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637052" w:themeColor="text2"/>
          <w:sz w:val="32"/>
          <w:szCs w:val="32"/>
        </w:rPr>
      </w:sdtEndPr>
      <w:sdtContent>
        <w:p w14:paraId="2035B7BD" w14:textId="77777777" w:rsidR="0027159A" w:rsidRDefault="0027159A"/>
        <w:p w14:paraId="5C377B78" w14:textId="6694B8DC" w:rsidR="0027159A" w:rsidRDefault="008F52C1">
          <w:pPr>
            <w:rPr>
              <w:noProof/>
              <w:color w:val="637052" w:themeColor="text2"/>
              <w:sz w:val="32"/>
              <w:szCs w:val="3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C74B3B0" wp14:editId="1C710209">
                    <wp:simplePos x="0" y="0"/>
                    <wp:positionH relativeFrom="page">
                      <wp:posOffset>400050</wp:posOffset>
                    </wp:positionH>
                    <wp:positionV relativeFrom="page">
                      <wp:posOffset>457200</wp:posOffset>
                    </wp:positionV>
                    <wp:extent cx="238125" cy="9144000"/>
                    <wp:effectExtent l="0" t="0" r="9525" b="19685"/>
                    <wp:wrapNone/>
                    <wp:docPr id="38" name="Group 38" title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8125" cy="9144000"/>
                              <a:chOff x="-9525" y="0"/>
                              <a:chExt cx="238125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-9525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79523AF" id="Group 38" o:spid="_x0000_s1026" alt="Title: Decorative sidebar" style="position:absolute;margin-left:31.5pt;margin-top:36pt;width:18.75pt;height:10in;z-index:251659264;mso-height-percent:909;mso-position-horizontal-relative:page;mso-position-vertical-relative:page;mso-height-percent:909" coordorigin="-95" coordsize="238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">
                    <v:rect id="Rectangle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" fillcolor="#bd582c [3205]" stroked="f" strokeweight="1pt"/>
                    <v:rect id="Rectangle 40" o:spid="_x0000_s1028" style="position:absolute;left:-95;top:89154;width:228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" fillcolor="#865640 [3206]" strokecolor="#422a1f [1606]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0C505F">
            <w:rPr>
              <w:noProof/>
              <w:color w:val="637052" w:themeColor="text2"/>
              <w:sz w:val="32"/>
              <w:szCs w:val="32"/>
            </w:rPr>
            <w:drawing>
              <wp:anchor distT="0" distB="0" distL="114300" distR="114300" simplePos="0" relativeHeight="251663360" behindDoc="0" locked="0" layoutInCell="1" allowOverlap="1" wp14:anchorId="2A2204DD" wp14:editId="11B0A33F">
                <wp:simplePos x="0" y="0"/>
                <wp:positionH relativeFrom="column">
                  <wp:posOffset>4105275</wp:posOffset>
                </wp:positionH>
                <wp:positionV relativeFrom="paragraph">
                  <wp:posOffset>3733800</wp:posOffset>
                </wp:positionV>
                <wp:extent cx="2377440" cy="1914525"/>
                <wp:effectExtent l="0" t="0" r="381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1914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154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19B07BD1" wp14:editId="4EE6876E">
                    <wp:simplePos x="0" y="0"/>
                    <wp:positionH relativeFrom="margin">
                      <wp:posOffset>3276600</wp:posOffset>
                    </wp:positionH>
                    <wp:positionV relativeFrom="page">
                      <wp:posOffset>8420100</wp:posOffset>
                    </wp:positionV>
                    <wp:extent cx="2673350" cy="584200"/>
                    <wp:effectExtent l="0" t="0" r="12700" b="6350"/>
                    <wp:wrapSquare wrapText="bothSides"/>
                    <wp:docPr id="35" name="Text Box 35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73350" cy="584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E75D37" w14:textId="77777777" w:rsidR="00872A42" w:rsidRDefault="00872A42">
                                <w:pPr>
                                  <w:pStyle w:val="Contactinfo"/>
                                </w:pPr>
                                <w:r>
                                  <w:t>Prepared by:  Shawn Stoen</w:t>
                                </w:r>
                              </w:p>
                              <w:p w14:paraId="6BF6676B" w14:textId="3A693357" w:rsidR="00423CAD" w:rsidRDefault="00872A42">
                                <w:pPr>
                                  <w:pStyle w:val="Contactinfo"/>
                                </w:pPr>
                                <w:r>
                                  <w:t>JUNE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B07B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6" type="#_x0000_t202" alt="Presenter, company name and address" style="position:absolute;left:0;text-align:left;margin-left:258pt;margin-top:663pt;width:210.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" filled="f" stroked="f" strokeweight=".5pt">
                    <v:textbox inset="0,0,0,0">
                      <w:txbxContent>
                        <w:p w14:paraId="52E75D37" w14:textId="77777777" w:rsidR="00872A42" w:rsidRDefault="00872A42">
                          <w:pPr>
                            <w:pStyle w:val="Contactinfo"/>
                          </w:pPr>
                          <w:r>
                            <w:t>Prepared by:  Shawn Stoen</w:t>
                          </w:r>
                        </w:p>
                        <w:p w14:paraId="6BF6676B" w14:textId="3A693357" w:rsidR="00423CAD" w:rsidRDefault="00872A42">
                          <w:pPr>
                            <w:pStyle w:val="Contactinfo"/>
                          </w:pPr>
                          <w:r>
                            <w:t>JUNE 2023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1154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3E4EA40E" wp14:editId="4BFD351D">
                    <wp:simplePos x="0" y="0"/>
                    <wp:positionH relativeFrom="margin">
                      <wp:posOffset>152400</wp:posOffset>
                    </wp:positionH>
                    <wp:positionV relativeFrom="page">
                      <wp:posOffset>4581525</wp:posOffset>
                    </wp:positionV>
                    <wp:extent cx="6715125" cy="3543300"/>
                    <wp:effectExtent l="0" t="0" r="9525" b="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15125" cy="3543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04D67D" w14:textId="4F767A4C" w:rsidR="0027159A" w:rsidRPr="005D3B38" w:rsidRDefault="007F7645" w:rsidP="008B6F13">
                                <w:pPr>
                                  <w:pStyle w:val="Title"/>
                                  <w:jc w:val="left"/>
                                  <w:rPr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95648654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B1EC8" w:rsidRPr="005D3B38">
                                      <w:rPr>
                                        <w:sz w:val="40"/>
                                        <w:szCs w:val="40"/>
                                      </w:rPr>
                                      <w:t>Appendix 3.5.</w:t>
                                    </w:r>
                                    <w:r w:rsidR="00423CAD">
                                      <w:rPr>
                                        <w:sz w:val="40"/>
                                        <w:szCs w:val="40"/>
                                      </w:rPr>
                                      <w:t>1.4</w:t>
                                    </w:r>
                                    <w:r w:rsidR="005D3B38" w:rsidRPr="005D3B38">
                                      <w:rPr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="00A75F56">
                                      <w:rPr>
                                        <w:sz w:val="40"/>
                                        <w:szCs w:val="40"/>
                                      </w:rPr>
                                      <w:t>crisis standards of care</w:t>
                                    </w:r>
                                  </w:sdtContent>
                                </w:sdt>
                                <w:r w:rsidR="0027159A" w:rsidRPr="005D3B38"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4EA40E" id="Text Box 37" o:spid="_x0000_s1027" type="#_x0000_t202" alt="Title and subtitle" style="position:absolute;left:0;text-align:left;margin-left:12pt;margin-top:360.75pt;width:528.7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" filled="f" stroked="f" strokeweight=".5pt">
                    <v:textbox inset="0,0,0,0">
                      <w:txbxContent>
                        <w:p w14:paraId="5C04D67D" w14:textId="4F767A4C" w:rsidR="0027159A" w:rsidRPr="005D3B38" w:rsidRDefault="007F7645" w:rsidP="008B6F13">
                          <w:pPr>
                            <w:pStyle w:val="Title"/>
                            <w:jc w:val="left"/>
                            <w:rPr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-95648654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B1EC8" w:rsidRPr="005D3B38">
                                <w:rPr>
                                  <w:sz w:val="40"/>
                                  <w:szCs w:val="40"/>
                                </w:rPr>
                                <w:t>Appendix 3.5.</w:t>
                              </w:r>
                              <w:r w:rsidR="00423CAD">
                                <w:rPr>
                                  <w:sz w:val="40"/>
                                  <w:szCs w:val="40"/>
                                </w:rPr>
                                <w:t>1.4</w:t>
                              </w:r>
                              <w:r w:rsidR="005D3B38" w:rsidRPr="005D3B38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A75F56">
                                <w:rPr>
                                  <w:sz w:val="40"/>
                                  <w:szCs w:val="40"/>
                                </w:rPr>
                                <w:t>crisis standards of care</w:t>
                              </w:r>
                            </w:sdtContent>
                          </w:sdt>
                          <w:r w:rsidR="0027159A" w:rsidRPr="005D3B38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115477">
            <w:rPr>
              <w:noProof/>
              <w:color w:val="637052" w:themeColor="text2"/>
              <w:sz w:val="32"/>
              <w:szCs w:val="32"/>
            </w:rPr>
            <w:br w:type="page"/>
          </w:r>
        </w:p>
        <w:p w14:paraId="35603FAC" w14:textId="19F31D6C" w:rsidR="00CB6975" w:rsidRDefault="00120478" w:rsidP="00120478">
          <w:pPr>
            <w:tabs>
              <w:tab w:val="left" w:pos="4395"/>
            </w:tabs>
            <w:spacing w:after="0"/>
            <w:ind w:left="720" w:right="0"/>
            <w:jc w:val="both"/>
            <w:rPr>
              <w:noProof/>
              <w:color w:val="637052" w:themeColor="text2"/>
              <w:sz w:val="32"/>
              <w:szCs w:val="32"/>
            </w:rPr>
          </w:pPr>
          <w:r>
            <w:rPr>
              <w:noProof/>
              <w:color w:val="637052" w:themeColor="text2"/>
              <w:sz w:val="32"/>
              <w:szCs w:val="32"/>
            </w:rPr>
            <w:lastRenderedPageBreak/>
            <w:tab/>
          </w:r>
        </w:p>
      </w:sdtContent>
    </w:sdt>
    <w:p w14:paraId="66E62CF0" w14:textId="77777777" w:rsidR="00403675" w:rsidRPr="00C35C47" w:rsidRDefault="00403675" w:rsidP="00872A42">
      <w:pPr>
        <w:spacing w:after="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Certain situations, such as medical surge, cause shortages of supplies at the local level as well as regional and state levels. This shortage may even extend nationally/globally.  Minnesota Department of Health has created the Crisis Standards of Care plan that addresses how major shortages would be handled.</w:t>
      </w:r>
    </w:p>
    <w:p w14:paraId="190728DD" w14:textId="77777777" w:rsidR="00872A42" w:rsidRDefault="00872A42" w:rsidP="00872A42">
      <w:pPr>
        <w:spacing w:after="0" w:line="276" w:lineRule="auto"/>
        <w:jc w:val="both"/>
        <w:rPr>
          <w:rFonts w:ascii="Calibri" w:hAnsi="Calibri"/>
          <w:sz w:val="22"/>
        </w:rPr>
      </w:pPr>
    </w:p>
    <w:p w14:paraId="73B95449" w14:textId="31A81A56" w:rsidR="00A75F56" w:rsidRPr="00CC7C6F" w:rsidRDefault="00A75F56" w:rsidP="00872A42">
      <w:pPr>
        <w:spacing w:after="0" w:line="276" w:lineRule="auto"/>
        <w:jc w:val="both"/>
        <w:rPr>
          <w:rFonts w:ascii="Calibri" w:hAnsi="Calibri"/>
          <w:sz w:val="22"/>
        </w:rPr>
      </w:pPr>
      <w:r w:rsidRPr="00CC7C6F">
        <w:rPr>
          <w:rFonts w:ascii="Calibri" w:hAnsi="Calibri"/>
          <w:sz w:val="22"/>
        </w:rPr>
        <w:t xml:space="preserve">WCMHPC members should plan for limited resources and to implement Crisis Standards of Care.  </w:t>
      </w:r>
    </w:p>
    <w:p w14:paraId="27E35E78" w14:textId="77777777" w:rsidR="00A75F56" w:rsidRPr="00CC7C6F" w:rsidRDefault="00A75F56" w:rsidP="00872A42">
      <w:pPr>
        <w:spacing w:after="0" w:line="276" w:lineRule="auto"/>
        <w:jc w:val="both"/>
        <w:rPr>
          <w:rFonts w:ascii="Calibri" w:hAnsi="Calibri"/>
          <w:sz w:val="22"/>
        </w:rPr>
      </w:pPr>
    </w:p>
    <w:p w14:paraId="58ABF570" w14:textId="77777777" w:rsidR="00A75F56" w:rsidRPr="00CC7C6F" w:rsidRDefault="00A75F56" w:rsidP="00872A42">
      <w:pPr>
        <w:pStyle w:val="Heading2"/>
        <w:spacing w:after="0" w:line="276" w:lineRule="auto"/>
      </w:pPr>
      <w:r w:rsidRPr="00CC7C6F">
        <w:t>The Role of the RHPC</w:t>
      </w:r>
    </w:p>
    <w:p w14:paraId="57F3AD57" w14:textId="0231D2D2" w:rsidR="00A75F56" w:rsidRDefault="00A75F56" w:rsidP="00872A42">
      <w:pPr>
        <w:spacing w:after="0" w:line="276" w:lineRule="auto"/>
        <w:ind w:left="720"/>
        <w:jc w:val="both"/>
        <w:rPr>
          <w:rFonts w:ascii="Calibri" w:hAnsi="Calibri"/>
          <w:sz w:val="22"/>
        </w:rPr>
      </w:pPr>
      <w:r w:rsidRPr="00CC7C6F">
        <w:rPr>
          <w:rFonts w:ascii="Calibri" w:hAnsi="Calibri"/>
          <w:sz w:val="22"/>
        </w:rPr>
        <w:t xml:space="preserve">As dictated by the event or as requested by the WCMHPC member, the RHPC can be contacted to assist.  </w:t>
      </w:r>
      <w:r w:rsidR="00872A42">
        <w:rPr>
          <w:rFonts w:ascii="Calibri" w:hAnsi="Calibri"/>
          <w:sz w:val="22"/>
        </w:rPr>
        <w:t>Dependent upon the situation, t</w:t>
      </w:r>
      <w:r w:rsidRPr="00CC7C6F">
        <w:rPr>
          <w:rFonts w:ascii="Calibri" w:hAnsi="Calibri"/>
          <w:sz w:val="22"/>
        </w:rPr>
        <w:t xml:space="preserve">he RHPC may activate the HMAC in support of Coalition members.  See </w:t>
      </w:r>
      <w:r>
        <w:rPr>
          <w:rFonts w:ascii="Calibri" w:hAnsi="Calibri"/>
          <w:sz w:val="22"/>
        </w:rPr>
        <w:t>Chapter</w:t>
      </w:r>
      <w:r w:rsidRPr="00CC7C6F">
        <w:rPr>
          <w:rFonts w:ascii="Calibri" w:hAnsi="Calibri"/>
          <w:sz w:val="22"/>
        </w:rPr>
        <w:t xml:space="preserve"> 1: Regional Coordination Plan.  </w:t>
      </w:r>
    </w:p>
    <w:p w14:paraId="36164505" w14:textId="77777777" w:rsidR="00872A42" w:rsidRDefault="00872A42" w:rsidP="00872A42">
      <w:pPr>
        <w:spacing w:after="0" w:line="276" w:lineRule="auto"/>
        <w:ind w:left="720"/>
        <w:jc w:val="both"/>
        <w:rPr>
          <w:rFonts w:ascii="Calibri" w:hAnsi="Calibri"/>
          <w:sz w:val="22"/>
        </w:rPr>
      </w:pPr>
    </w:p>
    <w:p w14:paraId="5445C2B7" w14:textId="36545D44" w:rsidR="00872A42" w:rsidRDefault="00872A42" w:rsidP="00872A42">
      <w:pPr>
        <w:spacing w:after="0" w:line="276" w:lineRule="auto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Regional resources will be made available to its’ membership.  The Appendix 3.5.6 Regional Resource Plan will be used to facilitate this support.  </w:t>
      </w:r>
    </w:p>
    <w:p w14:paraId="32BCC357" w14:textId="77777777" w:rsidR="00872A42" w:rsidRDefault="00872A42" w:rsidP="00872A42">
      <w:pPr>
        <w:spacing w:after="0" w:line="276" w:lineRule="auto"/>
        <w:ind w:left="720"/>
        <w:jc w:val="both"/>
        <w:rPr>
          <w:rFonts w:ascii="Calibri" w:hAnsi="Calibri"/>
          <w:sz w:val="22"/>
        </w:rPr>
      </w:pPr>
    </w:p>
    <w:p w14:paraId="7960C4B9" w14:textId="6F71531E" w:rsidR="00872A42" w:rsidRPr="00CC7C6F" w:rsidRDefault="00872A42" w:rsidP="00872A42">
      <w:pPr>
        <w:spacing w:after="0" w:line="276" w:lineRule="auto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RHPC will also share information received from the State of Minnesota, Federal Government, and other resources/subject matter experts about options available to healthcare providers when there is a scarce resource situation. </w:t>
      </w:r>
    </w:p>
    <w:p w14:paraId="3A4DD2C6" w14:textId="77777777" w:rsidR="00A75F56" w:rsidRPr="00CC7C6F" w:rsidRDefault="00A75F56" w:rsidP="00872A42">
      <w:pPr>
        <w:spacing w:after="0" w:line="276" w:lineRule="auto"/>
        <w:ind w:left="720"/>
        <w:jc w:val="both"/>
        <w:rPr>
          <w:rFonts w:ascii="Calibri" w:hAnsi="Calibri"/>
          <w:sz w:val="22"/>
        </w:rPr>
      </w:pPr>
    </w:p>
    <w:p w14:paraId="569BCC8C" w14:textId="77777777" w:rsidR="00A75F56" w:rsidRPr="00CC7C6F" w:rsidRDefault="00A75F56" w:rsidP="00872A42">
      <w:pPr>
        <w:pStyle w:val="Heading2"/>
        <w:spacing w:after="0" w:line="276" w:lineRule="auto"/>
      </w:pPr>
      <w:r w:rsidRPr="00CC7C6F">
        <w:t xml:space="preserve">Planning Resources </w:t>
      </w:r>
    </w:p>
    <w:p w14:paraId="3202EFCD" w14:textId="77777777" w:rsidR="00A75F56" w:rsidRPr="00CC7C6F" w:rsidRDefault="00A75F56" w:rsidP="00872A42">
      <w:pPr>
        <w:spacing w:after="0" w:line="276" w:lineRule="auto"/>
        <w:ind w:left="720"/>
        <w:jc w:val="both"/>
        <w:rPr>
          <w:rFonts w:ascii="Calibri" w:hAnsi="Calibri"/>
          <w:sz w:val="22"/>
        </w:rPr>
      </w:pPr>
      <w:r w:rsidRPr="00CC7C6F">
        <w:rPr>
          <w:rFonts w:ascii="Calibri" w:hAnsi="Calibri"/>
          <w:sz w:val="22"/>
        </w:rPr>
        <w:t xml:space="preserve">The Minnesota Department of Health has developed strategies for events that overwhelm the healthcare system.  Clinical guidelines to ethically care for patients when a healthcare facility is overwhelmed are available for all regions and facilities to use.  During a disaster, healthcare facilities need to uphold certain standards of care.  </w:t>
      </w:r>
    </w:p>
    <w:p w14:paraId="2F17B9BB" w14:textId="0B1813F3" w:rsidR="00A75F56" w:rsidRPr="00CC7C6F" w:rsidRDefault="007F7645" w:rsidP="00872A42">
      <w:pPr>
        <w:numPr>
          <w:ilvl w:val="0"/>
          <w:numId w:val="24"/>
        </w:numPr>
        <w:spacing w:after="0" w:line="276" w:lineRule="auto"/>
        <w:ind w:right="0"/>
        <w:jc w:val="both"/>
        <w:rPr>
          <w:rFonts w:ascii="Calibri" w:hAnsi="Calibri"/>
          <w:sz w:val="22"/>
        </w:rPr>
      </w:pPr>
      <w:hyperlink r:id="rId12" w:history="1">
        <w:r w:rsidR="00A75F56">
          <w:rPr>
            <w:rStyle w:val="Hyperlink"/>
            <w:rFonts w:ascii="Calibri" w:hAnsi="Calibri"/>
            <w:sz w:val="22"/>
          </w:rPr>
          <w:t>Patient Care Strategies for Scarce Resource Situations</w:t>
        </w:r>
      </w:hyperlink>
      <w:r w:rsidR="00A75F56">
        <w:rPr>
          <w:rFonts w:ascii="Calibri" w:hAnsi="Calibri"/>
          <w:sz w:val="22"/>
        </w:rPr>
        <w:t xml:space="preserve"> </w:t>
      </w:r>
    </w:p>
    <w:p w14:paraId="3C3D04AA" w14:textId="77777777" w:rsidR="00A75F56" w:rsidRDefault="00A75F56" w:rsidP="00872A42">
      <w:pPr>
        <w:spacing w:after="0" w:line="276" w:lineRule="auto"/>
        <w:ind w:left="10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standardized framework to assist Minnesota hospitals, clinics, or primary care settings in determining the best use of specialized equipment and supplies during a public health emergency.  </w:t>
      </w:r>
    </w:p>
    <w:p w14:paraId="0BE8BD69" w14:textId="129E2EA2" w:rsidR="00A75F56" w:rsidRPr="00CC7C6F" w:rsidRDefault="007F7645" w:rsidP="00872A42">
      <w:pPr>
        <w:numPr>
          <w:ilvl w:val="0"/>
          <w:numId w:val="24"/>
        </w:numPr>
        <w:spacing w:after="0" w:line="276" w:lineRule="auto"/>
        <w:ind w:right="0"/>
        <w:jc w:val="both"/>
        <w:rPr>
          <w:rFonts w:ascii="Calibri" w:hAnsi="Calibri"/>
          <w:sz w:val="22"/>
        </w:rPr>
      </w:pPr>
      <w:hyperlink r:id="rId13" w:history="1">
        <w:r w:rsidR="00A75F56">
          <w:rPr>
            <w:rStyle w:val="Hyperlink"/>
            <w:rFonts w:ascii="Calibri" w:hAnsi="Calibri"/>
            <w:sz w:val="22"/>
          </w:rPr>
          <w:t>Pharmaceutical Shortages for MN Hospitals</w:t>
        </w:r>
      </w:hyperlink>
    </w:p>
    <w:p w14:paraId="7AB71BD7" w14:textId="77777777" w:rsidR="00A75F56" w:rsidRDefault="00A75F56" w:rsidP="00872A42">
      <w:pPr>
        <w:spacing w:after="0" w:line="276" w:lineRule="auto"/>
        <w:ind w:left="10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Frequently Asked Questions</w:t>
      </w:r>
    </w:p>
    <w:p w14:paraId="5DB3F7DF" w14:textId="1C6ACD3F" w:rsidR="00A75F56" w:rsidRDefault="007F7645" w:rsidP="00872A42">
      <w:pPr>
        <w:numPr>
          <w:ilvl w:val="0"/>
          <w:numId w:val="24"/>
        </w:numPr>
        <w:spacing w:after="0" w:line="276" w:lineRule="auto"/>
        <w:ind w:right="0"/>
        <w:jc w:val="both"/>
        <w:rPr>
          <w:rFonts w:ascii="Calibri" w:hAnsi="Calibri"/>
          <w:sz w:val="22"/>
        </w:rPr>
      </w:pPr>
      <w:hyperlink r:id="rId14" w:history="1">
        <w:r w:rsidR="00FC3AB7">
          <w:rPr>
            <w:rStyle w:val="Hyperlink"/>
            <w:rFonts w:ascii="Calibri" w:hAnsi="Calibri"/>
            <w:sz w:val="22"/>
          </w:rPr>
          <w:t>Pandemic Incident Command Considerations for Health Care Facilities</w:t>
        </w:r>
      </w:hyperlink>
    </w:p>
    <w:p w14:paraId="5C390E16" w14:textId="77777777" w:rsidR="00A75F56" w:rsidRDefault="00A75F56" w:rsidP="00872A42">
      <w:pPr>
        <w:spacing w:after="0" w:line="276" w:lineRule="auto"/>
        <w:ind w:left="10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Part of the state of Minnesota’s efforts to plan for the possibility of an influenza pandemic.  </w:t>
      </w:r>
    </w:p>
    <w:p w14:paraId="13DE474C" w14:textId="5AA72B7E" w:rsidR="00A75F56" w:rsidRDefault="007F7645" w:rsidP="00872A42">
      <w:pPr>
        <w:numPr>
          <w:ilvl w:val="0"/>
          <w:numId w:val="24"/>
        </w:numPr>
        <w:spacing w:after="0" w:line="276" w:lineRule="auto"/>
        <w:ind w:right="0"/>
        <w:jc w:val="both"/>
        <w:rPr>
          <w:rFonts w:ascii="Calibri" w:hAnsi="Calibri"/>
          <w:sz w:val="22"/>
        </w:rPr>
      </w:pPr>
      <w:hyperlink r:id="rId15" w:history="1">
        <w:r w:rsidR="00A75F56">
          <w:rPr>
            <w:rStyle w:val="Hyperlink"/>
            <w:rFonts w:ascii="Calibri" w:hAnsi="Calibri"/>
            <w:sz w:val="22"/>
          </w:rPr>
          <w:t>Crisis Standards of Care: A Systems Framework for Catastrophic Disaster Response</w:t>
        </w:r>
      </w:hyperlink>
    </w:p>
    <w:p w14:paraId="5161F843" w14:textId="77777777" w:rsidR="00A75F56" w:rsidRDefault="00A75F56" w:rsidP="00872A42">
      <w:pPr>
        <w:spacing w:after="0" w:line="276" w:lineRule="auto"/>
        <w:ind w:left="10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National guidance in establishing and implementing standards of care that should apply in disaster situations, both naturally occurring and man-made, under conditions of scarce resources.   </w:t>
      </w:r>
    </w:p>
    <w:p w14:paraId="726A748B" w14:textId="2A2C4AC4" w:rsidR="007F7645" w:rsidRDefault="007F7645">
      <w:pPr>
        <w:spacing w:after="240" w:line="252" w:lineRule="auto"/>
        <w:ind w:left="0" w:right="0"/>
        <w:rPr>
          <w:rFonts w:asciiTheme="majorHAnsi" w:eastAsiaTheme="majorEastAsia" w:hAnsiTheme="majorHAnsi" w:cstheme="minorHAnsi"/>
          <w:caps/>
          <w:color w:val="BD582C" w:themeColor="accent2"/>
          <w:szCs w:val="24"/>
        </w:rPr>
      </w:pPr>
      <w:r>
        <w:rPr>
          <w:rFonts w:cstheme="minorHAnsi"/>
        </w:rPr>
        <w:br w:type="page"/>
      </w:r>
    </w:p>
    <w:p w14:paraId="68544BFB" w14:textId="77777777" w:rsidR="007F7645" w:rsidRPr="006B5D43" w:rsidRDefault="007F7645" w:rsidP="007F7645">
      <w:pPr>
        <w:keepNext/>
        <w:keepLines/>
        <w:pBdr>
          <w:top w:val="single" w:sz="4" w:space="1" w:color="A9C496"/>
        </w:pBdr>
        <w:spacing w:before="360" w:line="360" w:lineRule="auto"/>
        <w:ind w:left="0"/>
        <w:outlineLvl w:val="1"/>
        <w:rPr>
          <w:rFonts w:ascii="Calibri" w:eastAsia="Times New Roman" w:hAnsi="Calibri" w:cs="Times New Roman"/>
          <w:b/>
          <w:bCs/>
          <w:caps/>
          <w:color w:val="A9C496"/>
          <w:spacing w:val="20"/>
          <w:sz w:val="28"/>
          <w:szCs w:val="24"/>
        </w:rPr>
      </w:pPr>
      <w:bookmarkStart w:id="0" w:name="_Toc131795142"/>
      <w:bookmarkStart w:id="1" w:name="_Toc136975985"/>
      <w:r w:rsidRPr="006B5D43">
        <w:rPr>
          <w:rFonts w:ascii="Calibri" w:eastAsia="Times New Roman" w:hAnsi="Calibri" w:cs="Times New Roman"/>
          <w:b/>
          <w:bCs/>
          <w:caps/>
          <w:color w:val="A9C496"/>
          <w:spacing w:val="20"/>
          <w:szCs w:val="24"/>
        </w:rPr>
        <w:lastRenderedPageBreak/>
        <w:t>Approvals and Revisions</w:t>
      </w:r>
      <w:bookmarkEnd w:id="0"/>
      <w:bookmarkEnd w:id="1"/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5072"/>
        <w:gridCol w:w="5056"/>
      </w:tblGrid>
      <w:tr w:rsidR="007F7645" w:rsidRPr="006B5D43" w14:paraId="3620BA7C" w14:textId="77777777" w:rsidTr="007A67DC">
        <w:trPr>
          <w:trHeight w:val="6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C47D" w14:textId="77777777" w:rsidR="007F7645" w:rsidRPr="006B5D43" w:rsidRDefault="007F7645" w:rsidP="007A67DC">
            <w:pPr>
              <w:ind w:left="0"/>
              <w:jc w:val="center"/>
              <w:rPr>
                <w:rFonts w:ascii="Calibri" w:eastAsia="Times New Roman" w:hAnsi="Calibri" w:cs="Times New Roman"/>
                <w:b/>
              </w:rPr>
            </w:pPr>
            <w:r w:rsidRPr="006B5D43">
              <w:rPr>
                <w:rFonts w:ascii="Calibri" w:eastAsia="Times New Roman" w:hAnsi="Calibri" w:cs="Times New Roman"/>
                <w:b/>
              </w:rPr>
              <w:t>Purpose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9CE5" w14:textId="77777777" w:rsidR="007F7645" w:rsidRPr="006B5D43" w:rsidRDefault="007F7645" w:rsidP="007A67DC">
            <w:pPr>
              <w:ind w:left="0"/>
              <w:jc w:val="center"/>
              <w:rPr>
                <w:rFonts w:ascii="Calibri" w:eastAsia="Times New Roman" w:hAnsi="Calibri" w:cs="Times New Roman"/>
                <w:b/>
              </w:rPr>
            </w:pPr>
            <w:r w:rsidRPr="006B5D43">
              <w:rPr>
                <w:rFonts w:ascii="Calibri" w:eastAsia="Times New Roman" w:hAnsi="Calibri" w:cs="Times New Roman"/>
                <w:b/>
              </w:rPr>
              <w:t>Date</w:t>
            </w:r>
          </w:p>
        </w:tc>
      </w:tr>
      <w:tr w:rsidR="007F7645" w:rsidRPr="006B5D43" w14:paraId="3FD45181" w14:textId="77777777" w:rsidTr="007A67DC">
        <w:trPr>
          <w:trHeight w:val="4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F0DA" w14:textId="109C6069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  <w:r w:rsidRPr="006B5D43">
              <w:rPr>
                <w:rFonts w:ascii="Calibri" w:eastAsia="Times New Roman" w:hAnsi="Calibri" w:cs="Times New Roman"/>
              </w:rPr>
              <w:t xml:space="preserve">Updated to </w:t>
            </w:r>
            <w:r>
              <w:rPr>
                <w:rFonts w:ascii="Calibri" w:eastAsia="Times New Roman" w:hAnsi="Calibri" w:cs="Times New Roman"/>
              </w:rPr>
              <w:t>expand on the role of the coalition/RHPC in a response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B1D1" w14:textId="0042B4D7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6/12/2023</w:t>
            </w:r>
          </w:p>
        </w:tc>
      </w:tr>
      <w:tr w:rsidR="007F7645" w:rsidRPr="006B5D43" w14:paraId="0D048D2F" w14:textId="77777777" w:rsidTr="007A67DC">
        <w:trPr>
          <w:trHeight w:val="4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CA4" w14:textId="668B226D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410" w14:textId="1A205C8C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</w:p>
        </w:tc>
      </w:tr>
      <w:tr w:rsidR="007F7645" w:rsidRPr="006B5D43" w14:paraId="090CC275" w14:textId="77777777" w:rsidTr="007A67DC">
        <w:trPr>
          <w:trHeight w:val="4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D5D" w14:textId="77777777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F7C" w14:textId="77777777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</w:p>
        </w:tc>
      </w:tr>
      <w:tr w:rsidR="007F7645" w:rsidRPr="006B5D43" w14:paraId="40881FB3" w14:textId="77777777" w:rsidTr="007A67DC">
        <w:trPr>
          <w:trHeight w:val="4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4C8" w14:textId="77777777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1ED" w14:textId="77777777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</w:p>
        </w:tc>
      </w:tr>
      <w:tr w:rsidR="007F7645" w:rsidRPr="006B5D43" w14:paraId="2F7A93E0" w14:textId="77777777" w:rsidTr="007A67DC">
        <w:trPr>
          <w:trHeight w:val="4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DE42" w14:textId="77777777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7B7" w14:textId="77777777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</w:p>
        </w:tc>
      </w:tr>
      <w:tr w:rsidR="007F7645" w:rsidRPr="006B5D43" w14:paraId="0C89A285" w14:textId="77777777" w:rsidTr="007A67DC">
        <w:trPr>
          <w:trHeight w:val="4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BB4A" w14:textId="77777777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13A" w14:textId="77777777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</w:p>
        </w:tc>
      </w:tr>
      <w:tr w:rsidR="007F7645" w:rsidRPr="006B5D43" w14:paraId="039FFC8E" w14:textId="77777777" w:rsidTr="007A67DC">
        <w:trPr>
          <w:trHeight w:val="4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0A1" w14:textId="77777777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FB1" w14:textId="77777777" w:rsidR="007F7645" w:rsidRPr="006B5D43" w:rsidRDefault="007F7645" w:rsidP="007A67DC">
            <w:pPr>
              <w:ind w:left="0"/>
              <w:rPr>
                <w:rFonts w:ascii="Calibri" w:eastAsia="Times New Roman" w:hAnsi="Calibri" w:cs="Times New Roman"/>
              </w:rPr>
            </w:pPr>
          </w:p>
        </w:tc>
      </w:tr>
    </w:tbl>
    <w:p w14:paraId="1C078A60" w14:textId="77777777" w:rsidR="007F7645" w:rsidRPr="007F7645" w:rsidRDefault="007F7645" w:rsidP="007F7645"/>
    <w:sectPr w:rsidR="007F7645" w:rsidRPr="007F7645" w:rsidSect="00A75F56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0546" w14:textId="77777777" w:rsidR="0027159A" w:rsidRDefault="0027159A">
      <w:r>
        <w:separator/>
      </w:r>
    </w:p>
    <w:p w14:paraId="7E7DFE4E" w14:textId="77777777" w:rsidR="0027159A" w:rsidRDefault="0027159A"/>
  </w:endnote>
  <w:endnote w:type="continuationSeparator" w:id="0">
    <w:p w14:paraId="7510796D" w14:textId="77777777" w:rsidR="0027159A" w:rsidRDefault="0027159A">
      <w:r>
        <w:continuationSeparator/>
      </w:r>
    </w:p>
    <w:p w14:paraId="140F3B25" w14:textId="77777777" w:rsidR="0027159A" w:rsidRDefault="00271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778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4FC9E" w14:textId="0EBD5708" w:rsidR="00C779E3" w:rsidRDefault="00C77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5CD25" w14:textId="77777777" w:rsidR="0027159A" w:rsidRDefault="0027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509A" w14:textId="77777777" w:rsidR="0027159A" w:rsidRDefault="0027159A">
      <w:r>
        <w:separator/>
      </w:r>
    </w:p>
    <w:p w14:paraId="3983D8B2" w14:textId="77777777" w:rsidR="0027159A" w:rsidRDefault="0027159A"/>
  </w:footnote>
  <w:footnote w:type="continuationSeparator" w:id="0">
    <w:p w14:paraId="7CA474CF" w14:textId="77777777" w:rsidR="0027159A" w:rsidRDefault="0027159A">
      <w:r>
        <w:continuationSeparator/>
      </w:r>
    </w:p>
    <w:p w14:paraId="4C222428" w14:textId="77777777" w:rsidR="0027159A" w:rsidRDefault="002715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1492" w14:textId="63BC6870" w:rsidR="0027159A" w:rsidRDefault="0027159A">
    <w:pPr>
      <w:pStyle w:val="Header"/>
    </w:pPr>
    <w:r>
      <w:t>WCMHPC Response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</w:abstractNum>
  <w:abstractNum w:abstractNumId="1" w15:restartNumberingAfterBreak="0">
    <w:nsid w:val="048C293C"/>
    <w:multiLevelType w:val="hybridMultilevel"/>
    <w:tmpl w:val="23C46F34"/>
    <w:lvl w:ilvl="0" w:tplc="B9769194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3C98FA7A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2" w:tplc="D59C637E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3" w:tplc="4BFA22C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4" w:tplc="F1CCE9B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5" w:tplc="6F1A9632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6DA2573E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6306425E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975E5E0C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2" w15:restartNumberingAfterBreak="0">
    <w:nsid w:val="04E04816"/>
    <w:multiLevelType w:val="hybridMultilevel"/>
    <w:tmpl w:val="80CEF3CC"/>
    <w:lvl w:ilvl="0" w:tplc="9974811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color w:val="006FC0"/>
        <w:w w:val="99"/>
        <w:sz w:val="24"/>
        <w:szCs w:val="24"/>
      </w:rPr>
    </w:lvl>
    <w:lvl w:ilvl="1" w:tplc="5E52CC20">
      <w:start w:val="1"/>
      <w:numFmt w:val="bullet"/>
      <w:lvlText w:val="-"/>
      <w:lvlJc w:val="left"/>
      <w:pPr>
        <w:ind w:left="840" w:hanging="360"/>
      </w:pPr>
      <w:rPr>
        <w:rFonts w:ascii="Calibri" w:eastAsia="Calibri" w:hAnsi="Calibri" w:hint="default"/>
        <w:w w:val="99"/>
      </w:rPr>
    </w:lvl>
    <w:lvl w:ilvl="2" w:tplc="90E4FDB8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2DB85D0E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4EFC9C5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BC409B90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48C4DABC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F984D400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99F6FB60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0690787E"/>
    <w:multiLevelType w:val="hybridMultilevel"/>
    <w:tmpl w:val="BAE68738"/>
    <w:lvl w:ilvl="0" w:tplc="F5DCC398">
      <w:start w:val="1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458A33A0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2" w:tplc="E41ED04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EA2E53C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338ACA6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6027B6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E2E857C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529EC75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2522302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 w15:restartNumberingAfterBreak="0">
    <w:nsid w:val="06AE7232"/>
    <w:multiLevelType w:val="hybridMultilevel"/>
    <w:tmpl w:val="6F663E8A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6D30FA4"/>
    <w:multiLevelType w:val="hybridMultilevel"/>
    <w:tmpl w:val="8FB0D154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6EC4DD9"/>
    <w:multiLevelType w:val="hybridMultilevel"/>
    <w:tmpl w:val="7270BBA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A910785"/>
    <w:multiLevelType w:val="hybridMultilevel"/>
    <w:tmpl w:val="4B7A1448"/>
    <w:lvl w:ilvl="0" w:tplc="59F2093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2677C6">
      <w:start w:val="1"/>
      <w:numFmt w:val="bullet"/>
      <w:lvlText w:val="-"/>
      <w:lvlJc w:val="left"/>
      <w:pPr>
        <w:ind w:left="1200" w:hanging="360"/>
      </w:pPr>
      <w:rPr>
        <w:rFonts w:ascii="Calibri" w:eastAsia="Calibri" w:hAnsi="Calibri" w:hint="default"/>
        <w:w w:val="99"/>
        <w:sz w:val="24"/>
        <w:szCs w:val="24"/>
      </w:rPr>
    </w:lvl>
    <w:lvl w:ilvl="2" w:tplc="411E9904">
      <w:start w:val="1"/>
      <w:numFmt w:val="bullet"/>
      <w:lvlText w:val=""/>
      <w:lvlJc w:val="left"/>
      <w:pPr>
        <w:ind w:left="1560" w:hanging="360"/>
      </w:pPr>
      <w:rPr>
        <w:rFonts w:ascii="Wingdings" w:eastAsia="Wingdings" w:hAnsi="Wingdings" w:hint="default"/>
        <w:w w:val="99"/>
        <w:sz w:val="24"/>
        <w:szCs w:val="24"/>
      </w:rPr>
    </w:lvl>
    <w:lvl w:ilvl="3" w:tplc="B98841CA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447A742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5" w:tplc="76AC17AC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6" w:tplc="A08EDA36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7" w:tplc="C8FCDF52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D6A2ABDE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8" w15:restartNumberingAfterBreak="0">
    <w:nsid w:val="0AD13102"/>
    <w:multiLevelType w:val="hybridMultilevel"/>
    <w:tmpl w:val="A54AA938"/>
    <w:lvl w:ilvl="0" w:tplc="04090019">
      <w:start w:val="1"/>
      <w:numFmt w:val="low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9" w15:restartNumberingAfterBreak="0">
    <w:nsid w:val="0F9C17AC"/>
    <w:multiLevelType w:val="hybridMultilevel"/>
    <w:tmpl w:val="AEE043F2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23C31C21"/>
    <w:multiLevelType w:val="hybridMultilevel"/>
    <w:tmpl w:val="AEE043F2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2443537C"/>
    <w:multiLevelType w:val="hybridMultilevel"/>
    <w:tmpl w:val="6DC826A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F588B"/>
    <w:multiLevelType w:val="hybridMultilevel"/>
    <w:tmpl w:val="3F3E811A"/>
    <w:lvl w:ilvl="0" w:tplc="1D9E9514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C78C01FE">
      <w:start w:val="1"/>
      <w:numFmt w:val="decimal"/>
      <w:lvlText w:val="(%2)"/>
      <w:lvlJc w:val="left"/>
      <w:pPr>
        <w:ind w:left="365" w:hanging="322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093" w:hanging="322"/>
      </w:pPr>
      <w:rPr>
        <w:rFonts w:hint="default"/>
      </w:rPr>
    </w:lvl>
    <w:lvl w:ilvl="3" w:tplc="F0DCF26E">
      <w:start w:val="1"/>
      <w:numFmt w:val="bullet"/>
      <w:lvlText w:val="•"/>
      <w:lvlJc w:val="left"/>
      <w:pPr>
        <w:ind w:left="2957" w:hanging="322"/>
      </w:pPr>
      <w:rPr>
        <w:rFonts w:hint="default"/>
      </w:rPr>
    </w:lvl>
    <w:lvl w:ilvl="4" w:tplc="EC4EE97E">
      <w:start w:val="1"/>
      <w:numFmt w:val="bullet"/>
      <w:lvlText w:val="•"/>
      <w:lvlJc w:val="left"/>
      <w:pPr>
        <w:ind w:left="3821" w:hanging="322"/>
      </w:pPr>
      <w:rPr>
        <w:rFonts w:hint="default"/>
      </w:rPr>
    </w:lvl>
    <w:lvl w:ilvl="5" w:tplc="21E4A3FE">
      <w:start w:val="1"/>
      <w:numFmt w:val="bullet"/>
      <w:lvlText w:val="•"/>
      <w:lvlJc w:val="left"/>
      <w:pPr>
        <w:ind w:left="4685" w:hanging="322"/>
      </w:pPr>
      <w:rPr>
        <w:rFonts w:hint="default"/>
      </w:rPr>
    </w:lvl>
    <w:lvl w:ilvl="6" w:tplc="C3C4A9EE">
      <w:start w:val="1"/>
      <w:numFmt w:val="bullet"/>
      <w:lvlText w:val="•"/>
      <w:lvlJc w:val="left"/>
      <w:pPr>
        <w:ind w:left="5549" w:hanging="322"/>
      </w:pPr>
      <w:rPr>
        <w:rFonts w:hint="default"/>
      </w:rPr>
    </w:lvl>
    <w:lvl w:ilvl="7" w:tplc="9C88A3CE">
      <w:start w:val="1"/>
      <w:numFmt w:val="bullet"/>
      <w:lvlText w:val="•"/>
      <w:lvlJc w:val="left"/>
      <w:pPr>
        <w:ind w:left="6413" w:hanging="322"/>
      </w:pPr>
      <w:rPr>
        <w:rFonts w:hint="default"/>
      </w:rPr>
    </w:lvl>
    <w:lvl w:ilvl="8" w:tplc="C234E154">
      <w:start w:val="1"/>
      <w:numFmt w:val="bullet"/>
      <w:lvlText w:val="•"/>
      <w:lvlJc w:val="left"/>
      <w:pPr>
        <w:ind w:left="7277" w:hanging="322"/>
      </w:pPr>
      <w:rPr>
        <w:rFonts w:hint="default"/>
      </w:rPr>
    </w:lvl>
  </w:abstractNum>
  <w:abstractNum w:abstractNumId="14" w15:restartNumberingAfterBreak="0">
    <w:nsid w:val="28771A99"/>
    <w:multiLevelType w:val="hybridMultilevel"/>
    <w:tmpl w:val="4B48907E"/>
    <w:lvl w:ilvl="0" w:tplc="D74291BE">
      <w:start w:val="1"/>
      <w:numFmt w:val="bullet"/>
      <w:lvlText w:val="-"/>
      <w:lvlJc w:val="left"/>
      <w:pPr>
        <w:ind w:left="116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8D12801E">
      <w:start w:val="1"/>
      <w:numFmt w:val="bullet"/>
      <w:lvlText w:val=""/>
      <w:lvlJc w:val="left"/>
      <w:pPr>
        <w:ind w:left="15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9EA0C81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C4EC226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DF0C527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FF8EA776">
      <w:start w:val="1"/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04F21170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779654B0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655E47A6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</w:abstractNum>
  <w:abstractNum w:abstractNumId="15" w15:restartNumberingAfterBreak="0">
    <w:nsid w:val="424A4D20"/>
    <w:multiLevelType w:val="hybridMultilevel"/>
    <w:tmpl w:val="BCF0C300"/>
    <w:lvl w:ilvl="0" w:tplc="8D06CB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3789B"/>
    <w:multiLevelType w:val="hybridMultilevel"/>
    <w:tmpl w:val="6DC826A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 w15:restartNumberingAfterBreak="0">
    <w:nsid w:val="49895C74"/>
    <w:multiLevelType w:val="hybridMultilevel"/>
    <w:tmpl w:val="25EE8EBE"/>
    <w:lvl w:ilvl="0" w:tplc="7A42BA9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10EEF016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56AED1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7DAFE30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316EC060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93B62D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7B00512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C7B87B0E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584E3D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8" w15:restartNumberingAfterBreak="0">
    <w:nsid w:val="4C0D5402"/>
    <w:multiLevelType w:val="hybridMultilevel"/>
    <w:tmpl w:val="1A3258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DA62DBA"/>
    <w:multiLevelType w:val="hybridMultilevel"/>
    <w:tmpl w:val="B55AC176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0" w15:restartNumberingAfterBreak="0">
    <w:nsid w:val="4DBE2A4B"/>
    <w:multiLevelType w:val="hybridMultilevel"/>
    <w:tmpl w:val="73CA93E2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E24D748">
      <w:numFmt w:val="bullet"/>
      <w:lvlText w:val="•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8" w:tplc="107E0372">
      <w:numFmt w:val="bullet"/>
      <w:lvlText w:val=""/>
      <w:lvlJc w:val="left"/>
      <w:pPr>
        <w:ind w:left="5508" w:hanging="360"/>
      </w:pPr>
      <w:rPr>
        <w:rFonts w:ascii="Symbol" w:eastAsia="Times New Roman" w:hAnsi="Symbol" w:cs="Times New Roman" w:hint="default"/>
      </w:rPr>
    </w:lvl>
  </w:abstractNum>
  <w:abstractNum w:abstractNumId="21" w15:restartNumberingAfterBreak="0">
    <w:nsid w:val="53257BEF"/>
    <w:multiLevelType w:val="hybridMultilevel"/>
    <w:tmpl w:val="A4BA0098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26B7917"/>
    <w:multiLevelType w:val="hybridMultilevel"/>
    <w:tmpl w:val="5A08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8612D6"/>
    <w:multiLevelType w:val="hybridMultilevel"/>
    <w:tmpl w:val="7C7E5878"/>
    <w:lvl w:ilvl="0" w:tplc="1D9E9514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5" w:hanging="322"/>
      </w:pPr>
      <w:rPr>
        <w:rFonts w:ascii="Symbol" w:hAnsi="Symbol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093" w:hanging="322"/>
      </w:pPr>
      <w:rPr>
        <w:rFonts w:hint="default"/>
      </w:rPr>
    </w:lvl>
    <w:lvl w:ilvl="3" w:tplc="F0DCF26E">
      <w:start w:val="1"/>
      <w:numFmt w:val="bullet"/>
      <w:lvlText w:val="•"/>
      <w:lvlJc w:val="left"/>
      <w:pPr>
        <w:ind w:left="2957" w:hanging="322"/>
      </w:pPr>
      <w:rPr>
        <w:rFonts w:hint="default"/>
      </w:rPr>
    </w:lvl>
    <w:lvl w:ilvl="4" w:tplc="EC4EE97E">
      <w:start w:val="1"/>
      <w:numFmt w:val="bullet"/>
      <w:lvlText w:val="•"/>
      <w:lvlJc w:val="left"/>
      <w:pPr>
        <w:ind w:left="3821" w:hanging="322"/>
      </w:pPr>
      <w:rPr>
        <w:rFonts w:hint="default"/>
      </w:rPr>
    </w:lvl>
    <w:lvl w:ilvl="5" w:tplc="21E4A3FE">
      <w:start w:val="1"/>
      <w:numFmt w:val="bullet"/>
      <w:lvlText w:val="•"/>
      <w:lvlJc w:val="left"/>
      <w:pPr>
        <w:ind w:left="4685" w:hanging="322"/>
      </w:pPr>
      <w:rPr>
        <w:rFonts w:hint="default"/>
      </w:rPr>
    </w:lvl>
    <w:lvl w:ilvl="6" w:tplc="C3C4A9EE">
      <w:start w:val="1"/>
      <w:numFmt w:val="bullet"/>
      <w:lvlText w:val="•"/>
      <w:lvlJc w:val="left"/>
      <w:pPr>
        <w:ind w:left="5549" w:hanging="322"/>
      </w:pPr>
      <w:rPr>
        <w:rFonts w:hint="default"/>
      </w:rPr>
    </w:lvl>
    <w:lvl w:ilvl="7" w:tplc="9C88A3CE">
      <w:start w:val="1"/>
      <w:numFmt w:val="bullet"/>
      <w:lvlText w:val="•"/>
      <w:lvlJc w:val="left"/>
      <w:pPr>
        <w:ind w:left="6413" w:hanging="322"/>
      </w:pPr>
      <w:rPr>
        <w:rFonts w:hint="default"/>
      </w:rPr>
    </w:lvl>
    <w:lvl w:ilvl="8" w:tplc="C234E154">
      <w:start w:val="1"/>
      <w:numFmt w:val="bullet"/>
      <w:lvlText w:val="•"/>
      <w:lvlJc w:val="left"/>
      <w:pPr>
        <w:ind w:left="7277" w:hanging="322"/>
      </w:pPr>
      <w:rPr>
        <w:rFonts w:hint="default"/>
      </w:rPr>
    </w:lvl>
  </w:abstractNum>
  <w:abstractNum w:abstractNumId="24" w15:restartNumberingAfterBreak="0">
    <w:nsid w:val="66DB2D1B"/>
    <w:multiLevelType w:val="hybridMultilevel"/>
    <w:tmpl w:val="4412E06E"/>
    <w:lvl w:ilvl="0" w:tplc="8D06CB82">
      <w:start w:val="1"/>
      <w:numFmt w:val="upperLetter"/>
      <w:lvlText w:val="%1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0C93"/>
    <w:multiLevelType w:val="hybridMultilevel"/>
    <w:tmpl w:val="27B0DBB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1481514"/>
    <w:multiLevelType w:val="hybridMultilevel"/>
    <w:tmpl w:val="A54AA938"/>
    <w:lvl w:ilvl="0" w:tplc="04090019">
      <w:start w:val="1"/>
      <w:numFmt w:val="low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71867684"/>
    <w:multiLevelType w:val="hybridMultilevel"/>
    <w:tmpl w:val="FB767C1C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E24D748">
      <w:numFmt w:val="bullet"/>
      <w:lvlText w:val="•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8" w:tplc="107E0372">
      <w:numFmt w:val="bullet"/>
      <w:lvlText w:val=""/>
      <w:lvlJc w:val="left"/>
      <w:pPr>
        <w:ind w:left="5508" w:hanging="360"/>
      </w:pPr>
      <w:rPr>
        <w:rFonts w:ascii="Symbol" w:eastAsia="Times New Roman" w:hAnsi="Symbol" w:cs="Times New Roman" w:hint="default"/>
      </w:rPr>
    </w:lvl>
  </w:abstractNum>
  <w:abstractNum w:abstractNumId="28" w15:restartNumberingAfterBreak="0">
    <w:nsid w:val="73085524"/>
    <w:multiLevelType w:val="hybridMultilevel"/>
    <w:tmpl w:val="098CC11C"/>
    <w:lvl w:ilvl="0" w:tplc="0409000F">
      <w:start w:val="1"/>
      <w:numFmt w:val="decimal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9" w15:restartNumberingAfterBreak="0">
    <w:nsid w:val="7D7713D3"/>
    <w:multiLevelType w:val="hybridMultilevel"/>
    <w:tmpl w:val="8EA269F4"/>
    <w:lvl w:ilvl="0" w:tplc="8D06CB82">
      <w:start w:val="1"/>
      <w:numFmt w:val="upperLetter"/>
      <w:lvlText w:val="%1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32652">
    <w:abstractNumId w:val="0"/>
  </w:num>
  <w:num w:numId="2" w16cid:durableId="763842319">
    <w:abstractNumId w:val="12"/>
  </w:num>
  <w:num w:numId="3" w16cid:durableId="654263188">
    <w:abstractNumId w:val="17"/>
  </w:num>
  <w:num w:numId="4" w16cid:durableId="523591848">
    <w:abstractNumId w:val="2"/>
  </w:num>
  <w:num w:numId="5" w16cid:durableId="708846930">
    <w:abstractNumId w:val="14"/>
  </w:num>
  <w:num w:numId="6" w16cid:durableId="2077360956">
    <w:abstractNumId w:val="1"/>
  </w:num>
  <w:num w:numId="7" w16cid:durableId="220792609">
    <w:abstractNumId w:val="13"/>
  </w:num>
  <w:num w:numId="8" w16cid:durableId="1332176078">
    <w:abstractNumId w:val="7"/>
  </w:num>
  <w:num w:numId="9" w16cid:durableId="664168183">
    <w:abstractNumId w:val="3"/>
  </w:num>
  <w:num w:numId="10" w16cid:durableId="1954284107">
    <w:abstractNumId w:val="18"/>
  </w:num>
  <w:num w:numId="11" w16cid:durableId="861283967">
    <w:abstractNumId w:val="22"/>
  </w:num>
  <w:num w:numId="12" w16cid:durableId="1731464389">
    <w:abstractNumId w:val="25"/>
  </w:num>
  <w:num w:numId="13" w16cid:durableId="808087491">
    <w:abstractNumId w:val="6"/>
  </w:num>
  <w:num w:numId="14" w16cid:durableId="1494445847">
    <w:abstractNumId w:val="23"/>
  </w:num>
  <w:num w:numId="15" w16cid:durableId="1180924903">
    <w:abstractNumId w:val="19"/>
  </w:num>
  <w:num w:numId="16" w16cid:durableId="1517691507">
    <w:abstractNumId w:val="24"/>
  </w:num>
  <w:num w:numId="17" w16cid:durableId="130173751">
    <w:abstractNumId w:val="4"/>
  </w:num>
  <w:num w:numId="18" w16cid:durableId="485316166">
    <w:abstractNumId w:val="16"/>
  </w:num>
  <w:num w:numId="19" w16cid:durableId="1942487783">
    <w:abstractNumId w:val="11"/>
  </w:num>
  <w:num w:numId="20" w16cid:durableId="1228766834">
    <w:abstractNumId w:val="8"/>
  </w:num>
  <w:num w:numId="21" w16cid:durableId="733773405">
    <w:abstractNumId w:val="26"/>
  </w:num>
  <w:num w:numId="22" w16cid:durableId="681006398">
    <w:abstractNumId w:val="20"/>
  </w:num>
  <w:num w:numId="23" w16cid:durableId="2116627901">
    <w:abstractNumId w:val="28"/>
  </w:num>
  <w:num w:numId="24" w16cid:durableId="1771117179">
    <w:abstractNumId w:val="15"/>
  </w:num>
  <w:num w:numId="25" w16cid:durableId="1752384433">
    <w:abstractNumId w:val="27"/>
  </w:num>
  <w:num w:numId="26" w16cid:durableId="81341078">
    <w:abstractNumId w:val="29"/>
  </w:num>
  <w:num w:numId="27" w16cid:durableId="2006468972">
    <w:abstractNumId w:val="5"/>
  </w:num>
  <w:num w:numId="28" w16cid:durableId="1965454266">
    <w:abstractNumId w:val="9"/>
  </w:num>
  <w:num w:numId="29" w16cid:durableId="1004627125">
    <w:abstractNumId w:val="10"/>
  </w:num>
  <w:num w:numId="30" w16cid:durableId="20848377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55"/>
    <w:rsid w:val="00033C61"/>
    <w:rsid w:val="00081478"/>
    <w:rsid w:val="000A2AD6"/>
    <w:rsid w:val="000A3177"/>
    <w:rsid w:val="000C505F"/>
    <w:rsid w:val="000E46C0"/>
    <w:rsid w:val="000E702F"/>
    <w:rsid w:val="00115477"/>
    <w:rsid w:val="00116A1A"/>
    <w:rsid w:val="00120478"/>
    <w:rsid w:val="00145718"/>
    <w:rsid w:val="0018204A"/>
    <w:rsid w:val="00182738"/>
    <w:rsid w:val="002671C0"/>
    <w:rsid w:val="0027159A"/>
    <w:rsid w:val="0027589B"/>
    <w:rsid w:val="002A5932"/>
    <w:rsid w:val="002E6E28"/>
    <w:rsid w:val="002F73E7"/>
    <w:rsid w:val="0031792E"/>
    <w:rsid w:val="003B2CC9"/>
    <w:rsid w:val="00403675"/>
    <w:rsid w:val="004132C0"/>
    <w:rsid w:val="00423CAD"/>
    <w:rsid w:val="004465CF"/>
    <w:rsid w:val="004548F7"/>
    <w:rsid w:val="00495986"/>
    <w:rsid w:val="004B2E9A"/>
    <w:rsid w:val="004D6E63"/>
    <w:rsid w:val="005209A5"/>
    <w:rsid w:val="00597DC7"/>
    <w:rsid w:val="005A17ED"/>
    <w:rsid w:val="005B5BA0"/>
    <w:rsid w:val="005B6041"/>
    <w:rsid w:val="005B7D95"/>
    <w:rsid w:val="005D3B38"/>
    <w:rsid w:val="00606846"/>
    <w:rsid w:val="006120F3"/>
    <w:rsid w:val="006502A8"/>
    <w:rsid w:val="00686A37"/>
    <w:rsid w:val="0069750E"/>
    <w:rsid w:val="00742255"/>
    <w:rsid w:val="00756488"/>
    <w:rsid w:val="0078350C"/>
    <w:rsid w:val="007C6C9A"/>
    <w:rsid w:val="007E24F0"/>
    <w:rsid w:val="007E5787"/>
    <w:rsid w:val="007F7645"/>
    <w:rsid w:val="0081624A"/>
    <w:rsid w:val="0084060C"/>
    <w:rsid w:val="00841BFF"/>
    <w:rsid w:val="00843C18"/>
    <w:rsid w:val="00852E49"/>
    <w:rsid w:val="0085463A"/>
    <w:rsid w:val="00872A42"/>
    <w:rsid w:val="00874108"/>
    <w:rsid w:val="008827BA"/>
    <w:rsid w:val="00884AC3"/>
    <w:rsid w:val="00890654"/>
    <w:rsid w:val="008B6F13"/>
    <w:rsid w:val="008D242D"/>
    <w:rsid w:val="008F52C1"/>
    <w:rsid w:val="00981A3B"/>
    <w:rsid w:val="009A29C3"/>
    <w:rsid w:val="009A6E33"/>
    <w:rsid w:val="009F0A72"/>
    <w:rsid w:val="009F7F5A"/>
    <w:rsid w:val="00A10F5E"/>
    <w:rsid w:val="00A13456"/>
    <w:rsid w:val="00A75F56"/>
    <w:rsid w:val="00A862BD"/>
    <w:rsid w:val="00AB1EC8"/>
    <w:rsid w:val="00AB4B9D"/>
    <w:rsid w:val="00B2594F"/>
    <w:rsid w:val="00BA7EB5"/>
    <w:rsid w:val="00BE3756"/>
    <w:rsid w:val="00BE4F06"/>
    <w:rsid w:val="00C26293"/>
    <w:rsid w:val="00C746C0"/>
    <w:rsid w:val="00C779E3"/>
    <w:rsid w:val="00CB6975"/>
    <w:rsid w:val="00CD78CE"/>
    <w:rsid w:val="00CF38A4"/>
    <w:rsid w:val="00D12028"/>
    <w:rsid w:val="00D254B6"/>
    <w:rsid w:val="00D272CA"/>
    <w:rsid w:val="00D56573"/>
    <w:rsid w:val="00DF738A"/>
    <w:rsid w:val="00E550A1"/>
    <w:rsid w:val="00E8458C"/>
    <w:rsid w:val="00E97FCE"/>
    <w:rsid w:val="00F248CA"/>
    <w:rsid w:val="00FA5890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58FFDE9"/>
  <w15:chartTrackingRefBased/>
  <w15:docId w15:val="{B0EA8DAD-6641-43AB-A6D8-46120B7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87"/>
    <w:pPr>
      <w:spacing w:after="120" w:line="240" w:lineRule="auto"/>
      <w:ind w:left="72" w:right="72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6293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644030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D582C" w:themeColor="accent2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644030" w:themeColor="accent3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6293"/>
    <w:rPr>
      <w:rFonts w:asciiTheme="majorHAnsi" w:eastAsiaTheme="majorEastAsia" w:hAnsiTheme="majorHAnsi" w:cstheme="majorBidi"/>
      <w:caps/>
      <w:color w:val="644030" w:themeColor="accent3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BD582C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644030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/>
      <w:jc w:val="right"/>
    </w:pPr>
    <w:rPr>
      <w:rFonts w:asciiTheme="majorHAnsi" w:eastAsiaTheme="majorEastAsia" w:hAnsiTheme="majorHAnsi" w:cstheme="majorBidi"/>
      <w:caps/>
      <w:color w:val="BD582C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BD582C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paragraph" w:styleId="Header">
    <w:name w:val="header"/>
    <w:basedOn w:val="Normal"/>
    <w:link w:val="HeaderChar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noProof/>
      <w:color w:val="49533D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styleId="BodyText">
    <w:name w:val="Body Text"/>
    <w:basedOn w:val="Normal"/>
    <w:link w:val="BodyTextChar"/>
    <w:uiPriority w:val="1"/>
    <w:qFormat/>
    <w:rsid w:val="007E5787"/>
    <w:pPr>
      <w:widowControl w:val="0"/>
      <w:spacing w:after="0"/>
      <w:ind w:left="840" w:right="0" w:hanging="360"/>
    </w:pPr>
    <w:rPr>
      <w:rFonts w:ascii="Calibri" w:eastAsia="Calibri" w:hAnsi="Calibri"/>
      <w:kern w:val="0"/>
      <w:szCs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E5787"/>
    <w:rPr>
      <w:rFonts w:ascii="Calibri" w:eastAsia="Calibri" w:hAnsi="Calibri"/>
      <w:kern w:val="0"/>
      <w:sz w:val="24"/>
      <w:szCs w:val="24"/>
      <w:lang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E5787"/>
    <w:pPr>
      <w:widowControl w:val="0"/>
      <w:spacing w:after="0"/>
      <w:ind w:left="0" w:right="0"/>
    </w:pPr>
    <w:rPr>
      <w:rFonts w:eastAsiaTheme="minorHAnsi"/>
      <w:kern w:val="0"/>
      <w:lang w:eastAsia="en-US"/>
      <w14:ligatures w14:val="none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27159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2715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27159A"/>
    <w:pPr>
      <w:spacing w:after="100"/>
      <w:ind w:left="480"/>
    </w:pPr>
  </w:style>
  <w:style w:type="paragraph" w:styleId="ListParagraph">
    <w:name w:val="List Paragraph"/>
    <w:basedOn w:val="Normal"/>
    <w:uiPriority w:val="1"/>
    <w:qFormat/>
    <w:rsid w:val="0027159A"/>
    <w:pPr>
      <w:widowControl w:val="0"/>
      <w:spacing w:after="0"/>
      <w:ind w:left="0" w:right="0"/>
    </w:pPr>
    <w:rPr>
      <w:rFonts w:eastAsiaTheme="minorHAnsi"/>
      <w:kern w:val="0"/>
      <w:sz w:val="22"/>
      <w:lang w:eastAsia="en-US"/>
      <w14:ligatures w14:val="none"/>
    </w:rPr>
  </w:style>
  <w:style w:type="character" w:styleId="Hyperlink">
    <w:name w:val="Hyperlink"/>
    <w:uiPriority w:val="99"/>
    <w:unhideWhenUsed/>
    <w:rsid w:val="00CB6975"/>
    <w:rPr>
      <w:color w:val="0563C1"/>
      <w:u w:val="single"/>
    </w:rPr>
  </w:style>
  <w:style w:type="paragraph" w:customStyle="1" w:styleId="footer8">
    <w:name w:val="footer 8"/>
    <w:basedOn w:val="Normal"/>
    <w:rsid w:val="00081478"/>
    <w:pPr>
      <w:spacing w:before="100" w:after="100" w:line="260" w:lineRule="exac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MedCtr">
    <w:name w:val="MedCtr"/>
    <w:basedOn w:val="Normal"/>
    <w:rsid w:val="00081478"/>
    <w:pPr>
      <w:widowControl w:val="0"/>
      <w:tabs>
        <w:tab w:val="right" w:pos="10080"/>
      </w:tabs>
      <w:spacing w:after="20" w:line="360" w:lineRule="atLeast"/>
      <w:ind w:left="0" w:right="0"/>
    </w:pPr>
    <w:rPr>
      <w:rFonts w:ascii="Times New Roman" w:eastAsia="Times New Roman" w:hAnsi="Times New Roman" w:cs="Times New Roman"/>
      <w:b/>
      <w:kern w:val="0"/>
      <w:sz w:val="36"/>
      <w:szCs w:val="20"/>
      <w:lang w:eastAsia="en-US"/>
      <w14:ligatures w14:val="none"/>
    </w:rPr>
  </w:style>
  <w:style w:type="paragraph" w:customStyle="1" w:styleId="subject">
    <w:name w:val="subject"/>
    <w:basedOn w:val="Normal"/>
    <w:rsid w:val="00081478"/>
    <w:pPr>
      <w:widowControl w:val="0"/>
      <w:tabs>
        <w:tab w:val="left" w:pos="866"/>
      </w:tabs>
      <w:spacing w:before="100" w:after="80" w:line="280" w:lineRule="atLeast"/>
      <w:ind w:left="-101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manual">
    <w:name w:val="manual"/>
    <w:basedOn w:val="Normal"/>
    <w:rsid w:val="00081478"/>
    <w:pPr>
      <w:widowControl w:val="0"/>
      <w:spacing w:before="100" w:line="28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section">
    <w:name w:val="section"/>
    <w:basedOn w:val="Normal"/>
    <w:rsid w:val="00081478"/>
    <w:pPr>
      <w:widowControl w:val="0"/>
      <w:spacing w:before="80" w:after="0" w:line="28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subjecttext">
    <w:name w:val="subject text"/>
    <w:basedOn w:val="Normal"/>
    <w:rsid w:val="00081478"/>
    <w:pPr>
      <w:widowControl w:val="0"/>
      <w:tabs>
        <w:tab w:val="left" w:pos="866"/>
      </w:tabs>
      <w:spacing w:before="120" w:after="80" w:line="280" w:lineRule="atLeast"/>
      <w:ind w:left="-43" w:right="0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chapter2">
    <w:name w:val="chapter2"/>
    <w:basedOn w:val="Header"/>
    <w:rsid w:val="00081478"/>
    <w:pPr>
      <w:widowControl w:val="0"/>
      <w:spacing w:before="20" w:after="140" w:line="280" w:lineRule="exact"/>
      <w:ind w:left="0" w:right="-72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chapter1">
    <w:name w:val="chapter1"/>
    <w:basedOn w:val="Normal"/>
    <w:rsid w:val="00081478"/>
    <w:pPr>
      <w:widowControl w:val="0"/>
      <w:spacing w:before="100" w:after="0" w:line="280" w:lineRule="atLeast"/>
      <w:ind w:left="0" w:right="0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manualname">
    <w:name w:val="manual name"/>
    <w:basedOn w:val="Header"/>
    <w:rsid w:val="00081478"/>
    <w:pPr>
      <w:widowControl w:val="0"/>
      <w:tabs>
        <w:tab w:val="left" w:pos="-1440"/>
        <w:tab w:val="left" w:pos="792"/>
      </w:tabs>
      <w:spacing w:before="120" w:after="120" w:line="280" w:lineRule="exact"/>
      <w:ind w:left="0" w:right="0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header8">
    <w:name w:val="header8"/>
    <w:basedOn w:val="footer8"/>
    <w:rsid w:val="00081478"/>
    <w:pPr>
      <w:widowControl w:val="0"/>
      <w:autoSpaceDE w:val="0"/>
      <w:autoSpaceDN w:val="0"/>
      <w:adjustRightInd w:val="0"/>
      <w:spacing w:after="0"/>
    </w:pPr>
    <w:rPr>
      <w:szCs w:val="24"/>
    </w:rPr>
  </w:style>
  <w:style w:type="paragraph" w:customStyle="1" w:styleId="footerinfo">
    <w:name w:val="footer info"/>
    <w:basedOn w:val="Header"/>
    <w:rsid w:val="00081478"/>
    <w:pPr>
      <w:widowControl w:val="0"/>
      <w:spacing w:before="60" w:after="60" w:line="240" w:lineRule="atLeast"/>
      <w:ind w:left="0" w:right="0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footertitle">
    <w:name w:val="footer title"/>
    <w:basedOn w:val="Normal"/>
    <w:rsid w:val="00081478"/>
    <w:pPr>
      <w:widowControl w:val="0"/>
      <w:spacing w:before="60" w:after="60" w:line="24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06846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state.mn.us/communities/ep/surge/crisis/pharmfaq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state.mn.us/communities/ep/surge/crisis/standard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state.mn.us/communities/ep/surge/crisis/framework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state.mn.us/communities/ep/surge/crisis/panstag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284\AppData\Roaming\Microsoft\Templates\Project%20communication%20pl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F2A0B8-4B49-453D-9960-A85A480CC4A1}">
  <ds:schemaRefs>
    <ds:schemaRef ds:uri="http://www.w3.org/XML/1998/namespace"/>
    <ds:schemaRef ds:uri="http://purl.org/dc/dcmitype/"/>
    <ds:schemaRef ds:uri="http://schemas.microsoft.com/sharepoint/v3"/>
    <ds:schemaRef ds:uri="8df87aae-e328-4986-a8c9-261637ff1b6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53508d8-27db-4d8a-8db6-5a3262c06944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9CBB91-1061-4F8A-A78A-1FD343CA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7aae-e328-4986-a8c9-261637ff1b68"/>
    <ds:schemaRef ds:uri="153508d8-27db-4d8a-8db6-5a3262c06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6233E-255B-4B9A-A8A5-7BE523B18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3.5.1.4 crisis standards of care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3.5.1.4 crisis standards of care</dc:title>
  <dc:creator>Stoen, Shawn</dc:creator>
  <cp:keywords/>
  <cp:lastModifiedBy>Stoen, Shawn</cp:lastModifiedBy>
  <cp:revision>2</cp:revision>
  <cp:lastPrinted>2018-05-18T20:58:00Z</cp:lastPrinted>
  <dcterms:created xsi:type="dcterms:W3CDTF">2023-06-12T16:25:00Z</dcterms:created>
  <dcterms:modified xsi:type="dcterms:W3CDTF">2023-06-12T16:25:00Z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TC039920449991</vt:lpwstr>
  </property>
  <property fmtid="{D5CDD505-2E9C-101B-9397-08002B2CF9AE}" pid="3" name="ContentTypeId">
    <vt:lpwstr>0x01010006658FFCE2972E41B776DAC0D5086AE6</vt:lpwstr>
  </property>
</Properties>
</file>