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10150343"/>
        <w:docPartObj>
          <w:docPartGallery w:val="Cover Pages"/>
          <w:docPartUnique/>
        </w:docPartObj>
      </w:sdtPr>
      <w:sdtEndPr>
        <w:rPr>
          <w:noProof/>
          <w:color w:val="775F55" w:themeColor="text2"/>
          <w:sz w:val="32"/>
          <w:szCs w:val="32"/>
        </w:rPr>
      </w:sdtEndPr>
      <w:sdtContent>
        <w:p w14:paraId="2035B7BD" w14:textId="77777777" w:rsidR="0027159A" w:rsidRDefault="0027159A"/>
        <w:p w14:paraId="5C377B78" w14:textId="26C9A117" w:rsidR="0027159A" w:rsidRDefault="008F52C1">
          <w:pPr>
            <w:rPr>
              <w:noProof/>
              <w:color w:val="775F55" w:themeColor="text2"/>
              <w:sz w:val="32"/>
              <w:szCs w:val="32"/>
            </w:rPr>
          </w:pPr>
          <w:r>
            <w:rPr>
              <w:noProof/>
            </w:rPr>
            <mc:AlternateContent>
              <mc:Choice Requires="wpg">
                <w:drawing>
                  <wp:anchor distT="0" distB="0" distL="114300" distR="114300" simplePos="0" relativeHeight="251659264" behindDoc="0" locked="0" layoutInCell="1" allowOverlap="1" wp14:anchorId="3C74B3B0" wp14:editId="183FDEFE">
                    <wp:simplePos x="0" y="0"/>
                    <wp:positionH relativeFrom="page">
                      <wp:posOffset>400050</wp:posOffset>
                    </wp:positionH>
                    <wp:positionV relativeFrom="page">
                      <wp:posOffset>457200</wp:posOffset>
                    </wp:positionV>
                    <wp:extent cx="238125" cy="9144000"/>
                    <wp:effectExtent l="0" t="0" r="9525" b="19685"/>
                    <wp:wrapNone/>
                    <wp:docPr id="38" name="Group 38" title="Decorative sidebar"/>
                    <wp:cNvGraphicFramePr/>
                    <a:graphic xmlns:a="http://schemas.openxmlformats.org/drawingml/2006/main">
                      <a:graphicData uri="http://schemas.microsoft.com/office/word/2010/wordprocessingGroup">
                        <wpg:wgp>
                          <wpg:cNvGrpSpPr/>
                          <wpg:grpSpPr>
                            <a:xfrm>
                              <a:off x="0" y="0"/>
                              <a:ext cx="238125" cy="9144000"/>
                              <a:chOff x="-9525" y="0"/>
                              <a:chExt cx="238125"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9525" y="8915400"/>
                                <a:ext cx="228600" cy="22860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4F8CAADF" id="Group 38" o:spid="_x0000_s1026" alt="Title: Decorative sidebar" style="position:absolute;margin-left:31.5pt;margin-top:36pt;width:18.75pt;height:10in;z-index:251659264;mso-height-percent:909;mso-position-horizontal-relative:page;mso-position-vertical-relative:page;mso-height-percent:909" coordorigin="-95" coordsize="2381,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" fillcolor="#dd8047 [3205]" stroked="f" strokeweight="1pt"/>
                    <v:rect id="Rectangle 40" o:spid="_x0000_s1028" style="position:absolute;left:-95;top:89154;width:228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" fillcolor="#a5ab81 [3206]" strokecolor="#55593b [1606]" strokeweight="1pt">
                      <v:path arrowok="t"/>
                      <o:lock v:ext="edit" aspectratio="t"/>
                    </v:rect>
                    <w10:wrap anchorx="page" anchory="page"/>
                  </v:group>
                </w:pict>
              </mc:Fallback>
            </mc:AlternateContent>
          </w:r>
          <w:r w:rsidR="000C505F">
            <w:rPr>
              <w:noProof/>
              <w:color w:val="775F55" w:themeColor="text2"/>
              <w:sz w:val="32"/>
              <w:szCs w:val="32"/>
            </w:rPr>
            <w:drawing>
              <wp:anchor distT="0" distB="0" distL="114300" distR="114300" simplePos="0" relativeHeight="251663360" behindDoc="0" locked="0" layoutInCell="1" allowOverlap="1" wp14:anchorId="2A2204DD" wp14:editId="11B0A33F">
                <wp:simplePos x="0" y="0"/>
                <wp:positionH relativeFrom="column">
                  <wp:posOffset>4105275</wp:posOffset>
                </wp:positionH>
                <wp:positionV relativeFrom="paragraph">
                  <wp:posOffset>3733800</wp:posOffset>
                </wp:positionV>
                <wp:extent cx="2377440" cy="191452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1914525"/>
                        </a:xfrm>
                        <a:prstGeom prst="rect">
                          <a:avLst/>
                        </a:prstGeom>
                        <a:noFill/>
                      </pic:spPr>
                    </pic:pic>
                  </a:graphicData>
                </a:graphic>
              </wp:anchor>
            </w:drawing>
          </w:r>
          <w:r w:rsidR="00115477">
            <w:rPr>
              <w:noProof/>
            </w:rPr>
            <mc:AlternateContent>
              <mc:Choice Requires="wps">
                <w:drawing>
                  <wp:anchor distT="0" distB="0" distL="114300" distR="114300" simplePos="0" relativeHeight="251661312" behindDoc="0" locked="1" layoutInCell="1" allowOverlap="1" wp14:anchorId="19B07BD1" wp14:editId="28700F5E">
                    <wp:simplePos x="0" y="0"/>
                    <wp:positionH relativeFrom="margin">
                      <wp:posOffset>4105275</wp:posOffset>
                    </wp:positionH>
                    <wp:positionV relativeFrom="page">
                      <wp:posOffset>8420100</wp:posOffset>
                    </wp:positionV>
                    <wp:extent cx="1841500" cy="276225"/>
                    <wp:effectExtent l="0" t="0" r="6350" b="9525"/>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18415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A06D0" w14:textId="4C562AA7" w:rsidR="009E7127" w:rsidRDefault="003A15A6">
                                <w:pPr>
                                  <w:pStyle w:val="Contactinfo"/>
                                </w:pPr>
                                <w:r>
                                  <w:t>June</w:t>
                                </w:r>
                                <w:r w:rsidR="00562961">
                                  <w:t xml:space="preserve"> 2023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B07BD1" id="_x0000_t202" coordsize="21600,21600" o:spt="202" path="m,l,21600r21600,l21600,xe">
                    <v:stroke joinstyle="miter"/>
                    <v:path gradientshapeok="t" o:connecttype="rect"/>
                  </v:shapetype>
                  <v:shape id="Text Box 35" o:spid="_x0000_s1026" type="#_x0000_t202" alt="Presenter, company name and address" style="position:absolute;left:0;text-align:left;margin-left:323.25pt;margin-top:663pt;width:145pt;height:2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" filled="f" stroked="f" strokeweight=".5pt">
                    <v:textbox inset="0,0,0,0">
                      <w:txbxContent>
                        <w:p w14:paraId="15BA06D0" w14:textId="4C562AA7" w:rsidR="009E7127" w:rsidRDefault="003A15A6">
                          <w:pPr>
                            <w:pStyle w:val="Contactinfo"/>
                          </w:pPr>
                          <w:r>
                            <w:t>June</w:t>
                          </w:r>
                          <w:r w:rsidR="00562961">
                            <w:t xml:space="preserve"> 2023</w:t>
                          </w:r>
                        </w:p>
                      </w:txbxContent>
                    </v:textbox>
                    <w10:wrap type="square" anchorx="margin" anchory="page"/>
                    <w10:anchorlock/>
                  </v:shape>
                </w:pict>
              </mc:Fallback>
            </mc:AlternateContent>
          </w:r>
          <w:r w:rsidR="00115477">
            <w:rPr>
              <w:noProof/>
            </w:rPr>
            <mc:AlternateContent>
              <mc:Choice Requires="wps">
                <w:drawing>
                  <wp:anchor distT="0" distB="0" distL="114300" distR="114300" simplePos="0" relativeHeight="251660288" behindDoc="0" locked="1" layoutInCell="1" allowOverlap="1" wp14:anchorId="3E4EA40E" wp14:editId="3A7556E5">
                    <wp:simplePos x="0" y="0"/>
                    <wp:positionH relativeFrom="margin">
                      <wp:posOffset>46990</wp:posOffset>
                    </wp:positionH>
                    <wp:positionV relativeFrom="page">
                      <wp:posOffset>4581525</wp:posOffset>
                    </wp:positionV>
                    <wp:extent cx="7038975" cy="3543300"/>
                    <wp:effectExtent l="0" t="0" r="9525" b="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7038975" cy="354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4D67D" w14:textId="4C32F7B1" w:rsidR="009E7127" w:rsidRPr="005D3B38" w:rsidRDefault="001B51FB" w:rsidP="008B6F13">
                                <w:pPr>
                                  <w:pStyle w:val="Title"/>
                                  <w:jc w:val="left"/>
                                  <w:rPr>
                                    <w:sz w:val="40"/>
                                    <w:szCs w:val="40"/>
                                  </w:rPr>
                                </w:pPr>
                                <w:sdt>
                                  <w:sdtPr>
                                    <w:rPr>
                                      <w:sz w:val="40"/>
                                      <w:szCs w:val="40"/>
                                    </w:rPr>
                                    <w:alias w:val="Title"/>
                                    <w:tag w:val=""/>
                                    <w:id w:val="-956486543"/>
                                    <w:dataBinding w:prefixMappings="xmlns:ns0='http://purl.org/dc/elements/1.1/' xmlns:ns1='http://schemas.openxmlformats.org/package/2006/metadata/core-properties' " w:xpath="/ns1:coreProperties[1]/ns0:title[1]" w:storeItemID="{6C3C8BC8-F283-45AE-878A-BAB7291924A1}"/>
                                    <w:text/>
                                  </w:sdtPr>
                                  <w:sdtEndPr/>
                                  <w:sdtContent>
                                    <w:r w:rsidR="009E7127" w:rsidRPr="005D3B38">
                                      <w:rPr>
                                        <w:sz w:val="40"/>
                                        <w:szCs w:val="40"/>
                                      </w:rPr>
                                      <w:t>Appendix 3.5.</w:t>
                                    </w:r>
                                    <w:r w:rsidR="009E7127">
                                      <w:rPr>
                                        <w:sz w:val="40"/>
                                        <w:szCs w:val="40"/>
                                      </w:rPr>
                                      <w:t>1</w:t>
                                    </w:r>
                                    <w:r w:rsidR="009E7127" w:rsidRPr="005D3B38">
                                      <w:rPr>
                                        <w:sz w:val="40"/>
                                        <w:szCs w:val="40"/>
                                      </w:rPr>
                                      <w:t xml:space="preserve"> wcmhpc </w:t>
                                    </w:r>
                                    <w:r w:rsidR="009E7127">
                                      <w:rPr>
                                        <w:sz w:val="40"/>
                                        <w:szCs w:val="40"/>
                                      </w:rPr>
                                      <w:t>medical surge coordination</w:t>
                                    </w:r>
                                  </w:sdtContent>
                                </w:sdt>
                                <w:r w:rsidR="009E7127" w:rsidRPr="005D3B38">
                                  <w:rPr>
                                    <w:sz w:val="40"/>
                                    <w:szCs w:val="4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4EA40E" id="Text Box 37" o:spid="_x0000_s1027" type="#_x0000_t202" alt="Title and subtitle" style="position:absolute;left:0;text-align:left;margin-left:3.7pt;margin-top:360.75pt;width:554.25pt;height:27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" filled="f" stroked="f" strokeweight=".5pt">
                    <v:textbox inset="0,0,0,0">
                      <w:txbxContent>
                        <w:p w14:paraId="5C04D67D" w14:textId="4C32F7B1" w:rsidR="009E7127" w:rsidRPr="005D3B38" w:rsidRDefault="001B51FB" w:rsidP="008B6F13">
                          <w:pPr>
                            <w:pStyle w:val="Title"/>
                            <w:jc w:val="left"/>
                            <w:rPr>
                              <w:sz w:val="40"/>
                              <w:szCs w:val="40"/>
                            </w:rPr>
                          </w:pPr>
                          <w:sdt>
                            <w:sdtPr>
                              <w:rPr>
                                <w:sz w:val="40"/>
                                <w:szCs w:val="40"/>
                              </w:rPr>
                              <w:alias w:val="Title"/>
                              <w:tag w:val=""/>
                              <w:id w:val="-956486543"/>
                              <w:dataBinding w:prefixMappings="xmlns:ns0='http://purl.org/dc/elements/1.1/' xmlns:ns1='http://schemas.openxmlformats.org/package/2006/metadata/core-properties' " w:xpath="/ns1:coreProperties[1]/ns0:title[1]" w:storeItemID="{6C3C8BC8-F283-45AE-878A-BAB7291924A1}"/>
                              <w:text/>
                            </w:sdtPr>
                            <w:sdtEndPr/>
                            <w:sdtContent>
                              <w:r w:rsidR="009E7127" w:rsidRPr="005D3B38">
                                <w:rPr>
                                  <w:sz w:val="40"/>
                                  <w:szCs w:val="40"/>
                                </w:rPr>
                                <w:t>Appendix 3.5.</w:t>
                              </w:r>
                              <w:r w:rsidR="009E7127">
                                <w:rPr>
                                  <w:sz w:val="40"/>
                                  <w:szCs w:val="40"/>
                                </w:rPr>
                                <w:t>1</w:t>
                              </w:r>
                              <w:r w:rsidR="009E7127" w:rsidRPr="005D3B38">
                                <w:rPr>
                                  <w:sz w:val="40"/>
                                  <w:szCs w:val="40"/>
                                </w:rPr>
                                <w:t xml:space="preserve"> wcmhpc </w:t>
                              </w:r>
                              <w:r w:rsidR="009E7127">
                                <w:rPr>
                                  <w:sz w:val="40"/>
                                  <w:szCs w:val="40"/>
                                </w:rPr>
                                <w:t>medical surge coordination</w:t>
                              </w:r>
                            </w:sdtContent>
                          </w:sdt>
                          <w:r w:rsidR="009E7127" w:rsidRPr="005D3B38">
                            <w:rPr>
                              <w:sz w:val="40"/>
                              <w:szCs w:val="40"/>
                            </w:rPr>
                            <w:t xml:space="preserve"> </w:t>
                          </w:r>
                        </w:p>
                      </w:txbxContent>
                    </v:textbox>
                    <w10:wrap type="square" anchorx="margin" anchory="page"/>
                    <w10:anchorlock/>
                  </v:shape>
                </w:pict>
              </mc:Fallback>
            </mc:AlternateContent>
          </w:r>
          <w:r w:rsidR="00115477">
            <w:rPr>
              <w:noProof/>
              <w:color w:val="775F55" w:themeColor="text2"/>
              <w:sz w:val="32"/>
              <w:szCs w:val="32"/>
            </w:rPr>
            <w:br w:type="page"/>
          </w:r>
        </w:p>
        <w:p w14:paraId="35603FAC" w14:textId="08AE2207" w:rsidR="00CB6975" w:rsidRDefault="001B51FB" w:rsidP="00120478">
          <w:pPr>
            <w:tabs>
              <w:tab w:val="left" w:pos="4395"/>
            </w:tabs>
            <w:spacing w:after="0"/>
            <w:ind w:left="720" w:right="0"/>
            <w:jc w:val="both"/>
            <w:rPr>
              <w:noProof/>
              <w:color w:val="775F55" w:themeColor="text2"/>
              <w:sz w:val="32"/>
              <w:szCs w:val="32"/>
            </w:rPr>
          </w:pPr>
        </w:p>
      </w:sdtContent>
    </w:sdt>
    <w:p w14:paraId="002CE664" w14:textId="77777777" w:rsidR="009E7127" w:rsidRDefault="00CB6975" w:rsidP="00806968">
      <w:pPr>
        <w:pStyle w:val="Heading2"/>
        <w:spacing w:line="360" w:lineRule="auto"/>
      </w:pPr>
      <w:r w:rsidRPr="00CB6975">
        <w:t xml:space="preserve"> </w:t>
      </w:r>
    </w:p>
    <w:sdt>
      <w:sdtPr>
        <w:rPr>
          <w:rFonts w:asciiTheme="minorHAnsi" w:eastAsiaTheme="minorEastAsia" w:hAnsiTheme="minorHAnsi" w:cstheme="minorBidi"/>
          <w:caps w:val="0"/>
          <w:color w:val="auto"/>
          <w:sz w:val="24"/>
          <w:szCs w:val="22"/>
        </w:rPr>
        <w:id w:val="1554572579"/>
        <w:docPartObj>
          <w:docPartGallery w:val="Table of Contents"/>
          <w:docPartUnique/>
        </w:docPartObj>
      </w:sdtPr>
      <w:sdtEndPr>
        <w:rPr>
          <w:b/>
          <w:bCs/>
          <w:noProof/>
        </w:rPr>
      </w:sdtEndPr>
      <w:sdtContent>
        <w:p w14:paraId="52AC907F" w14:textId="3A92D724" w:rsidR="00CA5F09" w:rsidRDefault="00CA5F09">
          <w:pPr>
            <w:pStyle w:val="TOCHeading"/>
          </w:pPr>
          <w:r>
            <w:t>Contents</w:t>
          </w:r>
        </w:p>
        <w:p w14:paraId="48863B81" w14:textId="01D17CB5" w:rsidR="001B51FB" w:rsidRDefault="006A05E1">
          <w:pPr>
            <w:pStyle w:val="TOC2"/>
            <w:tabs>
              <w:tab w:val="right" w:leader="dot" w:pos="9566"/>
            </w:tabs>
            <w:rPr>
              <w:noProof/>
              <w:kern w:val="2"/>
              <w:sz w:val="22"/>
              <w:lang w:eastAsia="en-US"/>
              <w14:ligatures w14:val="standardContextual"/>
            </w:rPr>
          </w:pPr>
          <w:r>
            <w:fldChar w:fldCharType="begin"/>
          </w:r>
          <w:r>
            <w:instrText xml:space="preserve"> TOC \o "1-4" \h \z \u </w:instrText>
          </w:r>
          <w:r>
            <w:fldChar w:fldCharType="separate"/>
          </w:r>
          <w:hyperlink w:anchor="_Toc136443204" w:history="1">
            <w:r w:rsidR="001B51FB" w:rsidRPr="00795A7B">
              <w:rPr>
                <w:rStyle w:val="Hyperlink"/>
                <w:noProof/>
              </w:rPr>
              <w:t>Purpose</w:t>
            </w:r>
            <w:r w:rsidR="001B51FB">
              <w:rPr>
                <w:noProof/>
                <w:webHidden/>
              </w:rPr>
              <w:tab/>
            </w:r>
            <w:r w:rsidR="001B51FB">
              <w:rPr>
                <w:noProof/>
                <w:webHidden/>
              </w:rPr>
              <w:fldChar w:fldCharType="begin"/>
            </w:r>
            <w:r w:rsidR="001B51FB">
              <w:rPr>
                <w:noProof/>
                <w:webHidden/>
              </w:rPr>
              <w:instrText xml:space="preserve"> PAGEREF _Toc136443204 \h </w:instrText>
            </w:r>
            <w:r w:rsidR="001B51FB">
              <w:rPr>
                <w:noProof/>
                <w:webHidden/>
              </w:rPr>
            </w:r>
            <w:r w:rsidR="001B51FB">
              <w:rPr>
                <w:noProof/>
                <w:webHidden/>
              </w:rPr>
              <w:fldChar w:fldCharType="separate"/>
            </w:r>
            <w:r w:rsidR="001B51FB">
              <w:rPr>
                <w:noProof/>
                <w:webHidden/>
              </w:rPr>
              <w:t>3</w:t>
            </w:r>
            <w:r w:rsidR="001B51FB">
              <w:rPr>
                <w:noProof/>
                <w:webHidden/>
              </w:rPr>
              <w:fldChar w:fldCharType="end"/>
            </w:r>
          </w:hyperlink>
        </w:p>
        <w:p w14:paraId="60A597EE" w14:textId="47004886" w:rsidR="001B51FB" w:rsidRDefault="001B51FB">
          <w:pPr>
            <w:pStyle w:val="TOC2"/>
            <w:tabs>
              <w:tab w:val="right" w:leader="dot" w:pos="9566"/>
            </w:tabs>
            <w:rPr>
              <w:noProof/>
              <w:kern w:val="2"/>
              <w:sz w:val="22"/>
              <w:lang w:eastAsia="en-US"/>
              <w14:ligatures w14:val="standardContextual"/>
            </w:rPr>
          </w:pPr>
          <w:hyperlink w:anchor="_Toc136443205" w:history="1">
            <w:r w:rsidRPr="00795A7B">
              <w:rPr>
                <w:rStyle w:val="Hyperlink"/>
                <w:noProof/>
              </w:rPr>
              <w:t>Assumptions</w:t>
            </w:r>
            <w:r>
              <w:rPr>
                <w:noProof/>
                <w:webHidden/>
              </w:rPr>
              <w:tab/>
            </w:r>
            <w:r>
              <w:rPr>
                <w:noProof/>
                <w:webHidden/>
              </w:rPr>
              <w:fldChar w:fldCharType="begin"/>
            </w:r>
            <w:r>
              <w:rPr>
                <w:noProof/>
                <w:webHidden/>
              </w:rPr>
              <w:instrText xml:space="preserve"> PAGEREF _Toc136443205 \h </w:instrText>
            </w:r>
            <w:r>
              <w:rPr>
                <w:noProof/>
                <w:webHidden/>
              </w:rPr>
            </w:r>
            <w:r>
              <w:rPr>
                <w:noProof/>
                <w:webHidden/>
              </w:rPr>
              <w:fldChar w:fldCharType="separate"/>
            </w:r>
            <w:r>
              <w:rPr>
                <w:noProof/>
                <w:webHidden/>
              </w:rPr>
              <w:t>3</w:t>
            </w:r>
            <w:r>
              <w:rPr>
                <w:noProof/>
                <w:webHidden/>
              </w:rPr>
              <w:fldChar w:fldCharType="end"/>
            </w:r>
          </w:hyperlink>
        </w:p>
        <w:p w14:paraId="4BC27E05" w14:textId="721F4E05" w:rsidR="001B51FB" w:rsidRDefault="001B51FB">
          <w:pPr>
            <w:pStyle w:val="TOC2"/>
            <w:tabs>
              <w:tab w:val="right" w:leader="dot" w:pos="9566"/>
            </w:tabs>
            <w:rPr>
              <w:noProof/>
              <w:kern w:val="2"/>
              <w:sz w:val="22"/>
              <w:lang w:eastAsia="en-US"/>
              <w14:ligatures w14:val="standardContextual"/>
            </w:rPr>
          </w:pPr>
          <w:hyperlink w:anchor="_Toc136443206" w:history="1">
            <w:r w:rsidRPr="00795A7B">
              <w:rPr>
                <w:rStyle w:val="Hyperlink"/>
                <w:noProof/>
              </w:rPr>
              <w:t>Definitions***</w:t>
            </w:r>
            <w:r>
              <w:rPr>
                <w:noProof/>
                <w:webHidden/>
              </w:rPr>
              <w:tab/>
            </w:r>
            <w:r>
              <w:rPr>
                <w:noProof/>
                <w:webHidden/>
              </w:rPr>
              <w:fldChar w:fldCharType="begin"/>
            </w:r>
            <w:r>
              <w:rPr>
                <w:noProof/>
                <w:webHidden/>
              </w:rPr>
              <w:instrText xml:space="preserve"> PAGEREF _Toc136443206 \h </w:instrText>
            </w:r>
            <w:r>
              <w:rPr>
                <w:noProof/>
                <w:webHidden/>
              </w:rPr>
            </w:r>
            <w:r>
              <w:rPr>
                <w:noProof/>
                <w:webHidden/>
              </w:rPr>
              <w:fldChar w:fldCharType="separate"/>
            </w:r>
            <w:r>
              <w:rPr>
                <w:noProof/>
                <w:webHidden/>
              </w:rPr>
              <w:t>4</w:t>
            </w:r>
            <w:r>
              <w:rPr>
                <w:noProof/>
                <w:webHidden/>
              </w:rPr>
              <w:fldChar w:fldCharType="end"/>
            </w:r>
          </w:hyperlink>
        </w:p>
        <w:p w14:paraId="7F69699E" w14:textId="3481CB15" w:rsidR="001B51FB" w:rsidRDefault="001B51FB">
          <w:pPr>
            <w:pStyle w:val="TOC2"/>
            <w:tabs>
              <w:tab w:val="right" w:leader="dot" w:pos="9566"/>
            </w:tabs>
            <w:rPr>
              <w:noProof/>
              <w:kern w:val="2"/>
              <w:sz w:val="22"/>
              <w:lang w:eastAsia="en-US"/>
              <w14:ligatures w14:val="standardContextual"/>
            </w:rPr>
          </w:pPr>
          <w:hyperlink w:anchor="_Toc136443207" w:history="1">
            <w:r w:rsidRPr="00795A7B">
              <w:rPr>
                <w:rStyle w:val="Hyperlink"/>
                <w:noProof/>
              </w:rPr>
              <w:t>Planning for Medical Surge</w:t>
            </w:r>
            <w:r>
              <w:rPr>
                <w:noProof/>
                <w:webHidden/>
              </w:rPr>
              <w:tab/>
            </w:r>
            <w:r>
              <w:rPr>
                <w:noProof/>
                <w:webHidden/>
              </w:rPr>
              <w:fldChar w:fldCharType="begin"/>
            </w:r>
            <w:r>
              <w:rPr>
                <w:noProof/>
                <w:webHidden/>
              </w:rPr>
              <w:instrText xml:space="preserve"> PAGEREF _Toc136443207 \h </w:instrText>
            </w:r>
            <w:r>
              <w:rPr>
                <w:noProof/>
                <w:webHidden/>
              </w:rPr>
            </w:r>
            <w:r>
              <w:rPr>
                <w:noProof/>
                <w:webHidden/>
              </w:rPr>
              <w:fldChar w:fldCharType="separate"/>
            </w:r>
            <w:r>
              <w:rPr>
                <w:noProof/>
                <w:webHidden/>
              </w:rPr>
              <w:t>4</w:t>
            </w:r>
            <w:r>
              <w:rPr>
                <w:noProof/>
                <w:webHidden/>
              </w:rPr>
              <w:fldChar w:fldCharType="end"/>
            </w:r>
          </w:hyperlink>
        </w:p>
        <w:p w14:paraId="0A05D082" w14:textId="3B7F35CE" w:rsidR="001B51FB" w:rsidRDefault="001B51FB">
          <w:pPr>
            <w:pStyle w:val="TOC2"/>
            <w:tabs>
              <w:tab w:val="right" w:leader="dot" w:pos="9566"/>
            </w:tabs>
            <w:rPr>
              <w:noProof/>
              <w:kern w:val="2"/>
              <w:sz w:val="22"/>
              <w:lang w:eastAsia="en-US"/>
              <w14:ligatures w14:val="standardContextual"/>
            </w:rPr>
          </w:pPr>
          <w:hyperlink w:anchor="_Toc136443208" w:history="1">
            <w:r w:rsidRPr="00795A7B">
              <w:rPr>
                <w:rStyle w:val="Hyperlink"/>
                <w:noProof/>
              </w:rPr>
              <w:t>WCMHPC Healthcare Facility Capacity Table</w:t>
            </w:r>
            <w:r>
              <w:rPr>
                <w:noProof/>
                <w:webHidden/>
              </w:rPr>
              <w:tab/>
            </w:r>
            <w:r>
              <w:rPr>
                <w:noProof/>
                <w:webHidden/>
              </w:rPr>
              <w:fldChar w:fldCharType="begin"/>
            </w:r>
            <w:r>
              <w:rPr>
                <w:noProof/>
                <w:webHidden/>
              </w:rPr>
              <w:instrText xml:space="preserve"> PAGEREF _Toc136443208 \h </w:instrText>
            </w:r>
            <w:r>
              <w:rPr>
                <w:noProof/>
                <w:webHidden/>
              </w:rPr>
            </w:r>
            <w:r>
              <w:rPr>
                <w:noProof/>
                <w:webHidden/>
              </w:rPr>
              <w:fldChar w:fldCharType="separate"/>
            </w:r>
            <w:r>
              <w:rPr>
                <w:noProof/>
                <w:webHidden/>
              </w:rPr>
              <w:t>5</w:t>
            </w:r>
            <w:r>
              <w:rPr>
                <w:noProof/>
                <w:webHidden/>
              </w:rPr>
              <w:fldChar w:fldCharType="end"/>
            </w:r>
          </w:hyperlink>
        </w:p>
        <w:p w14:paraId="1C1CB351" w14:textId="68AD593E" w:rsidR="001B51FB" w:rsidRDefault="001B51FB">
          <w:pPr>
            <w:pStyle w:val="TOC2"/>
            <w:tabs>
              <w:tab w:val="right" w:leader="dot" w:pos="9566"/>
            </w:tabs>
            <w:rPr>
              <w:noProof/>
              <w:kern w:val="2"/>
              <w:sz w:val="22"/>
              <w:lang w:eastAsia="en-US"/>
              <w14:ligatures w14:val="standardContextual"/>
            </w:rPr>
          </w:pPr>
          <w:hyperlink w:anchor="_Toc136443209" w:history="1">
            <w:r w:rsidRPr="00795A7B">
              <w:rPr>
                <w:rStyle w:val="Hyperlink"/>
                <w:noProof/>
              </w:rPr>
              <w:t>Types of Medical Surge</w:t>
            </w:r>
            <w:r>
              <w:rPr>
                <w:noProof/>
                <w:webHidden/>
              </w:rPr>
              <w:tab/>
            </w:r>
            <w:r>
              <w:rPr>
                <w:noProof/>
                <w:webHidden/>
              </w:rPr>
              <w:fldChar w:fldCharType="begin"/>
            </w:r>
            <w:r>
              <w:rPr>
                <w:noProof/>
                <w:webHidden/>
              </w:rPr>
              <w:instrText xml:space="preserve"> PAGEREF _Toc136443209 \h </w:instrText>
            </w:r>
            <w:r>
              <w:rPr>
                <w:noProof/>
                <w:webHidden/>
              </w:rPr>
            </w:r>
            <w:r>
              <w:rPr>
                <w:noProof/>
                <w:webHidden/>
              </w:rPr>
              <w:fldChar w:fldCharType="separate"/>
            </w:r>
            <w:r>
              <w:rPr>
                <w:noProof/>
                <w:webHidden/>
              </w:rPr>
              <w:t>7</w:t>
            </w:r>
            <w:r>
              <w:rPr>
                <w:noProof/>
                <w:webHidden/>
              </w:rPr>
              <w:fldChar w:fldCharType="end"/>
            </w:r>
          </w:hyperlink>
        </w:p>
        <w:p w14:paraId="1417E4B9" w14:textId="7644EF95" w:rsidR="001B51FB" w:rsidRDefault="001B51FB">
          <w:pPr>
            <w:pStyle w:val="TOC2"/>
            <w:tabs>
              <w:tab w:val="right" w:leader="dot" w:pos="9566"/>
            </w:tabs>
            <w:rPr>
              <w:noProof/>
              <w:kern w:val="2"/>
              <w:sz w:val="22"/>
              <w:lang w:eastAsia="en-US"/>
              <w14:ligatures w14:val="standardContextual"/>
            </w:rPr>
          </w:pPr>
          <w:hyperlink w:anchor="_Toc136443210" w:history="1">
            <w:r w:rsidRPr="00795A7B">
              <w:rPr>
                <w:rStyle w:val="Hyperlink"/>
                <w:bCs/>
                <w:noProof/>
              </w:rPr>
              <w:t>Patient Movement Coordination</w:t>
            </w:r>
            <w:r>
              <w:rPr>
                <w:noProof/>
                <w:webHidden/>
              </w:rPr>
              <w:tab/>
            </w:r>
            <w:r>
              <w:rPr>
                <w:noProof/>
                <w:webHidden/>
              </w:rPr>
              <w:fldChar w:fldCharType="begin"/>
            </w:r>
            <w:r>
              <w:rPr>
                <w:noProof/>
                <w:webHidden/>
              </w:rPr>
              <w:instrText xml:space="preserve"> PAGEREF _Toc136443210 \h </w:instrText>
            </w:r>
            <w:r>
              <w:rPr>
                <w:noProof/>
                <w:webHidden/>
              </w:rPr>
            </w:r>
            <w:r>
              <w:rPr>
                <w:noProof/>
                <w:webHidden/>
              </w:rPr>
              <w:fldChar w:fldCharType="separate"/>
            </w:r>
            <w:r>
              <w:rPr>
                <w:noProof/>
                <w:webHidden/>
              </w:rPr>
              <w:t>8</w:t>
            </w:r>
            <w:r>
              <w:rPr>
                <w:noProof/>
                <w:webHidden/>
              </w:rPr>
              <w:fldChar w:fldCharType="end"/>
            </w:r>
          </w:hyperlink>
        </w:p>
        <w:p w14:paraId="73AE4CD1" w14:textId="545F78FE" w:rsidR="001B51FB" w:rsidRDefault="001B51FB">
          <w:pPr>
            <w:pStyle w:val="TOC3"/>
            <w:tabs>
              <w:tab w:val="right" w:leader="dot" w:pos="9566"/>
            </w:tabs>
            <w:rPr>
              <w:noProof/>
              <w:kern w:val="2"/>
              <w:sz w:val="22"/>
              <w:lang w:eastAsia="en-US"/>
              <w14:ligatures w14:val="standardContextual"/>
            </w:rPr>
          </w:pPr>
          <w:hyperlink w:anchor="_Toc136443211" w:history="1">
            <w:r w:rsidRPr="00795A7B">
              <w:rPr>
                <w:rStyle w:val="Hyperlink"/>
                <w:rFonts w:eastAsia="Times New Roman"/>
                <w:noProof/>
                <w:lang w:eastAsia="en-US"/>
              </w:rPr>
              <w:t>Levels of Patient Movement</w:t>
            </w:r>
            <w:r>
              <w:rPr>
                <w:noProof/>
                <w:webHidden/>
              </w:rPr>
              <w:tab/>
            </w:r>
            <w:r>
              <w:rPr>
                <w:noProof/>
                <w:webHidden/>
              </w:rPr>
              <w:fldChar w:fldCharType="begin"/>
            </w:r>
            <w:r>
              <w:rPr>
                <w:noProof/>
                <w:webHidden/>
              </w:rPr>
              <w:instrText xml:space="preserve"> PAGEREF _Toc136443211 \h </w:instrText>
            </w:r>
            <w:r>
              <w:rPr>
                <w:noProof/>
                <w:webHidden/>
              </w:rPr>
            </w:r>
            <w:r>
              <w:rPr>
                <w:noProof/>
                <w:webHidden/>
              </w:rPr>
              <w:fldChar w:fldCharType="separate"/>
            </w:r>
            <w:r>
              <w:rPr>
                <w:noProof/>
                <w:webHidden/>
              </w:rPr>
              <w:t>8</w:t>
            </w:r>
            <w:r>
              <w:rPr>
                <w:noProof/>
                <w:webHidden/>
              </w:rPr>
              <w:fldChar w:fldCharType="end"/>
            </w:r>
          </w:hyperlink>
        </w:p>
        <w:p w14:paraId="00C5F64D" w14:textId="650BC88C" w:rsidR="001B51FB" w:rsidRDefault="001B51FB">
          <w:pPr>
            <w:pStyle w:val="TOC3"/>
            <w:tabs>
              <w:tab w:val="right" w:leader="dot" w:pos="9566"/>
            </w:tabs>
            <w:rPr>
              <w:noProof/>
              <w:kern w:val="2"/>
              <w:sz w:val="22"/>
              <w:lang w:eastAsia="en-US"/>
              <w14:ligatures w14:val="standardContextual"/>
            </w:rPr>
          </w:pPr>
          <w:hyperlink w:anchor="_Toc136443212" w:history="1">
            <w:r w:rsidRPr="00795A7B">
              <w:rPr>
                <w:rStyle w:val="Hyperlink"/>
                <w:noProof/>
              </w:rPr>
              <w:t>Patient movement assumptions</w:t>
            </w:r>
            <w:r>
              <w:rPr>
                <w:noProof/>
                <w:webHidden/>
              </w:rPr>
              <w:tab/>
            </w:r>
            <w:r>
              <w:rPr>
                <w:noProof/>
                <w:webHidden/>
              </w:rPr>
              <w:fldChar w:fldCharType="begin"/>
            </w:r>
            <w:r>
              <w:rPr>
                <w:noProof/>
                <w:webHidden/>
              </w:rPr>
              <w:instrText xml:space="preserve"> PAGEREF _Toc136443212 \h </w:instrText>
            </w:r>
            <w:r>
              <w:rPr>
                <w:noProof/>
                <w:webHidden/>
              </w:rPr>
            </w:r>
            <w:r>
              <w:rPr>
                <w:noProof/>
                <w:webHidden/>
              </w:rPr>
              <w:fldChar w:fldCharType="separate"/>
            </w:r>
            <w:r>
              <w:rPr>
                <w:noProof/>
                <w:webHidden/>
              </w:rPr>
              <w:t>9</w:t>
            </w:r>
            <w:r>
              <w:rPr>
                <w:noProof/>
                <w:webHidden/>
              </w:rPr>
              <w:fldChar w:fldCharType="end"/>
            </w:r>
          </w:hyperlink>
        </w:p>
        <w:p w14:paraId="45868B90" w14:textId="4D6298E7" w:rsidR="001B51FB" w:rsidRDefault="001B51FB">
          <w:pPr>
            <w:pStyle w:val="TOC3"/>
            <w:tabs>
              <w:tab w:val="right" w:leader="dot" w:pos="9566"/>
            </w:tabs>
            <w:rPr>
              <w:noProof/>
              <w:kern w:val="2"/>
              <w:sz w:val="22"/>
              <w:lang w:eastAsia="en-US"/>
              <w14:ligatures w14:val="standardContextual"/>
            </w:rPr>
          </w:pPr>
          <w:hyperlink w:anchor="_Toc136443213" w:history="1">
            <w:r w:rsidRPr="00795A7B">
              <w:rPr>
                <w:rStyle w:val="Hyperlink"/>
                <w:rFonts w:eastAsia="Times New Roman"/>
                <w:noProof/>
                <w:lang w:eastAsia="en-US"/>
              </w:rPr>
              <w:t>Healthcare Delivery</w:t>
            </w:r>
            <w:r>
              <w:rPr>
                <w:noProof/>
                <w:webHidden/>
              </w:rPr>
              <w:tab/>
            </w:r>
            <w:r>
              <w:rPr>
                <w:noProof/>
                <w:webHidden/>
              </w:rPr>
              <w:fldChar w:fldCharType="begin"/>
            </w:r>
            <w:r>
              <w:rPr>
                <w:noProof/>
                <w:webHidden/>
              </w:rPr>
              <w:instrText xml:space="preserve"> PAGEREF _Toc136443213 \h </w:instrText>
            </w:r>
            <w:r>
              <w:rPr>
                <w:noProof/>
                <w:webHidden/>
              </w:rPr>
            </w:r>
            <w:r>
              <w:rPr>
                <w:noProof/>
                <w:webHidden/>
              </w:rPr>
              <w:fldChar w:fldCharType="separate"/>
            </w:r>
            <w:r>
              <w:rPr>
                <w:noProof/>
                <w:webHidden/>
              </w:rPr>
              <w:t>9</w:t>
            </w:r>
            <w:r>
              <w:rPr>
                <w:noProof/>
                <w:webHidden/>
              </w:rPr>
              <w:fldChar w:fldCharType="end"/>
            </w:r>
          </w:hyperlink>
        </w:p>
        <w:p w14:paraId="55A4F7DE" w14:textId="4BF29794" w:rsidR="001B51FB" w:rsidRDefault="001B51FB">
          <w:pPr>
            <w:pStyle w:val="TOC4"/>
            <w:tabs>
              <w:tab w:val="left" w:pos="1320"/>
              <w:tab w:val="right" w:leader="dot" w:pos="9566"/>
            </w:tabs>
            <w:rPr>
              <w:noProof/>
              <w:kern w:val="2"/>
              <w:sz w:val="22"/>
              <w:lang w:eastAsia="en-US"/>
              <w14:ligatures w14:val="standardContextual"/>
            </w:rPr>
          </w:pPr>
          <w:hyperlink w:anchor="_Toc136443214" w:history="1">
            <w:r w:rsidRPr="00795A7B">
              <w:rPr>
                <w:rStyle w:val="Hyperlink"/>
                <w:noProof/>
              </w:rPr>
              <w:t>1.</w:t>
            </w:r>
            <w:r>
              <w:rPr>
                <w:noProof/>
                <w:kern w:val="2"/>
                <w:sz w:val="22"/>
                <w:lang w:eastAsia="en-US"/>
                <w14:ligatures w14:val="standardContextual"/>
              </w:rPr>
              <w:tab/>
            </w:r>
            <w:r w:rsidRPr="00795A7B">
              <w:rPr>
                <w:rStyle w:val="Hyperlink"/>
                <w:noProof/>
              </w:rPr>
              <w:t>Bed Capacity</w:t>
            </w:r>
            <w:r>
              <w:rPr>
                <w:noProof/>
                <w:webHidden/>
              </w:rPr>
              <w:tab/>
            </w:r>
            <w:r>
              <w:rPr>
                <w:noProof/>
                <w:webHidden/>
              </w:rPr>
              <w:fldChar w:fldCharType="begin"/>
            </w:r>
            <w:r>
              <w:rPr>
                <w:noProof/>
                <w:webHidden/>
              </w:rPr>
              <w:instrText xml:space="preserve"> PAGEREF _Toc136443214 \h </w:instrText>
            </w:r>
            <w:r>
              <w:rPr>
                <w:noProof/>
                <w:webHidden/>
              </w:rPr>
            </w:r>
            <w:r>
              <w:rPr>
                <w:noProof/>
                <w:webHidden/>
              </w:rPr>
              <w:fldChar w:fldCharType="separate"/>
            </w:r>
            <w:r>
              <w:rPr>
                <w:noProof/>
                <w:webHidden/>
              </w:rPr>
              <w:t>10</w:t>
            </w:r>
            <w:r>
              <w:rPr>
                <w:noProof/>
                <w:webHidden/>
              </w:rPr>
              <w:fldChar w:fldCharType="end"/>
            </w:r>
          </w:hyperlink>
        </w:p>
        <w:p w14:paraId="34C5DBD0" w14:textId="4C5CBB4D" w:rsidR="001B51FB" w:rsidRDefault="001B51FB">
          <w:pPr>
            <w:pStyle w:val="TOC4"/>
            <w:tabs>
              <w:tab w:val="left" w:pos="1320"/>
              <w:tab w:val="right" w:leader="dot" w:pos="9566"/>
            </w:tabs>
            <w:rPr>
              <w:noProof/>
              <w:kern w:val="2"/>
              <w:sz w:val="22"/>
              <w:lang w:eastAsia="en-US"/>
              <w14:ligatures w14:val="standardContextual"/>
            </w:rPr>
          </w:pPr>
          <w:hyperlink w:anchor="_Toc136443215" w:history="1">
            <w:r w:rsidRPr="00795A7B">
              <w:rPr>
                <w:rStyle w:val="Hyperlink"/>
                <w:noProof/>
              </w:rPr>
              <w:t>2.</w:t>
            </w:r>
            <w:r>
              <w:rPr>
                <w:noProof/>
                <w:kern w:val="2"/>
                <w:sz w:val="22"/>
                <w:lang w:eastAsia="en-US"/>
                <w14:ligatures w14:val="standardContextual"/>
              </w:rPr>
              <w:tab/>
            </w:r>
            <w:r w:rsidRPr="00795A7B">
              <w:rPr>
                <w:rStyle w:val="Hyperlink"/>
                <w:noProof/>
              </w:rPr>
              <w:t>Staffing</w:t>
            </w:r>
            <w:r>
              <w:rPr>
                <w:noProof/>
                <w:webHidden/>
              </w:rPr>
              <w:tab/>
            </w:r>
            <w:r>
              <w:rPr>
                <w:noProof/>
                <w:webHidden/>
              </w:rPr>
              <w:fldChar w:fldCharType="begin"/>
            </w:r>
            <w:r>
              <w:rPr>
                <w:noProof/>
                <w:webHidden/>
              </w:rPr>
              <w:instrText xml:space="preserve"> PAGEREF _Toc136443215 \h </w:instrText>
            </w:r>
            <w:r>
              <w:rPr>
                <w:noProof/>
                <w:webHidden/>
              </w:rPr>
            </w:r>
            <w:r>
              <w:rPr>
                <w:noProof/>
                <w:webHidden/>
              </w:rPr>
              <w:fldChar w:fldCharType="separate"/>
            </w:r>
            <w:r>
              <w:rPr>
                <w:noProof/>
                <w:webHidden/>
              </w:rPr>
              <w:t>11</w:t>
            </w:r>
            <w:r>
              <w:rPr>
                <w:noProof/>
                <w:webHidden/>
              </w:rPr>
              <w:fldChar w:fldCharType="end"/>
            </w:r>
          </w:hyperlink>
        </w:p>
        <w:p w14:paraId="258E7E13" w14:textId="7DC897BA" w:rsidR="001B51FB" w:rsidRDefault="001B51FB">
          <w:pPr>
            <w:pStyle w:val="TOC4"/>
            <w:tabs>
              <w:tab w:val="left" w:pos="1320"/>
              <w:tab w:val="right" w:leader="dot" w:pos="9566"/>
            </w:tabs>
            <w:rPr>
              <w:noProof/>
              <w:kern w:val="2"/>
              <w:sz w:val="22"/>
              <w:lang w:eastAsia="en-US"/>
              <w14:ligatures w14:val="standardContextual"/>
            </w:rPr>
          </w:pPr>
          <w:hyperlink w:anchor="_Toc136443216" w:history="1">
            <w:r w:rsidRPr="00795A7B">
              <w:rPr>
                <w:rStyle w:val="Hyperlink"/>
                <w:noProof/>
              </w:rPr>
              <w:t>3.</w:t>
            </w:r>
            <w:r>
              <w:rPr>
                <w:noProof/>
                <w:kern w:val="2"/>
                <w:sz w:val="22"/>
                <w:lang w:eastAsia="en-US"/>
                <w14:ligatures w14:val="standardContextual"/>
              </w:rPr>
              <w:tab/>
            </w:r>
            <w:r w:rsidRPr="00795A7B">
              <w:rPr>
                <w:rStyle w:val="Hyperlink"/>
                <w:noProof/>
              </w:rPr>
              <w:t>Communications</w:t>
            </w:r>
            <w:r>
              <w:rPr>
                <w:noProof/>
                <w:webHidden/>
              </w:rPr>
              <w:tab/>
            </w:r>
            <w:r>
              <w:rPr>
                <w:noProof/>
                <w:webHidden/>
              </w:rPr>
              <w:fldChar w:fldCharType="begin"/>
            </w:r>
            <w:r>
              <w:rPr>
                <w:noProof/>
                <w:webHidden/>
              </w:rPr>
              <w:instrText xml:space="preserve"> PAGEREF _Toc136443216 \h </w:instrText>
            </w:r>
            <w:r>
              <w:rPr>
                <w:noProof/>
                <w:webHidden/>
              </w:rPr>
            </w:r>
            <w:r>
              <w:rPr>
                <w:noProof/>
                <w:webHidden/>
              </w:rPr>
              <w:fldChar w:fldCharType="separate"/>
            </w:r>
            <w:r>
              <w:rPr>
                <w:noProof/>
                <w:webHidden/>
              </w:rPr>
              <w:t>12</w:t>
            </w:r>
            <w:r>
              <w:rPr>
                <w:noProof/>
                <w:webHidden/>
              </w:rPr>
              <w:fldChar w:fldCharType="end"/>
            </w:r>
          </w:hyperlink>
        </w:p>
        <w:p w14:paraId="66876BA0" w14:textId="75C8E2F9" w:rsidR="001B51FB" w:rsidRDefault="001B51FB">
          <w:pPr>
            <w:pStyle w:val="TOC4"/>
            <w:tabs>
              <w:tab w:val="left" w:pos="1320"/>
              <w:tab w:val="right" w:leader="dot" w:pos="9566"/>
            </w:tabs>
            <w:rPr>
              <w:noProof/>
              <w:kern w:val="2"/>
              <w:sz w:val="22"/>
              <w:lang w:eastAsia="en-US"/>
              <w14:ligatures w14:val="standardContextual"/>
            </w:rPr>
          </w:pPr>
          <w:hyperlink w:anchor="_Toc136443217" w:history="1">
            <w:r w:rsidRPr="00795A7B">
              <w:rPr>
                <w:rStyle w:val="Hyperlink"/>
                <w:noProof/>
              </w:rPr>
              <w:t>4.</w:t>
            </w:r>
            <w:r>
              <w:rPr>
                <w:noProof/>
                <w:kern w:val="2"/>
                <w:sz w:val="22"/>
                <w:lang w:eastAsia="en-US"/>
                <w14:ligatures w14:val="standardContextual"/>
              </w:rPr>
              <w:tab/>
            </w:r>
            <w:r w:rsidRPr="00795A7B">
              <w:rPr>
                <w:rStyle w:val="Hyperlink"/>
                <w:noProof/>
              </w:rPr>
              <w:t>Continuation of Essential Healthcare Services/Crisis Standards of Care</w:t>
            </w:r>
            <w:r>
              <w:rPr>
                <w:noProof/>
                <w:webHidden/>
              </w:rPr>
              <w:tab/>
            </w:r>
            <w:r>
              <w:rPr>
                <w:noProof/>
                <w:webHidden/>
              </w:rPr>
              <w:fldChar w:fldCharType="begin"/>
            </w:r>
            <w:r>
              <w:rPr>
                <w:noProof/>
                <w:webHidden/>
              </w:rPr>
              <w:instrText xml:space="preserve"> PAGEREF _Toc136443217 \h </w:instrText>
            </w:r>
            <w:r>
              <w:rPr>
                <w:noProof/>
                <w:webHidden/>
              </w:rPr>
            </w:r>
            <w:r>
              <w:rPr>
                <w:noProof/>
                <w:webHidden/>
              </w:rPr>
              <w:fldChar w:fldCharType="separate"/>
            </w:r>
            <w:r>
              <w:rPr>
                <w:noProof/>
                <w:webHidden/>
              </w:rPr>
              <w:t>12</w:t>
            </w:r>
            <w:r>
              <w:rPr>
                <w:noProof/>
                <w:webHidden/>
              </w:rPr>
              <w:fldChar w:fldCharType="end"/>
            </w:r>
          </w:hyperlink>
        </w:p>
        <w:p w14:paraId="7438D953" w14:textId="0393AF41" w:rsidR="001B51FB" w:rsidRDefault="001B51FB">
          <w:pPr>
            <w:pStyle w:val="TOC4"/>
            <w:tabs>
              <w:tab w:val="left" w:pos="1320"/>
              <w:tab w:val="right" w:leader="dot" w:pos="9566"/>
            </w:tabs>
            <w:rPr>
              <w:noProof/>
              <w:kern w:val="2"/>
              <w:sz w:val="22"/>
              <w:lang w:eastAsia="en-US"/>
              <w14:ligatures w14:val="standardContextual"/>
            </w:rPr>
          </w:pPr>
          <w:hyperlink w:anchor="_Toc136443218" w:history="1">
            <w:r w:rsidRPr="00795A7B">
              <w:rPr>
                <w:rStyle w:val="Hyperlink"/>
                <w:noProof/>
              </w:rPr>
              <w:t>5.</w:t>
            </w:r>
            <w:r>
              <w:rPr>
                <w:noProof/>
                <w:kern w:val="2"/>
                <w:sz w:val="22"/>
                <w:lang w:eastAsia="en-US"/>
                <w14:ligatures w14:val="standardContextual"/>
              </w:rPr>
              <w:tab/>
            </w:r>
            <w:r w:rsidRPr="00795A7B">
              <w:rPr>
                <w:rStyle w:val="Hyperlink"/>
                <w:noProof/>
              </w:rPr>
              <w:t>Alternate Care Sites</w:t>
            </w:r>
            <w:r>
              <w:rPr>
                <w:noProof/>
                <w:webHidden/>
              </w:rPr>
              <w:tab/>
            </w:r>
            <w:r>
              <w:rPr>
                <w:noProof/>
                <w:webHidden/>
              </w:rPr>
              <w:fldChar w:fldCharType="begin"/>
            </w:r>
            <w:r>
              <w:rPr>
                <w:noProof/>
                <w:webHidden/>
              </w:rPr>
              <w:instrText xml:space="preserve"> PAGEREF _Toc136443218 \h </w:instrText>
            </w:r>
            <w:r>
              <w:rPr>
                <w:noProof/>
                <w:webHidden/>
              </w:rPr>
            </w:r>
            <w:r>
              <w:rPr>
                <w:noProof/>
                <w:webHidden/>
              </w:rPr>
              <w:fldChar w:fldCharType="separate"/>
            </w:r>
            <w:r>
              <w:rPr>
                <w:noProof/>
                <w:webHidden/>
              </w:rPr>
              <w:t>13</w:t>
            </w:r>
            <w:r>
              <w:rPr>
                <w:noProof/>
                <w:webHidden/>
              </w:rPr>
              <w:fldChar w:fldCharType="end"/>
            </w:r>
          </w:hyperlink>
        </w:p>
        <w:p w14:paraId="43F63D30" w14:textId="24779AF9" w:rsidR="001B51FB" w:rsidRDefault="001B51FB">
          <w:pPr>
            <w:pStyle w:val="TOC4"/>
            <w:tabs>
              <w:tab w:val="left" w:pos="1320"/>
              <w:tab w:val="right" w:leader="dot" w:pos="9566"/>
            </w:tabs>
            <w:rPr>
              <w:noProof/>
              <w:kern w:val="2"/>
              <w:sz w:val="22"/>
              <w:lang w:eastAsia="en-US"/>
              <w14:ligatures w14:val="standardContextual"/>
            </w:rPr>
          </w:pPr>
          <w:hyperlink w:anchor="_Toc136443219" w:history="1">
            <w:r w:rsidRPr="00795A7B">
              <w:rPr>
                <w:rStyle w:val="Hyperlink"/>
                <w:noProof/>
              </w:rPr>
              <w:t>6.</w:t>
            </w:r>
            <w:r>
              <w:rPr>
                <w:noProof/>
                <w:kern w:val="2"/>
                <w:sz w:val="22"/>
                <w:lang w:eastAsia="en-US"/>
                <w14:ligatures w14:val="standardContextual"/>
              </w:rPr>
              <w:tab/>
            </w:r>
            <w:r w:rsidRPr="00795A7B">
              <w:rPr>
                <w:rStyle w:val="Hyperlink"/>
                <w:noProof/>
              </w:rPr>
              <w:t>Transportation</w:t>
            </w:r>
            <w:r>
              <w:rPr>
                <w:noProof/>
                <w:webHidden/>
              </w:rPr>
              <w:tab/>
            </w:r>
            <w:r>
              <w:rPr>
                <w:noProof/>
                <w:webHidden/>
              </w:rPr>
              <w:fldChar w:fldCharType="begin"/>
            </w:r>
            <w:r>
              <w:rPr>
                <w:noProof/>
                <w:webHidden/>
              </w:rPr>
              <w:instrText xml:space="preserve"> PAGEREF _Toc136443219 \h </w:instrText>
            </w:r>
            <w:r>
              <w:rPr>
                <w:noProof/>
                <w:webHidden/>
              </w:rPr>
            </w:r>
            <w:r>
              <w:rPr>
                <w:noProof/>
                <w:webHidden/>
              </w:rPr>
              <w:fldChar w:fldCharType="separate"/>
            </w:r>
            <w:r>
              <w:rPr>
                <w:noProof/>
                <w:webHidden/>
              </w:rPr>
              <w:t>14</w:t>
            </w:r>
            <w:r>
              <w:rPr>
                <w:noProof/>
                <w:webHidden/>
              </w:rPr>
              <w:fldChar w:fldCharType="end"/>
            </w:r>
          </w:hyperlink>
        </w:p>
        <w:p w14:paraId="589633FA" w14:textId="475084A6" w:rsidR="001B51FB" w:rsidRDefault="001B51FB">
          <w:pPr>
            <w:pStyle w:val="TOC3"/>
            <w:tabs>
              <w:tab w:val="right" w:leader="dot" w:pos="9566"/>
            </w:tabs>
            <w:rPr>
              <w:noProof/>
              <w:kern w:val="2"/>
              <w:sz w:val="22"/>
              <w:lang w:eastAsia="en-US"/>
              <w14:ligatures w14:val="standardContextual"/>
            </w:rPr>
          </w:pPr>
          <w:hyperlink w:anchor="_Toc136443220" w:history="1">
            <w:r w:rsidRPr="00795A7B">
              <w:rPr>
                <w:rStyle w:val="Hyperlink"/>
                <w:rFonts w:eastAsia="Times New Roman"/>
                <w:noProof/>
                <w:lang w:eastAsia="en-US"/>
              </w:rPr>
              <w:t>Regional medical operations coordination cell (RMOCC)</w:t>
            </w:r>
            <w:r>
              <w:rPr>
                <w:noProof/>
                <w:webHidden/>
              </w:rPr>
              <w:tab/>
            </w:r>
            <w:r>
              <w:rPr>
                <w:noProof/>
                <w:webHidden/>
              </w:rPr>
              <w:fldChar w:fldCharType="begin"/>
            </w:r>
            <w:r>
              <w:rPr>
                <w:noProof/>
                <w:webHidden/>
              </w:rPr>
              <w:instrText xml:space="preserve"> PAGEREF _Toc136443220 \h </w:instrText>
            </w:r>
            <w:r>
              <w:rPr>
                <w:noProof/>
                <w:webHidden/>
              </w:rPr>
            </w:r>
            <w:r>
              <w:rPr>
                <w:noProof/>
                <w:webHidden/>
              </w:rPr>
              <w:fldChar w:fldCharType="separate"/>
            </w:r>
            <w:r>
              <w:rPr>
                <w:noProof/>
                <w:webHidden/>
              </w:rPr>
              <w:t>15</w:t>
            </w:r>
            <w:r>
              <w:rPr>
                <w:noProof/>
                <w:webHidden/>
              </w:rPr>
              <w:fldChar w:fldCharType="end"/>
            </w:r>
          </w:hyperlink>
        </w:p>
        <w:p w14:paraId="1554D9FC" w14:textId="30CB4096" w:rsidR="001B51FB" w:rsidRDefault="001B51FB">
          <w:pPr>
            <w:pStyle w:val="TOC4"/>
            <w:tabs>
              <w:tab w:val="right" w:leader="dot" w:pos="9566"/>
            </w:tabs>
            <w:rPr>
              <w:noProof/>
              <w:kern w:val="2"/>
              <w:sz w:val="22"/>
              <w:lang w:eastAsia="en-US"/>
              <w14:ligatures w14:val="standardContextual"/>
            </w:rPr>
          </w:pPr>
          <w:hyperlink w:anchor="_Toc136443221" w:history="1">
            <w:r w:rsidRPr="00795A7B">
              <w:rPr>
                <w:rStyle w:val="Hyperlink"/>
                <w:noProof/>
              </w:rPr>
              <w:t>Patient Exchange</w:t>
            </w:r>
            <w:r>
              <w:rPr>
                <w:noProof/>
                <w:webHidden/>
              </w:rPr>
              <w:tab/>
            </w:r>
            <w:r>
              <w:rPr>
                <w:noProof/>
                <w:webHidden/>
              </w:rPr>
              <w:fldChar w:fldCharType="begin"/>
            </w:r>
            <w:r>
              <w:rPr>
                <w:noProof/>
                <w:webHidden/>
              </w:rPr>
              <w:instrText xml:space="preserve"> PAGEREF _Toc136443221 \h </w:instrText>
            </w:r>
            <w:r>
              <w:rPr>
                <w:noProof/>
                <w:webHidden/>
              </w:rPr>
            </w:r>
            <w:r>
              <w:rPr>
                <w:noProof/>
                <w:webHidden/>
              </w:rPr>
              <w:fldChar w:fldCharType="separate"/>
            </w:r>
            <w:r>
              <w:rPr>
                <w:noProof/>
                <w:webHidden/>
              </w:rPr>
              <w:t>16</w:t>
            </w:r>
            <w:r>
              <w:rPr>
                <w:noProof/>
                <w:webHidden/>
              </w:rPr>
              <w:fldChar w:fldCharType="end"/>
            </w:r>
          </w:hyperlink>
        </w:p>
        <w:p w14:paraId="733B5C0E" w14:textId="6298EE99" w:rsidR="001B51FB" w:rsidRDefault="001B51FB">
          <w:pPr>
            <w:pStyle w:val="TOC4"/>
            <w:tabs>
              <w:tab w:val="right" w:leader="dot" w:pos="9566"/>
            </w:tabs>
            <w:rPr>
              <w:noProof/>
              <w:kern w:val="2"/>
              <w:sz w:val="22"/>
              <w:lang w:eastAsia="en-US"/>
              <w14:ligatures w14:val="standardContextual"/>
            </w:rPr>
          </w:pPr>
          <w:hyperlink w:anchor="_Toc136443222" w:history="1">
            <w:r w:rsidRPr="00795A7B">
              <w:rPr>
                <w:rStyle w:val="Hyperlink"/>
                <w:noProof/>
              </w:rPr>
              <w:t>Hospital Decompression Planning</w:t>
            </w:r>
            <w:r>
              <w:rPr>
                <w:noProof/>
                <w:webHidden/>
              </w:rPr>
              <w:tab/>
            </w:r>
            <w:r>
              <w:rPr>
                <w:noProof/>
                <w:webHidden/>
              </w:rPr>
              <w:fldChar w:fldCharType="begin"/>
            </w:r>
            <w:r>
              <w:rPr>
                <w:noProof/>
                <w:webHidden/>
              </w:rPr>
              <w:instrText xml:space="preserve"> PAGEREF _Toc136443222 \h </w:instrText>
            </w:r>
            <w:r>
              <w:rPr>
                <w:noProof/>
                <w:webHidden/>
              </w:rPr>
            </w:r>
            <w:r>
              <w:rPr>
                <w:noProof/>
                <w:webHidden/>
              </w:rPr>
              <w:fldChar w:fldCharType="separate"/>
            </w:r>
            <w:r>
              <w:rPr>
                <w:noProof/>
                <w:webHidden/>
              </w:rPr>
              <w:t>17</w:t>
            </w:r>
            <w:r>
              <w:rPr>
                <w:noProof/>
                <w:webHidden/>
              </w:rPr>
              <w:fldChar w:fldCharType="end"/>
            </w:r>
          </w:hyperlink>
        </w:p>
        <w:p w14:paraId="4747782D" w14:textId="4C4FA0E5" w:rsidR="001B51FB" w:rsidRDefault="001B51FB">
          <w:pPr>
            <w:pStyle w:val="TOC4"/>
            <w:tabs>
              <w:tab w:val="right" w:leader="dot" w:pos="9566"/>
            </w:tabs>
            <w:rPr>
              <w:noProof/>
              <w:kern w:val="2"/>
              <w:sz w:val="22"/>
              <w:lang w:eastAsia="en-US"/>
              <w14:ligatures w14:val="standardContextual"/>
            </w:rPr>
          </w:pPr>
          <w:hyperlink w:anchor="_Toc136443223" w:history="1">
            <w:r w:rsidRPr="00795A7B">
              <w:rPr>
                <w:rStyle w:val="Hyperlink"/>
                <w:noProof/>
              </w:rPr>
              <w:t>WCMHPC COVID 19 Transfer Patterns</w:t>
            </w:r>
            <w:r>
              <w:rPr>
                <w:noProof/>
                <w:webHidden/>
              </w:rPr>
              <w:tab/>
            </w:r>
            <w:r>
              <w:rPr>
                <w:noProof/>
                <w:webHidden/>
              </w:rPr>
              <w:fldChar w:fldCharType="begin"/>
            </w:r>
            <w:r>
              <w:rPr>
                <w:noProof/>
                <w:webHidden/>
              </w:rPr>
              <w:instrText xml:space="preserve"> PAGEREF _Toc136443223 \h </w:instrText>
            </w:r>
            <w:r>
              <w:rPr>
                <w:noProof/>
                <w:webHidden/>
              </w:rPr>
            </w:r>
            <w:r>
              <w:rPr>
                <w:noProof/>
                <w:webHidden/>
              </w:rPr>
              <w:fldChar w:fldCharType="separate"/>
            </w:r>
            <w:r>
              <w:rPr>
                <w:noProof/>
                <w:webHidden/>
              </w:rPr>
              <w:t>18</w:t>
            </w:r>
            <w:r>
              <w:rPr>
                <w:noProof/>
                <w:webHidden/>
              </w:rPr>
              <w:fldChar w:fldCharType="end"/>
            </w:r>
          </w:hyperlink>
        </w:p>
        <w:p w14:paraId="1BDA3030" w14:textId="65FB1033" w:rsidR="001B51FB" w:rsidRDefault="001B51FB">
          <w:pPr>
            <w:pStyle w:val="TOC4"/>
            <w:tabs>
              <w:tab w:val="right" w:leader="dot" w:pos="9566"/>
            </w:tabs>
            <w:rPr>
              <w:noProof/>
              <w:kern w:val="2"/>
              <w:sz w:val="22"/>
              <w:lang w:eastAsia="en-US"/>
              <w14:ligatures w14:val="standardContextual"/>
            </w:rPr>
          </w:pPr>
          <w:hyperlink w:anchor="_Toc136443224" w:history="1">
            <w:r w:rsidRPr="00795A7B">
              <w:rPr>
                <w:rStyle w:val="Hyperlink"/>
                <w:noProof/>
              </w:rPr>
              <w:t>The Central MN Hospital and Skilled Nursing Facility Surge Framework</w:t>
            </w:r>
            <w:r>
              <w:rPr>
                <w:noProof/>
                <w:webHidden/>
              </w:rPr>
              <w:tab/>
            </w:r>
            <w:r>
              <w:rPr>
                <w:noProof/>
                <w:webHidden/>
              </w:rPr>
              <w:fldChar w:fldCharType="begin"/>
            </w:r>
            <w:r>
              <w:rPr>
                <w:noProof/>
                <w:webHidden/>
              </w:rPr>
              <w:instrText xml:space="preserve"> PAGEREF _Toc136443224 \h </w:instrText>
            </w:r>
            <w:r>
              <w:rPr>
                <w:noProof/>
                <w:webHidden/>
              </w:rPr>
            </w:r>
            <w:r>
              <w:rPr>
                <w:noProof/>
                <w:webHidden/>
              </w:rPr>
              <w:fldChar w:fldCharType="separate"/>
            </w:r>
            <w:r>
              <w:rPr>
                <w:noProof/>
                <w:webHidden/>
              </w:rPr>
              <w:t>19</w:t>
            </w:r>
            <w:r>
              <w:rPr>
                <w:noProof/>
                <w:webHidden/>
              </w:rPr>
              <w:fldChar w:fldCharType="end"/>
            </w:r>
          </w:hyperlink>
        </w:p>
        <w:p w14:paraId="1C77731D" w14:textId="420FA006" w:rsidR="001B51FB" w:rsidRDefault="001B51FB">
          <w:pPr>
            <w:pStyle w:val="TOC4"/>
            <w:tabs>
              <w:tab w:val="right" w:leader="dot" w:pos="9566"/>
            </w:tabs>
            <w:rPr>
              <w:noProof/>
              <w:kern w:val="2"/>
              <w:sz w:val="22"/>
              <w:lang w:eastAsia="en-US"/>
              <w14:ligatures w14:val="standardContextual"/>
            </w:rPr>
          </w:pPr>
          <w:hyperlink w:anchor="_Toc136443225" w:history="1">
            <w:r w:rsidRPr="00795A7B">
              <w:rPr>
                <w:rStyle w:val="Hyperlink"/>
                <w:noProof/>
              </w:rPr>
              <w:t>Resources for Medical Surge</w:t>
            </w:r>
            <w:r>
              <w:rPr>
                <w:noProof/>
                <w:webHidden/>
              </w:rPr>
              <w:tab/>
            </w:r>
            <w:r>
              <w:rPr>
                <w:noProof/>
                <w:webHidden/>
              </w:rPr>
              <w:fldChar w:fldCharType="begin"/>
            </w:r>
            <w:r>
              <w:rPr>
                <w:noProof/>
                <w:webHidden/>
              </w:rPr>
              <w:instrText xml:space="preserve"> PAGEREF _Toc136443225 \h </w:instrText>
            </w:r>
            <w:r>
              <w:rPr>
                <w:noProof/>
                <w:webHidden/>
              </w:rPr>
            </w:r>
            <w:r>
              <w:rPr>
                <w:noProof/>
                <w:webHidden/>
              </w:rPr>
              <w:fldChar w:fldCharType="separate"/>
            </w:r>
            <w:r>
              <w:rPr>
                <w:noProof/>
                <w:webHidden/>
              </w:rPr>
              <w:t>19</w:t>
            </w:r>
            <w:r>
              <w:rPr>
                <w:noProof/>
                <w:webHidden/>
              </w:rPr>
              <w:fldChar w:fldCharType="end"/>
            </w:r>
          </w:hyperlink>
        </w:p>
        <w:p w14:paraId="2D87D290" w14:textId="2BD81E6B" w:rsidR="001B51FB" w:rsidRDefault="001B51FB">
          <w:pPr>
            <w:pStyle w:val="TOC1"/>
            <w:tabs>
              <w:tab w:val="right" w:leader="dot" w:pos="9566"/>
            </w:tabs>
            <w:rPr>
              <w:noProof/>
              <w:kern w:val="2"/>
              <w:sz w:val="22"/>
              <w:lang w:eastAsia="en-US"/>
              <w14:ligatures w14:val="standardContextual"/>
            </w:rPr>
          </w:pPr>
          <w:hyperlink w:anchor="_Toc136443226" w:history="1">
            <w:r w:rsidRPr="00795A7B">
              <w:rPr>
                <w:rStyle w:val="Hyperlink"/>
                <w:rFonts w:ascii="Calibri Light" w:eastAsia="Times New Roman" w:hAnsi="Calibri Light" w:cs="Times New Roman"/>
                <w:b/>
                <w:noProof/>
                <w:kern w:val="0"/>
                <w:lang w:eastAsia="en-US"/>
                <w14:ligatures w14:val="none"/>
              </w:rPr>
              <w:t>Approvals and Revisions</w:t>
            </w:r>
            <w:r>
              <w:rPr>
                <w:noProof/>
                <w:webHidden/>
              </w:rPr>
              <w:tab/>
            </w:r>
            <w:r>
              <w:rPr>
                <w:noProof/>
                <w:webHidden/>
              </w:rPr>
              <w:fldChar w:fldCharType="begin"/>
            </w:r>
            <w:r>
              <w:rPr>
                <w:noProof/>
                <w:webHidden/>
              </w:rPr>
              <w:instrText xml:space="preserve"> PAGEREF _Toc136443226 \h </w:instrText>
            </w:r>
            <w:r>
              <w:rPr>
                <w:noProof/>
                <w:webHidden/>
              </w:rPr>
            </w:r>
            <w:r>
              <w:rPr>
                <w:noProof/>
                <w:webHidden/>
              </w:rPr>
              <w:fldChar w:fldCharType="separate"/>
            </w:r>
            <w:r>
              <w:rPr>
                <w:noProof/>
                <w:webHidden/>
              </w:rPr>
              <w:t>21</w:t>
            </w:r>
            <w:r>
              <w:rPr>
                <w:noProof/>
                <w:webHidden/>
              </w:rPr>
              <w:fldChar w:fldCharType="end"/>
            </w:r>
          </w:hyperlink>
        </w:p>
        <w:p w14:paraId="41302F5A" w14:textId="4EA5AC89" w:rsidR="00CA5F09" w:rsidRDefault="006A05E1">
          <w:r>
            <w:fldChar w:fldCharType="end"/>
          </w:r>
        </w:p>
      </w:sdtContent>
    </w:sdt>
    <w:p w14:paraId="6B0156B1" w14:textId="1327FD4B" w:rsidR="009E7127" w:rsidRDefault="009E7127" w:rsidP="00806968">
      <w:pPr>
        <w:pStyle w:val="Heading2"/>
        <w:spacing w:line="360" w:lineRule="auto"/>
      </w:pPr>
    </w:p>
    <w:p w14:paraId="002CA326" w14:textId="4D3B17F2" w:rsidR="00CA5F09" w:rsidRDefault="00CA5F09">
      <w:pPr>
        <w:spacing w:after="240" w:line="252" w:lineRule="auto"/>
        <w:ind w:left="0" w:right="0"/>
        <w:rPr>
          <w:rFonts w:asciiTheme="majorHAnsi" w:eastAsiaTheme="majorEastAsia" w:hAnsiTheme="majorHAnsi" w:cstheme="majorBidi"/>
          <w:caps/>
          <w:color w:val="DD8047" w:themeColor="accent2"/>
          <w:szCs w:val="24"/>
        </w:rPr>
      </w:pPr>
      <w:r>
        <w:br w:type="page"/>
      </w:r>
    </w:p>
    <w:p w14:paraId="5992EB4F" w14:textId="4B7BA63F" w:rsidR="00081478" w:rsidRPr="00CC7C6F" w:rsidRDefault="00081478" w:rsidP="00806968">
      <w:pPr>
        <w:pStyle w:val="Heading2"/>
        <w:spacing w:line="360" w:lineRule="auto"/>
      </w:pPr>
      <w:bookmarkStart w:id="0" w:name="_Toc136443204"/>
      <w:r w:rsidRPr="00CC7C6F">
        <w:lastRenderedPageBreak/>
        <w:t>Purpose</w:t>
      </w:r>
      <w:bookmarkEnd w:id="0"/>
    </w:p>
    <w:p w14:paraId="745A1B39" w14:textId="16F4B939" w:rsidR="00081478" w:rsidRDefault="00081478" w:rsidP="00EE643A">
      <w:pPr>
        <w:spacing w:line="276" w:lineRule="auto"/>
        <w:ind w:left="720"/>
        <w:jc w:val="both"/>
        <w:rPr>
          <w:rFonts w:ascii="Calibri" w:hAnsi="Calibri"/>
          <w:sz w:val="22"/>
        </w:rPr>
      </w:pPr>
      <w:r w:rsidRPr="00CC7C6F">
        <w:rPr>
          <w:rFonts w:ascii="Calibri" w:hAnsi="Calibri"/>
          <w:sz w:val="22"/>
        </w:rPr>
        <w:t xml:space="preserve">The West Central Minnesota Healthcare Preparedness Coalition’s (WCMHPC) Medical Surge Plan outlines the support role that the Regional Healthcare Preparedness Coordinator (RHPC) plays during a medical surge event at a WCMHPC member facility.  This plan will integrate region-wide medical, health and community resources before, during and after an emergency which exceeds the ability of the health care system. </w:t>
      </w:r>
    </w:p>
    <w:p w14:paraId="726A3CAC" w14:textId="0DF4497B" w:rsidR="00EA1A73" w:rsidRDefault="00EA1A73" w:rsidP="00EE643A">
      <w:pPr>
        <w:spacing w:line="276" w:lineRule="auto"/>
        <w:ind w:left="720"/>
        <w:jc w:val="both"/>
        <w:rPr>
          <w:rFonts w:ascii="Calibri" w:hAnsi="Calibri"/>
          <w:sz w:val="22"/>
        </w:rPr>
      </w:pPr>
      <w:r>
        <w:rPr>
          <w:rFonts w:ascii="Calibri" w:hAnsi="Calibri"/>
          <w:sz w:val="22"/>
        </w:rPr>
        <w:t xml:space="preserve">A major component of the Medical Surge Plan is the </w:t>
      </w:r>
      <w:r w:rsidRPr="00EA1A73">
        <w:rPr>
          <w:rFonts w:ascii="Calibri" w:hAnsi="Calibri"/>
          <w:sz w:val="22"/>
        </w:rPr>
        <w:t>Regional Medical Operations Coordination Cell (RMOCC)</w:t>
      </w:r>
      <w:r>
        <w:rPr>
          <w:rFonts w:ascii="Calibri" w:hAnsi="Calibri"/>
          <w:sz w:val="22"/>
        </w:rPr>
        <w:t xml:space="preserve">.  The RMOCCs primary goal is to work towards patient level loading between facilities.  </w:t>
      </w:r>
      <w:r w:rsidR="00464EBB">
        <w:rPr>
          <w:rFonts w:ascii="Calibri" w:hAnsi="Calibri"/>
          <w:sz w:val="22"/>
        </w:rPr>
        <w:t>In rural areas and due to limited resources, the utilization of a RMOCC will be limited and will rely heavily on state or federal coordination.  If those services/resources are not available, the RMOCC will operate as outlined in this surge document to support the needs of the coalition and the healthcare members.</w:t>
      </w:r>
    </w:p>
    <w:p w14:paraId="66EB95B4" w14:textId="77777777" w:rsidR="00081478" w:rsidRPr="00CC7C6F" w:rsidRDefault="00081478" w:rsidP="00806968">
      <w:pPr>
        <w:pStyle w:val="Heading2"/>
        <w:spacing w:line="360" w:lineRule="auto"/>
      </w:pPr>
      <w:bookmarkStart w:id="1" w:name="_Toc136443205"/>
      <w:r w:rsidRPr="00CC7C6F">
        <w:t>Assumptions</w:t>
      </w:r>
      <w:bookmarkEnd w:id="1"/>
    </w:p>
    <w:p w14:paraId="76DB1592" w14:textId="77777777" w:rsidR="00081478" w:rsidRPr="00CC7C6F" w:rsidRDefault="00081478" w:rsidP="006A05E1">
      <w:pPr>
        <w:numPr>
          <w:ilvl w:val="2"/>
          <w:numId w:val="2"/>
        </w:numPr>
        <w:spacing w:after="0" w:line="276" w:lineRule="auto"/>
        <w:ind w:right="0"/>
        <w:jc w:val="both"/>
        <w:rPr>
          <w:rFonts w:ascii="Calibri" w:hAnsi="Calibri"/>
          <w:sz w:val="22"/>
        </w:rPr>
      </w:pPr>
      <w:proofErr w:type="gramStart"/>
      <w:r w:rsidRPr="00CC7C6F">
        <w:rPr>
          <w:rFonts w:ascii="Calibri" w:hAnsi="Calibri"/>
          <w:sz w:val="22"/>
        </w:rPr>
        <w:t>In order to</w:t>
      </w:r>
      <w:proofErr w:type="gramEnd"/>
      <w:r w:rsidRPr="00CC7C6F">
        <w:rPr>
          <w:rFonts w:ascii="Calibri" w:hAnsi="Calibri"/>
          <w:sz w:val="22"/>
        </w:rPr>
        <w:t xml:space="preserve"> manage the medical surge, only the most acutely injured or ill should be treated at hospitals. Clinics and other medical facilities (</w:t>
      </w:r>
      <w:proofErr w:type="gramStart"/>
      <w:r w:rsidRPr="00CC7C6F">
        <w:rPr>
          <w:rFonts w:ascii="Calibri" w:hAnsi="Calibri"/>
          <w:sz w:val="22"/>
        </w:rPr>
        <w:t>i.e.</w:t>
      </w:r>
      <w:proofErr w:type="gramEnd"/>
      <w:r w:rsidRPr="00CC7C6F">
        <w:rPr>
          <w:rFonts w:ascii="Calibri" w:hAnsi="Calibri"/>
          <w:sz w:val="22"/>
        </w:rPr>
        <w:t xml:space="preserve"> surgery centers) will be requested to assist if needed as they are able to assist with people experiencing sub-acute injuries or illness. </w:t>
      </w:r>
    </w:p>
    <w:p w14:paraId="17B358C8" w14:textId="30E21754" w:rsidR="00CA679F" w:rsidRDefault="00CA679F" w:rsidP="006A05E1">
      <w:pPr>
        <w:numPr>
          <w:ilvl w:val="2"/>
          <w:numId w:val="2"/>
        </w:numPr>
        <w:spacing w:after="0" w:line="276" w:lineRule="auto"/>
        <w:ind w:right="0"/>
        <w:jc w:val="both"/>
        <w:rPr>
          <w:rFonts w:ascii="Calibri" w:hAnsi="Calibri"/>
          <w:sz w:val="22"/>
        </w:rPr>
      </w:pPr>
      <w:r>
        <w:rPr>
          <w:rFonts w:ascii="Calibri" w:hAnsi="Calibri"/>
          <w:sz w:val="22"/>
        </w:rPr>
        <w:t>The WCMHPC HMAC may be activated to assist with surge capacity, patient transportation issues, patient tracking assistance, staffing issues, resource sharing and requests, and communications.  Regional staff will work in cooperation with the appropriate Hospital Command Centers and Local or State Emergency Operations Centers.</w:t>
      </w:r>
      <w:r w:rsidR="00464EBB">
        <w:rPr>
          <w:rFonts w:ascii="Calibri" w:hAnsi="Calibri"/>
          <w:sz w:val="22"/>
        </w:rPr>
        <w:t xml:space="preserve"> This may include the activation of the RMOCC.</w:t>
      </w:r>
    </w:p>
    <w:p w14:paraId="5D78EF9E" w14:textId="77777777" w:rsidR="00081478" w:rsidRPr="00CC7C6F" w:rsidRDefault="00081478" w:rsidP="006A05E1">
      <w:pPr>
        <w:numPr>
          <w:ilvl w:val="2"/>
          <w:numId w:val="2"/>
        </w:numPr>
        <w:spacing w:after="0" w:line="276" w:lineRule="auto"/>
        <w:ind w:right="0"/>
        <w:jc w:val="both"/>
        <w:rPr>
          <w:rFonts w:ascii="Calibri" w:hAnsi="Calibri"/>
          <w:sz w:val="22"/>
        </w:rPr>
      </w:pPr>
      <w:r w:rsidRPr="00CC7C6F">
        <w:rPr>
          <w:rFonts w:ascii="Calibri" w:hAnsi="Calibri"/>
          <w:sz w:val="22"/>
        </w:rPr>
        <w:t xml:space="preserve">Facility level Crisis Standards of Care plans may need to be implemented with the Medical Surge Plan to address shortages of equipment, supplies, pharmaceuticals, beds, personnel, and sources of transportation.  </w:t>
      </w:r>
    </w:p>
    <w:p w14:paraId="038D62DC" w14:textId="77777777" w:rsidR="00081478" w:rsidRPr="00CC7C6F" w:rsidRDefault="00081478" w:rsidP="006A05E1">
      <w:pPr>
        <w:numPr>
          <w:ilvl w:val="2"/>
          <w:numId w:val="2"/>
        </w:numPr>
        <w:spacing w:after="0" w:line="276" w:lineRule="auto"/>
        <w:ind w:right="0"/>
        <w:jc w:val="both"/>
        <w:rPr>
          <w:rFonts w:ascii="Calibri" w:hAnsi="Calibri"/>
          <w:sz w:val="22"/>
        </w:rPr>
      </w:pPr>
      <w:r w:rsidRPr="00CC7C6F">
        <w:rPr>
          <w:rFonts w:ascii="Calibri" w:hAnsi="Calibri"/>
          <w:sz w:val="22"/>
        </w:rPr>
        <w:t xml:space="preserve">West Central Region Hospitals have Emergency Operations Plans (EOPs) that address medical surge capacity and capabilities and activation and operation of Alternate Care Sites (ACS).  The HMAC can support medical surge or ACS plans as needed.   </w:t>
      </w:r>
    </w:p>
    <w:p w14:paraId="621638F5" w14:textId="77777777" w:rsidR="00081478" w:rsidRPr="00CC7C6F" w:rsidRDefault="00081478" w:rsidP="006A05E1">
      <w:pPr>
        <w:numPr>
          <w:ilvl w:val="2"/>
          <w:numId w:val="2"/>
        </w:numPr>
        <w:spacing w:after="0" w:line="276" w:lineRule="auto"/>
        <w:ind w:right="0"/>
        <w:jc w:val="both"/>
        <w:rPr>
          <w:rFonts w:ascii="Calibri" w:hAnsi="Calibri"/>
          <w:sz w:val="22"/>
        </w:rPr>
      </w:pPr>
      <w:r w:rsidRPr="00CC7C6F">
        <w:rPr>
          <w:rFonts w:ascii="Calibri" w:hAnsi="Calibri"/>
          <w:sz w:val="22"/>
        </w:rPr>
        <w:t>This plan does not cover isolation or quarantine because isolation and quarantine are not medical surge conditions; they are public health containment measures used to control the spread of communicable diseases which may occur in single, cluster or larger patient quantities.</w:t>
      </w:r>
    </w:p>
    <w:p w14:paraId="09940133" w14:textId="6C4A76F8" w:rsidR="00081478" w:rsidRPr="00CC7C6F" w:rsidRDefault="00081478" w:rsidP="006A05E1">
      <w:pPr>
        <w:numPr>
          <w:ilvl w:val="2"/>
          <w:numId w:val="2"/>
        </w:numPr>
        <w:spacing w:after="0" w:line="276" w:lineRule="auto"/>
        <w:ind w:right="0"/>
        <w:jc w:val="both"/>
        <w:rPr>
          <w:rFonts w:ascii="Calibri" w:hAnsi="Calibri"/>
          <w:sz w:val="22"/>
        </w:rPr>
      </w:pPr>
      <w:r w:rsidRPr="00CC7C6F">
        <w:rPr>
          <w:rFonts w:ascii="Calibri" w:hAnsi="Calibri"/>
          <w:sz w:val="22"/>
        </w:rPr>
        <w:t xml:space="preserve">This plan does not cover risk communications or resource management; procedures to activate and manage risk communication and materials are described in </w:t>
      </w:r>
      <w:r w:rsidR="005B6041">
        <w:rPr>
          <w:rFonts w:ascii="Calibri" w:hAnsi="Calibri"/>
          <w:sz w:val="22"/>
        </w:rPr>
        <w:t xml:space="preserve">the </w:t>
      </w:r>
      <w:r w:rsidR="00EE643A">
        <w:rPr>
          <w:rFonts w:ascii="Calibri" w:hAnsi="Calibri"/>
          <w:sz w:val="22"/>
        </w:rPr>
        <w:t>R</w:t>
      </w:r>
      <w:r w:rsidR="005B6041">
        <w:rPr>
          <w:rFonts w:ascii="Calibri" w:hAnsi="Calibri"/>
          <w:sz w:val="22"/>
        </w:rPr>
        <w:t>egional</w:t>
      </w:r>
      <w:r w:rsidRPr="00CC7C6F">
        <w:rPr>
          <w:rFonts w:ascii="Calibri" w:hAnsi="Calibri"/>
          <w:sz w:val="22"/>
        </w:rPr>
        <w:t xml:space="preserve"> Communications Plan.  </w:t>
      </w:r>
    </w:p>
    <w:p w14:paraId="0DFEAE1D" w14:textId="1150EA20" w:rsidR="00081478" w:rsidRDefault="00081478" w:rsidP="00EE643A">
      <w:pPr>
        <w:spacing w:line="276" w:lineRule="auto"/>
        <w:ind w:left="1188"/>
        <w:jc w:val="both"/>
        <w:rPr>
          <w:rFonts w:ascii="Calibri" w:hAnsi="Calibri"/>
          <w:sz w:val="22"/>
          <w:highlight w:val="yellow"/>
        </w:rPr>
      </w:pPr>
    </w:p>
    <w:p w14:paraId="63732BA7" w14:textId="77777777" w:rsidR="00CA679F" w:rsidRDefault="00CA679F" w:rsidP="00EE643A">
      <w:pPr>
        <w:spacing w:line="276" w:lineRule="auto"/>
        <w:ind w:left="1188"/>
        <w:jc w:val="both"/>
        <w:rPr>
          <w:rFonts w:ascii="Calibri" w:hAnsi="Calibri"/>
          <w:sz w:val="22"/>
          <w:highlight w:val="yellow"/>
        </w:rPr>
      </w:pPr>
    </w:p>
    <w:p w14:paraId="4DB51D28" w14:textId="77777777" w:rsidR="00CA679F" w:rsidRDefault="00CA679F" w:rsidP="00EE643A">
      <w:pPr>
        <w:spacing w:line="276" w:lineRule="auto"/>
        <w:ind w:left="1188"/>
        <w:jc w:val="both"/>
        <w:rPr>
          <w:rFonts w:ascii="Calibri" w:hAnsi="Calibri"/>
          <w:sz w:val="22"/>
          <w:highlight w:val="yellow"/>
        </w:rPr>
      </w:pPr>
    </w:p>
    <w:p w14:paraId="091BE5D0" w14:textId="77777777" w:rsidR="00CA679F" w:rsidRDefault="00CA679F" w:rsidP="00EE643A">
      <w:pPr>
        <w:spacing w:line="276" w:lineRule="auto"/>
        <w:ind w:left="1188"/>
        <w:jc w:val="both"/>
        <w:rPr>
          <w:rFonts w:ascii="Calibri" w:hAnsi="Calibri"/>
          <w:sz w:val="22"/>
          <w:highlight w:val="yellow"/>
        </w:rPr>
      </w:pPr>
    </w:p>
    <w:p w14:paraId="798E4EE4" w14:textId="77777777" w:rsidR="00CA679F" w:rsidRDefault="00CA679F" w:rsidP="00EE643A">
      <w:pPr>
        <w:spacing w:line="276" w:lineRule="auto"/>
        <w:ind w:left="1188"/>
        <w:jc w:val="both"/>
        <w:rPr>
          <w:rFonts w:ascii="Calibri" w:hAnsi="Calibri"/>
          <w:sz w:val="22"/>
          <w:highlight w:val="yellow"/>
        </w:rPr>
      </w:pPr>
    </w:p>
    <w:p w14:paraId="6FD536BC" w14:textId="77777777" w:rsidR="00CA679F" w:rsidRDefault="00CA679F" w:rsidP="00EE643A">
      <w:pPr>
        <w:spacing w:line="276" w:lineRule="auto"/>
        <w:ind w:left="1188"/>
        <w:jc w:val="both"/>
        <w:rPr>
          <w:rFonts w:ascii="Calibri" w:hAnsi="Calibri"/>
          <w:sz w:val="22"/>
          <w:highlight w:val="yellow"/>
        </w:rPr>
      </w:pPr>
    </w:p>
    <w:p w14:paraId="7CCD0EE6" w14:textId="77777777" w:rsidR="00CA679F" w:rsidRDefault="00CA679F" w:rsidP="00EE643A">
      <w:pPr>
        <w:spacing w:line="276" w:lineRule="auto"/>
        <w:ind w:left="1188"/>
        <w:jc w:val="both"/>
        <w:rPr>
          <w:rFonts w:ascii="Calibri" w:hAnsi="Calibri"/>
          <w:sz w:val="22"/>
          <w:highlight w:val="yellow"/>
        </w:rPr>
      </w:pPr>
    </w:p>
    <w:p w14:paraId="62BE5362" w14:textId="77777777" w:rsidR="00CA679F" w:rsidRDefault="00CA679F" w:rsidP="00EE643A">
      <w:pPr>
        <w:spacing w:line="276" w:lineRule="auto"/>
        <w:ind w:left="1188"/>
        <w:jc w:val="both"/>
        <w:rPr>
          <w:rFonts w:ascii="Calibri" w:hAnsi="Calibri"/>
          <w:sz w:val="22"/>
          <w:highlight w:val="yellow"/>
        </w:rPr>
      </w:pPr>
    </w:p>
    <w:p w14:paraId="7E6A44EE" w14:textId="77777777" w:rsidR="00081478" w:rsidRPr="00CC7C6F" w:rsidRDefault="00081478" w:rsidP="00120478">
      <w:pPr>
        <w:pStyle w:val="Heading2"/>
      </w:pPr>
      <w:bookmarkStart w:id="2" w:name="_Toc136443206"/>
      <w:r w:rsidRPr="00CC7C6F">
        <w:t>Definitions***</w:t>
      </w:r>
      <w:bookmarkEnd w:id="2"/>
      <w:r w:rsidRPr="00CC7C6F">
        <w:t xml:space="preserve"> </w:t>
      </w:r>
    </w:p>
    <w:p w14:paraId="4DE359B8" w14:textId="77777777" w:rsidR="00081478" w:rsidRPr="00CC7C6F" w:rsidRDefault="00081478" w:rsidP="00081478">
      <w:pPr>
        <w:ind w:left="720"/>
        <w:jc w:val="both"/>
        <w:rPr>
          <w:rFonts w:ascii="Calibri" w:hAnsi="Calibri"/>
          <w:sz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310"/>
      </w:tblGrid>
      <w:tr w:rsidR="00081478" w:rsidRPr="00CC7C6F" w14:paraId="1A1FC757" w14:textId="77777777" w:rsidTr="009E7127">
        <w:tc>
          <w:tcPr>
            <w:tcW w:w="1368" w:type="dxa"/>
            <w:shd w:val="clear" w:color="auto" w:fill="FFFF00"/>
          </w:tcPr>
          <w:p w14:paraId="25F5BA0B" w14:textId="77777777" w:rsidR="00081478" w:rsidRPr="00CC7C6F" w:rsidRDefault="00081478" w:rsidP="009E7127">
            <w:pPr>
              <w:jc w:val="both"/>
              <w:rPr>
                <w:rFonts w:ascii="Calibri" w:hAnsi="Calibri"/>
                <w:sz w:val="22"/>
              </w:rPr>
            </w:pPr>
            <w:r w:rsidRPr="00CC7C6F">
              <w:rPr>
                <w:rFonts w:ascii="Calibri" w:hAnsi="Calibri"/>
                <w:sz w:val="22"/>
              </w:rPr>
              <w:t xml:space="preserve">Conventional capacity:  </w:t>
            </w:r>
          </w:p>
          <w:p w14:paraId="5EEEF570" w14:textId="77777777" w:rsidR="00081478" w:rsidRPr="00CC7C6F" w:rsidRDefault="00081478" w:rsidP="009E7127">
            <w:pPr>
              <w:jc w:val="both"/>
              <w:rPr>
                <w:rFonts w:ascii="Calibri" w:hAnsi="Calibri"/>
                <w:sz w:val="22"/>
              </w:rPr>
            </w:pPr>
          </w:p>
        </w:tc>
        <w:tc>
          <w:tcPr>
            <w:tcW w:w="8208" w:type="dxa"/>
            <w:shd w:val="clear" w:color="auto" w:fill="FFFF00"/>
          </w:tcPr>
          <w:p w14:paraId="104AA16F" w14:textId="77777777" w:rsidR="00081478" w:rsidRPr="00CC7C6F" w:rsidRDefault="00081478" w:rsidP="009E7127">
            <w:pPr>
              <w:jc w:val="both"/>
              <w:rPr>
                <w:rFonts w:ascii="Calibri" w:hAnsi="Calibri"/>
                <w:sz w:val="22"/>
              </w:rPr>
            </w:pPr>
            <w:r w:rsidRPr="00CC7C6F">
              <w:rPr>
                <w:rFonts w:ascii="Calibri" w:hAnsi="Calibri"/>
                <w:sz w:val="22"/>
              </w:rPr>
              <w:t xml:space="preserve">The spaces, staff, and supplies used are consistent with daily practices within the institution. These resources are used during a major mass casualty incident that triggers activation of the facility emergency operations plan.  Health care institutions will maintain conventional standards as long as possible.  </w:t>
            </w:r>
          </w:p>
        </w:tc>
      </w:tr>
      <w:tr w:rsidR="00081478" w:rsidRPr="00CC7C6F" w14:paraId="17D79295" w14:textId="77777777" w:rsidTr="009E7127">
        <w:trPr>
          <w:cantSplit/>
        </w:trPr>
        <w:tc>
          <w:tcPr>
            <w:tcW w:w="1368" w:type="dxa"/>
            <w:shd w:val="clear" w:color="auto" w:fill="ED7D31"/>
          </w:tcPr>
          <w:p w14:paraId="502F07EE" w14:textId="77777777" w:rsidR="00081478" w:rsidRPr="00CC7C6F" w:rsidRDefault="00081478" w:rsidP="009E7127">
            <w:pPr>
              <w:jc w:val="both"/>
              <w:rPr>
                <w:rFonts w:ascii="Calibri" w:hAnsi="Calibri"/>
                <w:sz w:val="22"/>
              </w:rPr>
            </w:pPr>
            <w:r w:rsidRPr="00CC7C6F">
              <w:rPr>
                <w:rFonts w:ascii="Calibri" w:hAnsi="Calibri"/>
                <w:sz w:val="22"/>
              </w:rPr>
              <w:t xml:space="preserve">Contingency capacity:  </w:t>
            </w:r>
          </w:p>
        </w:tc>
        <w:tc>
          <w:tcPr>
            <w:tcW w:w="8208" w:type="dxa"/>
            <w:shd w:val="clear" w:color="auto" w:fill="ED7D31"/>
          </w:tcPr>
          <w:p w14:paraId="37501F8F" w14:textId="77777777" w:rsidR="00081478" w:rsidRPr="00CC7C6F" w:rsidRDefault="00081478" w:rsidP="009E7127">
            <w:pPr>
              <w:jc w:val="both"/>
              <w:rPr>
                <w:rFonts w:ascii="Calibri" w:hAnsi="Calibri"/>
                <w:sz w:val="22"/>
              </w:rPr>
            </w:pPr>
            <w:r w:rsidRPr="00CC7C6F">
              <w:rPr>
                <w:rFonts w:ascii="Calibri" w:hAnsi="Calibri"/>
                <w:sz w:val="22"/>
              </w:rPr>
              <w:t xml:space="preserve">The spaces, staff and supplies used are not consistent with daily </w:t>
            </w:r>
            <w:proofErr w:type="gramStart"/>
            <w:r w:rsidRPr="00CC7C6F">
              <w:rPr>
                <w:rFonts w:ascii="Calibri" w:hAnsi="Calibri"/>
                <w:sz w:val="22"/>
              </w:rPr>
              <w:t>practices, but</w:t>
            </w:r>
            <w:proofErr w:type="gramEnd"/>
            <w:r w:rsidRPr="00CC7C6F">
              <w:rPr>
                <w:rFonts w:ascii="Calibri" w:hAnsi="Calibri"/>
                <w:sz w:val="22"/>
              </w:rPr>
              <w:t xml:space="preserve"> provide care to a standard that is functionally equivalent to usual patient care practices. These contingency resources may be used temporarily during a major mass casualty incident or on a more sustained basis during a disaster (when the demands of the incident exceed community resources).  The duration of contingency resource use will be dependent on the scope of the situation.  </w:t>
            </w:r>
          </w:p>
        </w:tc>
      </w:tr>
      <w:tr w:rsidR="00081478" w:rsidRPr="00CC7C6F" w14:paraId="654F56A2" w14:textId="77777777" w:rsidTr="009E7127">
        <w:tc>
          <w:tcPr>
            <w:tcW w:w="1368" w:type="dxa"/>
            <w:shd w:val="clear" w:color="auto" w:fill="FF0000"/>
          </w:tcPr>
          <w:p w14:paraId="441F2B9B" w14:textId="77777777" w:rsidR="00081478" w:rsidRPr="00CC7C6F" w:rsidRDefault="00081478" w:rsidP="009E7127">
            <w:pPr>
              <w:jc w:val="both"/>
              <w:rPr>
                <w:rFonts w:ascii="Calibri" w:hAnsi="Calibri"/>
                <w:sz w:val="22"/>
              </w:rPr>
            </w:pPr>
            <w:r w:rsidRPr="00CC7C6F">
              <w:rPr>
                <w:rFonts w:ascii="Calibri" w:hAnsi="Calibri"/>
                <w:sz w:val="22"/>
              </w:rPr>
              <w:t xml:space="preserve">Crisis capacity:  </w:t>
            </w:r>
          </w:p>
        </w:tc>
        <w:tc>
          <w:tcPr>
            <w:tcW w:w="8208" w:type="dxa"/>
            <w:shd w:val="clear" w:color="auto" w:fill="FF0000"/>
          </w:tcPr>
          <w:p w14:paraId="7AD8AC1A" w14:textId="6A87F96C" w:rsidR="00081478" w:rsidRPr="00CC7C6F" w:rsidRDefault="00081478" w:rsidP="009E7127">
            <w:pPr>
              <w:jc w:val="both"/>
              <w:rPr>
                <w:rFonts w:ascii="Calibri" w:hAnsi="Calibri"/>
                <w:sz w:val="22"/>
              </w:rPr>
            </w:pPr>
            <w:r w:rsidRPr="00CC7C6F">
              <w:rPr>
                <w:rFonts w:ascii="Calibri" w:hAnsi="Calibri"/>
                <w:sz w:val="22"/>
              </w:rPr>
              <w:t xml:space="preserve">Adaptive spaces, staffing, and supplies are not consistent with usual standards of </w:t>
            </w:r>
            <w:proofErr w:type="gramStart"/>
            <w:r w:rsidR="0085463A" w:rsidRPr="00CC7C6F">
              <w:rPr>
                <w:rFonts w:ascii="Calibri" w:hAnsi="Calibri"/>
                <w:sz w:val="22"/>
              </w:rPr>
              <w:t>care, but</w:t>
            </w:r>
            <w:proofErr w:type="gramEnd"/>
            <w:r w:rsidRPr="00CC7C6F">
              <w:rPr>
                <w:rFonts w:ascii="Calibri" w:hAnsi="Calibri"/>
                <w:sz w:val="22"/>
              </w:rPr>
              <w:t xml:space="preserve"> provide sufficiency of care in the setting of a catastrophic disaster (i.e., provide the best possible care to patients given the circumstances and resources available). Crisis capacity activation constitutes a significant adjustment to standards of care.  This category of care will be limited in duration as soon as additional resources become available contingency or conventional practices should resume.</w:t>
            </w:r>
          </w:p>
        </w:tc>
      </w:tr>
    </w:tbl>
    <w:p w14:paraId="2FBB61FD" w14:textId="77777777" w:rsidR="00081478" w:rsidRPr="00CC7C6F" w:rsidRDefault="00081478" w:rsidP="00081478">
      <w:pPr>
        <w:ind w:left="720"/>
        <w:jc w:val="both"/>
        <w:rPr>
          <w:rFonts w:ascii="Calibri" w:hAnsi="Calibri"/>
          <w:i/>
          <w:sz w:val="22"/>
        </w:rPr>
      </w:pPr>
      <w:r w:rsidRPr="00CC7C6F">
        <w:rPr>
          <w:rFonts w:ascii="Calibri" w:hAnsi="Calibri"/>
          <w:i/>
          <w:sz w:val="22"/>
        </w:rPr>
        <w:t>*** Patient Care Resources for Scarce Resource Situations, MDH and Institute of Medicine 2012 – Crisis Standards of Care</w:t>
      </w:r>
    </w:p>
    <w:p w14:paraId="42AAF848" w14:textId="77777777" w:rsidR="00081478" w:rsidRPr="00CC7C6F" w:rsidRDefault="00081478" w:rsidP="0085463A">
      <w:pPr>
        <w:pStyle w:val="Heading2"/>
      </w:pPr>
    </w:p>
    <w:p w14:paraId="3403C609" w14:textId="77777777" w:rsidR="00081478" w:rsidRPr="00CC7C6F" w:rsidRDefault="00081478" w:rsidP="00246F68">
      <w:pPr>
        <w:pStyle w:val="Heading2"/>
        <w:spacing w:line="360" w:lineRule="auto"/>
        <w:rPr>
          <w:b w:val="0"/>
        </w:rPr>
      </w:pPr>
      <w:bookmarkStart w:id="3" w:name="_Toc136443207"/>
      <w:r w:rsidRPr="00CC7C6F">
        <w:rPr>
          <w:b w:val="0"/>
        </w:rPr>
        <w:t>Planning for Medical Surge</w:t>
      </w:r>
      <w:bookmarkEnd w:id="3"/>
      <w:r w:rsidRPr="00CC7C6F">
        <w:rPr>
          <w:b w:val="0"/>
        </w:rPr>
        <w:t xml:space="preserve"> </w:t>
      </w:r>
    </w:p>
    <w:p w14:paraId="0FD125FB" w14:textId="3918922E" w:rsidR="00081478" w:rsidRPr="003B7CFB" w:rsidRDefault="00081478" w:rsidP="00EE643A">
      <w:pPr>
        <w:spacing w:line="276" w:lineRule="auto"/>
        <w:ind w:left="720"/>
        <w:jc w:val="both"/>
        <w:rPr>
          <w:rFonts w:ascii="Calibri" w:hAnsi="Calibri"/>
          <w:sz w:val="22"/>
        </w:rPr>
      </w:pPr>
      <w:r w:rsidRPr="00CC7C6F">
        <w:rPr>
          <w:rFonts w:ascii="Calibri" w:hAnsi="Calibri"/>
          <w:sz w:val="22"/>
        </w:rPr>
        <w:t xml:space="preserve">The intent of the WCMHPC Medical Surge Plan is to add specific Medical Surge tenets to be used by the HMAC to coordinate the response to a medical surge event.  WCMHPC Regional </w:t>
      </w:r>
      <w:r w:rsidR="0084060C">
        <w:rPr>
          <w:rFonts w:ascii="Calibri" w:hAnsi="Calibri"/>
          <w:sz w:val="22"/>
        </w:rPr>
        <w:t>Response</w:t>
      </w:r>
      <w:r w:rsidRPr="00CC7C6F">
        <w:rPr>
          <w:rFonts w:ascii="Calibri" w:hAnsi="Calibri"/>
          <w:sz w:val="22"/>
        </w:rPr>
        <w:t xml:space="preserve"> Plan </w:t>
      </w:r>
      <w:r w:rsidRPr="003B7CFB">
        <w:rPr>
          <w:rFonts w:ascii="Calibri" w:hAnsi="Calibri"/>
          <w:sz w:val="22"/>
        </w:rPr>
        <w:t xml:space="preserve">outlines the HMAC Activation, Information Gathering process, HMAC Operations, and additional details about the response.    </w:t>
      </w:r>
    </w:p>
    <w:p w14:paraId="65AAD870" w14:textId="77777777" w:rsidR="00081478" w:rsidRPr="003B7CFB" w:rsidRDefault="00081478" w:rsidP="006A05E1">
      <w:pPr>
        <w:numPr>
          <w:ilvl w:val="0"/>
          <w:numId w:val="4"/>
        </w:numPr>
        <w:spacing w:after="0" w:line="276" w:lineRule="auto"/>
        <w:ind w:right="0"/>
        <w:jc w:val="both"/>
        <w:rPr>
          <w:rFonts w:ascii="Calibri" w:hAnsi="Calibri"/>
          <w:sz w:val="22"/>
        </w:rPr>
      </w:pPr>
      <w:r w:rsidRPr="003B7CFB">
        <w:rPr>
          <w:rFonts w:ascii="Calibri" w:hAnsi="Calibri"/>
          <w:sz w:val="22"/>
        </w:rPr>
        <w:t>Immediate Bed Availability (IBA)</w:t>
      </w:r>
    </w:p>
    <w:p w14:paraId="663E1AC0" w14:textId="6CA5B759" w:rsidR="00081478" w:rsidRPr="00CC7C6F" w:rsidRDefault="00081478" w:rsidP="00EE643A">
      <w:pPr>
        <w:spacing w:line="276" w:lineRule="auto"/>
        <w:ind w:left="1188"/>
        <w:jc w:val="both"/>
        <w:rPr>
          <w:rFonts w:ascii="Calibri" w:hAnsi="Calibri"/>
          <w:sz w:val="22"/>
        </w:rPr>
      </w:pPr>
      <w:r w:rsidRPr="003B7CFB">
        <w:rPr>
          <w:rFonts w:ascii="Calibri" w:hAnsi="Calibri"/>
          <w:sz w:val="22"/>
        </w:rPr>
        <w:t>IBA is a means to provide appropriate levels of care to all patients during a disaster by availing 20% of staffed beds to higher acuity patient within four (4) hours of a disaster and identifying and providing the appropriate care for</w:t>
      </w:r>
      <w:r w:rsidRPr="00CC7C6F">
        <w:rPr>
          <w:rFonts w:ascii="Calibri" w:hAnsi="Calibri"/>
          <w:sz w:val="22"/>
        </w:rPr>
        <w:t xml:space="preserve"> lower acuity patients.  Each hospital in the WCMHPC will adjust their facility Medical Surge Plans to accommodate the 20% increase by off-loading patient</w:t>
      </w:r>
      <w:r w:rsidR="00464EBB">
        <w:rPr>
          <w:rFonts w:ascii="Calibri" w:hAnsi="Calibri"/>
          <w:sz w:val="22"/>
        </w:rPr>
        <w:t>s</w:t>
      </w:r>
      <w:r w:rsidRPr="00CC7C6F">
        <w:rPr>
          <w:rFonts w:ascii="Calibri" w:hAnsi="Calibri"/>
          <w:sz w:val="22"/>
        </w:rPr>
        <w:t>, early discharges, increasing staff, etc.</w:t>
      </w:r>
    </w:p>
    <w:p w14:paraId="2EB9498B" w14:textId="77777777" w:rsidR="00081478" w:rsidRPr="0086244D" w:rsidRDefault="00081478" w:rsidP="00EE643A">
      <w:pPr>
        <w:spacing w:line="276" w:lineRule="auto"/>
        <w:ind w:left="1188"/>
        <w:jc w:val="both"/>
        <w:rPr>
          <w:rFonts w:ascii="Calibri" w:hAnsi="Calibri"/>
          <w:sz w:val="22"/>
        </w:rPr>
      </w:pPr>
      <w:r w:rsidRPr="0086244D">
        <w:rPr>
          <w:rFonts w:ascii="Calibri" w:hAnsi="Calibri"/>
          <w:sz w:val="22"/>
        </w:rPr>
        <w:lastRenderedPageBreak/>
        <w:t xml:space="preserve">The WCMHPC will be asked to demonstrate the capability of all the hospitals in the region to both deliver appropriate levels of care to all patients as well as to provide no less than 20% immediate availability of staffed beds within a few hours of notification of the event. </w:t>
      </w:r>
    </w:p>
    <w:p w14:paraId="49836975" w14:textId="0F16CDB2" w:rsidR="00CA5F09" w:rsidRPr="00CC7C6F" w:rsidRDefault="00CA5F09" w:rsidP="00CA5F09">
      <w:pPr>
        <w:pStyle w:val="Heading2"/>
      </w:pPr>
      <w:bookmarkStart w:id="4" w:name="_Toc136443208"/>
      <w:r>
        <w:t>WCMHPC H</w:t>
      </w:r>
      <w:r w:rsidR="006A05E1">
        <w:t>ealthcare</w:t>
      </w:r>
      <w:r>
        <w:t xml:space="preserve"> Facility Capacity Table</w:t>
      </w:r>
      <w:bookmarkEnd w:id="4"/>
    </w:p>
    <w:tbl>
      <w:tblPr>
        <w:tblW w:w="8140" w:type="dxa"/>
        <w:tblInd w:w="602" w:type="dxa"/>
        <w:tblLook w:val="04A0" w:firstRow="1" w:lastRow="0" w:firstColumn="1" w:lastColumn="0" w:noHBand="0" w:noVBand="1"/>
      </w:tblPr>
      <w:tblGrid>
        <w:gridCol w:w="4180"/>
        <w:gridCol w:w="2600"/>
        <w:gridCol w:w="1360"/>
      </w:tblGrid>
      <w:tr w:rsidR="00EE643A" w14:paraId="4DA2D8EE" w14:textId="77777777" w:rsidTr="00103D8A">
        <w:trPr>
          <w:trHeight w:val="520"/>
        </w:trPr>
        <w:tc>
          <w:tcPr>
            <w:tcW w:w="41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FC0BAFA" w14:textId="77777777" w:rsidR="00EE643A" w:rsidRDefault="00EE643A" w:rsidP="00103D8A">
            <w:pPr>
              <w:spacing w:after="0"/>
              <w:ind w:left="0" w:right="0"/>
              <w:rPr>
                <w:rFonts w:ascii="Calibri" w:hAnsi="Calibri" w:cs="Calibri"/>
                <w:b/>
                <w:bCs/>
                <w:color w:val="000000"/>
                <w:sz w:val="28"/>
                <w:szCs w:val="28"/>
              </w:rPr>
            </w:pPr>
            <w:r>
              <w:rPr>
                <w:rFonts w:ascii="Calibri" w:hAnsi="Calibri" w:cs="Calibri"/>
                <w:b/>
                <w:bCs/>
                <w:color w:val="000000"/>
                <w:sz w:val="28"/>
                <w:szCs w:val="28"/>
              </w:rPr>
              <w:t>Agency Name</w:t>
            </w:r>
          </w:p>
        </w:tc>
        <w:tc>
          <w:tcPr>
            <w:tcW w:w="2600" w:type="dxa"/>
            <w:tcBorders>
              <w:top w:val="single" w:sz="8" w:space="0" w:color="auto"/>
              <w:left w:val="nil"/>
              <w:bottom w:val="single" w:sz="4" w:space="0" w:color="auto"/>
              <w:right w:val="single" w:sz="4" w:space="0" w:color="auto"/>
            </w:tcBorders>
            <w:shd w:val="clear" w:color="auto" w:fill="auto"/>
            <w:noWrap/>
            <w:vAlign w:val="center"/>
            <w:hideMark/>
          </w:tcPr>
          <w:p w14:paraId="3FD1CC7B" w14:textId="77777777" w:rsidR="00EE643A" w:rsidRDefault="00EE643A" w:rsidP="00103D8A">
            <w:pPr>
              <w:rPr>
                <w:rFonts w:ascii="Calibri" w:hAnsi="Calibri" w:cs="Calibri"/>
                <w:b/>
                <w:bCs/>
                <w:color w:val="000000"/>
                <w:sz w:val="28"/>
                <w:szCs w:val="28"/>
              </w:rPr>
            </w:pPr>
            <w:r>
              <w:rPr>
                <w:rFonts w:ascii="Calibri" w:hAnsi="Calibri" w:cs="Calibri"/>
                <w:b/>
                <w:bCs/>
                <w:color w:val="000000"/>
                <w:sz w:val="28"/>
                <w:szCs w:val="28"/>
              </w:rPr>
              <w:t>Bed Type</w:t>
            </w:r>
          </w:p>
        </w:tc>
        <w:tc>
          <w:tcPr>
            <w:tcW w:w="1360" w:type="dxa"/>
            <w:tcBorders>
              <w:top w:val="single" w:sz="8" w:space="0" w:color="auto"/>
              <w:left w:val="nil"/>
              <w:bottom w:val="single" w:sz="4" w:space="0" w:color="auto"/>
              <w:right w:val="single" w:sz="8" w:space="0" w:color="auto"/>
            </w:tcBorders>
            <w:shd w:val="clear" w:color="auto" w:fill="auto"/>
            <w:noWrap/>
            <w:vAlign w:val="center"/>
            <w:hideMark/>
          </w:tcPr>
          <w:p w14:paraId="6E9E6558" w14:textId="77777777" w:rsidR="00EE643A" w:rsidRDefault="00EE643A" w:rsidP="00103D8A">
            <w:pPr>
              <w:rPr>
                <w:rFonts w:ascii="Calibri" w:hAnsi="Calibri" w:cs="Calibri"/>
                <w:b/>
                <w:bCs/>
                <w:color w:val="000000"/>
                <w:sz w:val="28"/>
                <w:szCs w:val="28"/>
              </w:rPr>
            </w:pPr>
            <w:r>
              <w:rPr>
                <w:rFonts w:ascii="Calibri" w:hAnsi="Calibri" w:cs="Calibri"/>
                <w:b/>
                <w:bCs/>
                <w:color w:val="000000"/>
                <w:sz w:val="28"/>
                <w:szCs w:val="28"/>
              </w:rPr>
              <w:t>Bed Totals</w:t>
            </w:r>
          </w:p>
        </w:tc>
      </w:tr>
      <w:tr w:rsidR="00EE643A" w14:paraId="10969D3C" w14:textId="77777777" w:rsidTr="0075499D">
        <w:trPr>
          <w:trHeight w:val="290"/>
        </w:trPr>
        <w:tc>
          <w:tcPr>
            <w:tcW w:w="4180" w:type="dxa"/>
            <w:vMerge w:val="restart"/>
            <w:tcBorders>
              <w:top w:val="nil"/>
              <w:left w:val="single" w:sz="8" w:space="0" w:color="auto"/>
              <w:bottom w:val="single" w:sz="4" w:space="0" w:color="000000"/>
              <w:right w:val="single" w:sz="4" w:space="0" w:color="auto"/>
            </w:tcBorders>
            <w:shd w:val="clear" w:color="000000" w:fill="FFC000"/>
            <w:noWrap/>
            <w:vAlign w:val="center"/>
            <w:hideMark/>
          </w:tcPr>
          <w:p w14:paraId="7B68F4F4" w14:textId="77777777" w:rsidR="00EE643A" w:rsidRDefault="00EE643A" w:rsidP="00103D8A">
            <w:pPr>
              <w:spacing w:after="0"/>
              <w:jc w:val="center"/>
              <w:rPr>
                <w:rFonts w:ascii="Calibri" w:hAnsi="Calibri" w:cs="Calibri"/>
                <w:color w:val="000000"/>
                <w:sz w:val="22"/>
              </w:rPr>
            </w:pPr>
            <w:r>
              <w:rPr>
                <w:rFonts w:ascii="Calibri" w:hAnsi="Calibri" w:cs="Calibri"/>
                <w:color w:val="000000"/>
                <w:sz w:val="22"/>
              </w:rPr>
              <w:t>Alomere Health</w:t>
            </w:r>
          </w:p>
        </w:tc>
        <w:tc>
          <w:tcPr>
            <w:tcW w:w="2600" w:type="dxa"/>
            <w:tcBorders>
              <w:top w:val="nil"/>
              <w:left w:val="nil"/>
              <w:bottom w:val="single" w:sz="4" w:space="0" w:color="auto"/>
              <w:right w:val="single" w:sz="4" w:space="0" w:color="auto"/>
            </w:tcBorders>
            <w:shd w:val="clear" w:color="000000" w:fill="FFC000"/>
            <w:noWrap/>
            <w:vAlign w:val="bottom"/>
            <w:hideMark/>
          </w:tcPr>
          <w:p w14:paraId="048A3453"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Ventilator</w:t>
            </w:r>
          </w:p>
        </w:tc>
        <w:tc>
          <w:tcPr>
            <w:tcW w:w="1360" w:type="dxa"/>
            <w:tcBorders>
              <w:top w:val="nil"/>
              <w:left w:val="nil"/>
              <w:bottom w:val="single" w:sz="4" w:space="0" w:color="auto"/>
              <w:right w:val="single" w:sz="8" w:space="0" w:color="auto"/>
            </w:tcBorders>
            <w:shd w:val="clear" w:color="000000" w:fill="FFC000"/>
            <w:noWrap/>
            <w:vAlign w:val="bottom"/>
            <w:hideMark/>
          </w:tcPr>
          <w:p w14:paraId="4505F50C"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4</w:t>
            </w:r>
          </w:p>
        </w:tc>
      </w:tr>
      <w:tr w:rsidR="00EE643A" w14:paraId="1EE87043"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7D1AD265"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09067776" w14:textId="77777777" w:rsidR="00EE643A" w:rsidRDefault="00EE643A" w:rsidP="00103D8A">
            <w:pPr>
              <w:spacing w:after="0"/>
              <w:rPr>
                <w:rFonts w:ascii="Calibri" w:hAnsi="Calibri" w:cs="Calibri"/>
                <w:color w:val="000000"/>
                <w:sz w:val="22"/>
              </w:rPr>
            </w:pPr>
            <w:r>
              <w:rPr>
                <w:rFonts w:ascii="Calibri" w:hAnsi="Calibri" w:cs="Calibri"/>
                <w:color w:val="000000"/>
                <w:sz w:val="22"/>
              </w:rPr>
              <w:t>Surge Ventilators</w:t>
            </w:r>
          </w:p>
        </w:tc>
        <w:tc>
          <w:tcPr>
            <w:tcW w:w="1360" w:type="dxa"/>
            <w:tcBorders>
              <w:top w:val="nil"/>
              <w:left w:val="nil"/>
              <w:bottom w:val="single" w:sz="4" w:space="0" w:color="auto"/>
              <w:right w:val="single" w:sz="8" w:space="0" w:color="auto"/>
            </w:tcBorders>
            <w:shd w:val="clear" w:color="000000" w:fill="FFC000"/>
            <w:noWrap/>
            <w:vAlign w:val="bottom"/>
            <w:hideMark/>
          </w:tcPr>
          <w:p w14:paraId="5821ACA1"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17</w:t>
            </w:r>
          </w:p>
        </w:tc>
      </w:tr>
      <w:tr w:rsidR="00EE643A" w14:paraId="1F549064"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562770A9"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4219F7AF" w14:textId="77777777" w:rsidR="00EE643A" w:rsidRDefault="00EE643A" w:rsidP="00103D8A">
            <w:pPr>
              <w:spacing w:after="0"/>
              <w:rPr>
                <w:rFonts w:ascii="Calibri" w:hAnsi="Calibri" w:cs="Calibri"/>
                <w:color w:val="000000"/>
                <w:sz w:val="22"/>
              </w:rPr>
            </w:pPr>
            <w:r>
              <w:rPr>
                <w:rFonts w:ascii="Calibri" w:hAnsi="Calibri" w:cs="Calibri"/>
                <w:color w:val="000000"/>
                <w:sz w:val="22"/>
              </w:rPr>
              <w:t>Medical and Surgical</w:t>
            </w:r>
          </w:p>
        </w:tc>
        <w:tc>
          <w:tcPr>
            <w:tcW w:w="1360" w:type="dxa"/>
            <w:tcBorders>
              <w:top w:val="nil"/>
              <w:left w:val="nil"/>
              <w:bottom w:val="single" w:sz="4" w:space="0" w:color="auto"/>
              <w:right w:val="single" w:sz="8" w:space="0" w:color="auto"/>
            </w:tcBorders>
            <w:shd w:val="clear" w:color="000000" w:fill="FFC000"/>
            <w:noWrap/>
            <w:vAlign w:val="bottom"/>
            <w:hideMark/>
          </w:tcPr>
          <w:p w14:paraId="793FCAD0" w14:textId="4588E34B" w:rsidR="00EE643A" w:rsidRDefault="006553AA" w:rsidP="00103D8A">
            <w:pPr>
              <w:spacing w:after="0"/>
              <w:jc w:val="right"/>
              <w:rPr>
                <w:rFonts w:ascii="Calibri" w:hAnsi="Calibri" w:cs="Calibri"/>
                <w:color w:val="000000"/>
                <w:sz w:val="22"/>
              </w:rPr>
            </w:pPr>
            <w:r>
              <w:rPr>
                <w:rFonts w:ascii="Calibri" w:hAnsi="Calibri" w:cs="Calibri"/>
                <w:color w:val="000000"/>
                <w:sz w:val="22"/>
              </w:rPr>
              <w:t>47</w:t>
            </w:r>
          </w:p>
        </w:tc>
      </w:tr>
      <w:tr w:rsidR="00EE643A" w14:paraId="227BFA09" w14:textId="77777777" w:rsidTr="0075499D">
        <w:trPr>
          <w:trHeight w:val="300"/>
        </w:trPr>
        <w:tc>
          <w:tcPr>
            <w:tcW w:w="4180" w:type="dxa"/>
            <w:vMerge/>
            <w:tcBorders>
              <w:top w:val="nil"/>
              <w:left w:val="single" w:sz="8" w:space="0" w:color="auto"/>
              <w:bottom w:val="single" w:sz="4" w:space="0" w:color="000000"/>
              <w:right w:val="single" w:sz="4" w:space="0" w:color="auto"/>
            </w:tcBorders>
            <w:vAlign w:val="center"/>
            <w:hideMark/>
          </w:tcPr>
          <w:p w14:paraId="0A340581"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08C3C9AF" w14:textId="77777777" w:rsidR="00EE643A" w:rsidRDefault="00EE643A" w:rsidP="00103D8A">
            <w:pPr>
              <w:spacing w:after="0"/>
              <w:rPr>
                <w:rFonts w:ascii="Calibri" w:hAnsi="Calibri" w:cs="Calibri"/>
                <w:color w:val="000000"/>
                <w:sz w:val="22"/>
              </w:rPr>
            </w:pPr>
            <w:r>
              <w:rPr>
                <w:rFonts w:ascii="Calibri" w:hAnsi="Calibri" w:cs="Calibri"/>
                <w:color w:val="000000"/>
                <w:sz w:val="22"/>
              </w:rPr>
              <w:t>Operating Rooms</w:t>
            </w:r>
          </w:p>
        </w:tc>
        <w:tc>
          <w:tcPr>
            <w:tcW w:w="1360" w:type="dxa"/>
            <w:tcBorders>
              <w:top w:val="nil"/>
              <w:left w:val="nil"/>
              <w:bottom w:val="single" w:sz="4" w:space="0" w:color="auto"/>
              <w:right w:val="single" w:sz="8" w:space="0" w:color="auto"/>
            </w:tcBorders>
            <w:shd w:val="clear" w:color="000000" w:fill="FFC000"/>
            <w:noWrap/>
            <w:vAlign w:val="bottom"/>
            <w:hideMark/>
          </w:tcPr>
          <w:p w14:paraId="5A1CEB4E"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7</w:t>
            </w:r>
          </w:p>
        </w:tc>
      </w:tr>
      <w:tr w:rsidR="00EE643A" w14:paraId="69CC1175"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0933F7ED"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29BAEB9B"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 Ventilator</w:t>
            </w:r>
          </w:p>
        </w:tc>
        <w:tc>
          <w:tcPr>
            <w:tcW w:w="1360" w:type="dxa"/>
            <w:tcBorders>
              <w:top w:val="nil"/>
              <w:left w:val="nil"/>
              <w:bottom w:val="single" w:sz="4" w:space="0" w:color="auto"/>
              <w:right w:val="single" w:sz="8" w:space="0" w:color="auto"/>
            </w:tcBorders>
            <w:shd w:val="clear" w:color="000000" w:fill="FFC000"/>
            <w:noWrap/>
            <w:vAlign w:val="bottom"/>
            <w:hideMark/>
          </w:tcPr>
          <w:p w14:paraId="02ED6F1B"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6553AA" w14:paraId="3A889586"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tcPr>
          <w:p w14:paraId="0F3DD345" w14:textId="77777777" w:rsidR="006553AA" w:rsidRDefault="006553A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tcPr>
          <w:p w14:paraId="51DEAB06" w14:textId="63A87446" w:rsidR="006553AA" w:rsidRDefault="006553AA" w:rsidP="00103D8A">
            <w:pPr>
              <w:spacing w:after="0"/>
              <w:rPr>
                <w:rFonts w:ascii="Calibri" w:hAnsi="Calibri" w:cs="Calibri"/>
                <w:color w:val="000000"/>
                <w:sz w:val="22"/>
              </w:rPr>
            </w:pPr>
            <w:r>
              <w:rPr>
                <w:rFonts w:ascii="Calibri" w:hAnsi="Calibri" w:cs="Calibri"/>
                <w:color w:val="000000"/>
                <w:sz w:val="22"/>
              </w:rPr>
              <w:t>Emergency Room</w:t>
            </w:r>
          </w:p>
        </w:tc>
        <w:tc>
          <w:tcPr>
            <w:tcW w:w="1360" w:type="dxa"/>
            <w:tcBorders>
              <w:top w:val="nil"/>
              <w:left w:val="nil"/>
              <w:bottom w:val="single" w:sz="4" w:space="0" w:color="auto"/>
              <w:right w:val="single" w:sz="8" w:space="0" w:color="auto"/>
            </w:tcBorders>
            <w:shd w:val="clear" w:color="000000" w:fill="FFC000"/>
            <w:noWrap/>
            <w:vAlign w:val="bottom"/>
          </w:tcPr>
          <w:p w14:paraId="6653DE6B" w14:textId="16428B20" w:rsidR="006553AA" w:rsidRDefault="006553AA" w:rsidP="00103D8A">
            <w:pPr>
              <w:spacing w:after="0"/>
              <w:jc w:val="right"/>
              <w:rPr>
                <w:rFonts w:ascii="Calibri" w:hAnsi="Calibri" w:cs="Calibri"/>
                <w:color w:val="000000"/>
                <w:sz w:val="22"/>
              </w:rPr>
            </w:pPr>
            <w:r>
              <w:rPr>
                <w:rFonts w:ascii="Calibri" w:hAnsi="Calibri" w:cs="Calibri"/>
                <w:color w:val="000000"/>
                <w:sz w:val="22"/>
              </w:rPr>
              <w:t>14</w:t>
            </w:r>
          </w:p>
        </w:tc>
      </w:tr>
      <w:tr w:rsidR="00EE643A" w14:paraId="567256AB"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54C6AD9E"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64FF5765"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Intensive Care Unit</w:t>
            </w:r>
          </w:p>
        </w:tc>
        <w:tc>
          <w:tcPr>
            <w:tcW w:w="1360" w:type="dxa"/>
            <w:tcBorders>
              <w:top w:val="nil"/>
              <w:left w:val="nil"/>
              <w:bottom w:val="single" w:sz="4" w:space="0" w:color="auto"/>
              <w:right w:val="single" w:sz="8" w:space="0" w:color="auto"/>
            </w:tcBorders>
            <w:shd w:val="clear" w:color="000000" w:fill="FFC000"/>
            <w:noWrap/>
            <w:vAlign w:val="bottom"/>
            <w:hideMark/>
          </w:tcPr>
          <w:p w14:paraId="32C8A518"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7</w:t>
            </w:r>
          </w:p>
        </w:tc>
      </w:tr>
      <w:tr w:rsidR="00EE643A" w14:paraId="67184BD8"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7B73CCDD"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248725F6"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Pediatrics</w:t>
            </w:r>
          </w:p>
        </w:tc>
        <w:tc>
          <w:tcPr>
            <w:tcW w:w="1360" w:type="dxa"/>
            <w:tcBorders>
              <w:top w:val="nil"/>
              <w:left w:val="nil"/>
              <w:bottom w:val="single" w:sz="4" w:space="0" w:color="auto"/>
              <w:right w:val="single" w:sz="8" w:space="0" w:color="auto"/>
            </w:tcBorders>
            <w:shd w:val="clear" w:color="000000" w:fill="FFC000"/>
            <w:noWrap/>
            <w:vAlign w:val="bottom"/>
            <w:hideMark/>
          </w:tcPr>
          <w:p w14:paraId="6FC80297"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2</w:t>
            </w:r>
          </w:p>
        </w:tc>
      </w:tr>
      <w:tr w:rsidR="00EE643A" w14:paraId="27AEE70A" w14:textId="77777777" w:rsidTr="0075499D">
        <w:trPr>
          <w:trHeight w:val="290"/>
        </w:trPr>
        <w:tc>
          <w:tcPr>
            <w:tcW w:w="4180" w:type="dxa"/>
            <w:vMerge w:val="restart"/>
            <w:tcBorders>
              <w:top w:val="nil"/>
              <w:left w:val="single" w:sz="8" w:space="0" w:color="auto"/>
              <w:bottom w:val="single" w:sz="4" w:space="0" w:color="000000"/>
              <w:right w:val="single" w:sz="4" w:space="0" w:color="auto"/>
            </w:tcBorders>
            <w:shd w:val="clear" w:color="000000" w:fill="70AD47"/>
            <w:noWrap/>
            <w:vAlign w:val="center"/>
            <w:hideMark/>
          </w:tcPr>
          <w:p w14:paraId="2A229A60" w14:textId="134D780C" w:rsidR="00EE643A" w:rsidRDefault="00EE643A" w:rsidP="00103D8A">
            <w:pPr>
              <w:spacing w:after="0"/>
              <w:jc w:val="center"/>
              <w:rPr>
                <w:rFonts w:ascii="Calibri" w:hAnsi="Calibri" w:cs="Calibri"/>
                <w:color w:val="000000"/>
                <w:sz w:val="22"/>
              </w:rPr>
            </w:pPr>
            <w:r>
              <w:rPr>
                <w:rFonts w:ascii="Calibri" w:hAnsi="Calibri" w:cs="Calibri"/>
                <w:color w:val="000000"/>
                <w:sz w:val="22"/>
              </w:rPr>
              <w:t>Glacial Ridge Hospital - Glenwood</w:t>
            </w:r>
          </w:p>
        </w:tc>
        <w:tc>
          <w:tcPr>
            <w:tcW w:w="2600" w:type="dxa"/>
            <w:tcBorders>
              <w:top w:val="nil"/>
              <w:left w:val="nil"/>
              <w:bottom w:val="single" w:sz="4" w:space="0" w:color="auto"/>
              <w:right w:val="single" w:sz="4" w:space="0" w:color="auto"/>
            </w:tcBorders>
            <w:shd w:val="clear" w:color="000000" w:fill="70AD47"/>
            <w:noWrap/>
            <w:vAlign w:val="bottom"/>
            <w:hideMark/>
          </w:tcPr>
          <w:p w14:paraId="0C8926DA" w14:textId="77777777" w:rsidR="00EE643A" w:rsidRDefault="00EE643A" w:rsidP="00103D8A">
            <w:pPr>
              <w:spacing w:after="0"/>
              <w:rPr>
                <w:rFonts w:ascii="Calibri" w:hAnsi="Calibri" w:cs="Calibri"/>
                <w:color w:val="000000"/>
                <w:sz w:val="22"/>
              </w:rPr>
            </w:pPr>
            <w:r>
              <w:rPr>
                <w:rFonts w:ascii="Calibri" w:hAnsi="Calibri" w:cs="Calibri"/>
                <w:color w:val="000000"/>
                <w:sz w:val="22"/>
              </w:rPr>
              <w:t>Operating Rooms</w:t>
            </w:r>
          </w:p>
        </w:tc>
        <w:tc>
          <w:tcPr>
            <w:tcW w:w="1360" w:type="dxa"/>
            <w:tcBorders>
              <w:top w:val="nil"/>
              <w:left w:val="nil"/>
              <w:bottom w:val="single" w:sz="4" w:space="0" w:color="auto"/>
              <w:right w:val="single" w:sz="8" w:space="0" w:color="auto"/>
            </w:tcBorders>
            <w:shd w:val="clear" w:color="000000" w:fill="70AD47"/>
            <w:noWrap/>
            <w:vAlign w:val="bottom"/>
            <w:hideMark/>
          </w:tcPr>
          <w:p w14:paraId="04A421BC"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2</w:t>
            </w:r>
          </w:p>
        </w:tc>
      </w:tr>
      <w:tr w:rsidR="00EE643A" w14:paraId="78C337A3"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7BE237E1"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3086BD5B"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Ventilator</w:t>
            </w:r>
          </w:p>
        </w:tc>
        <w:tc>
          <w:tcPr>
            <w:tcW w:w="1360" w:type="dxa"/>
            <w:tcBorders>
              <w:top w:val="nil"/>
              <w:left w:val="nil"/>
              <w:bottom w:val="single" w:sz="4" w:space="0" w:color="auto"/>
              <w:right w:val="single" w:sz="8" w:space="0" w:color="auto"/>
            </w:tcBorders>
            <w:shd w:val="clear" w:color="000000" w:fill="70AD47"/>
            <w:noWrap/>
            <w:vAlign w:val="bottom"/>
            <w:hideMark/>
          </w:tcPr>
          <w:p w14:paraId="3C1B2766"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1</w:t>
            </w:r>
          </w:p>
        </w:tc>
      </w:tr>
      <w:tr w:rsidR="00EE643A" w14:paraId="30ED76E7"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743A6245"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7ED8ED38" w14:textId="77777777" w:rsidR="00EE643A" w:rsidRDefault="00EE643A" w:rsidP="00103D8A">
            <w:pPr>
              <w:spacing w:after="0"/>
              <w:rPr>
                <w:rFonts w:ascii="Calibri" w:hAnsi="Calibri" w:cs="Calibri"/>
                <w:color w:val="000000"/>
                <w:sz w:val="22"/>
              </w:rPr>
            </w:pPr>
            <w:r>
              <w:rPr>
                <w:rFonts w:ascii="Calibri" w:hAnsi="Calibri" w:cs="Calibri"/>
                <w:color w:val="000000"/>
                <w:sz w:val="22"/>
              </w:rPr>
              <w:t>Surge Ventilators</w:t>
            </w:r>
          </w:p>
        </w:tc>
        <w:tc>
          <w:tcPr>
            <w:tcW w:w="1360" w:type="dxa"/>
            <w:tcBorders>
              <w:top w:val="nil"/>
              <w:left w:val="nil"/>
              <w:bottom w:val="single" w:sz="4" w:space="0" w:color="auto"/>
              <w:right w:val="single" w:sz="8" w:space="0" w:color="auto"/>
            </w:tcBorders>
            <w:shd w:val="clear" w:color="000000" w:fill="70AD47"/>
            <w:noWrap/>
            <w:vAlign w:val="bottom"/>
            <w:hideMark/>
          </w:tcPr>
          <w:p w14:paraId="63117CCC"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3</w:t>
            </w:r>
          </w:p>
        </w:tc>
      </w:tr>
      <w:tr w:rsidR="00EE643A" w14:paraId="008A39EC"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20F738C3"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47495733" w14:textId="77777777" w:rsidR="00EE643A" w:rsidRDefault="00EE643A" w:rsidP="00103D8A">
            <w:pPr>
              <w:spacing w:after="0"/>
              <w:rPr>
                <w:rFonts w:ascii="Calibri" w:hAnsi="Calibri" w:cs="Calibri"/>
                <w:color w:val="000000"/>
                <w:sz w:val="22"/>
              </w:rPr>
            </w:pPr>
            <w:r>
              <w:rPr>
                <w:rFonts w:ascii="Calibri" w:hAnsi="Calibri" w:cs="Calibri"/>
                <w:color w:val="000000"/>
                <w:sz w:val="22"/>
              </w:rPr>
              <w:t>Medical and Surgical</w:t>
            </w:r>
          </w:p>
        </w:tc>
        <w:tc>
          <w:tcPr>
            <w:tcW w:w="1360" w:type="dxa"/>
            <w:tcBorders>
              <w:top w:val="nil"/>
              <w:left w:val="nil"/>
              <w:bottom w:val="single" w:sz="4" w:space="0" w:color="auto"/>
              <w:right w:val="single" w:sz="8" w:space="0" w:color="auto"/>
            </w:tcBorders>
            <w:shd w:val="clear" w:color="000000" w:fill="70AD47"/>
            <w:noWrap/>
            <w:vAlign w:val="bottom"/>
            <w:hideMark/>
          </w:tcPr>
          <w:p w14:paraId="63A30881" w14:textId="3F650951" w:rsidR="00EE643A" w:rsidRDefault="006553AA" w:rsidP="00103D8A">
            <w:pPr>
              <w:spacing w:after="0"/>
              <w:jc w:val="right"/>
              <w:rPr>
                <w:rFonts w:ascii="Calibri" w:hAnsi="Calibri" w:cs="Calibri"/>
                <w:color w:val="000000"/>
                <w:sz w:val="22"/>
              </w:rPr>
            </w:pPr>
            <w:r>
              <w:rPr>
                <w:rFonts w:ascii="Calibri" w:hAnsi="Calibri" w:cs="Calibri"/>
                <w:color w:val="000000"/>
                <w:sz w:val="22"/>
              </w:rPr>
              <w:t>25</w:t>
            </w:r>
          </w:p>
        </w:tc>
      </w:tr>
      <w:tr w:rsidR="00EE643A" w14:paraId="5DB6774A"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51DCCC47"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1E95ACD1"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Pediatrics</w:t>
            </w:r>
          </w:p>
        </w:tc>
        <w:tc>
          <w:tcPr>
            <w:tcW w:w="1360" w:type="dxa"/>
            <w:tcBorders>
              <w:top w:val="nil"/>
              <w:left w:val="nil"/>
              <w:bottom w:val="single" w:sz="4" w:space="0" w:color="auto"/>
              <w:right w:val="single" w:sz="8" w:space="0" w:color="auto"/>
            </w:tcBorders>
            <w:shd w:val="clear" w:color="000000" w:fill="70AD47"/>
            <w:noWrap/>
            <w:vAlign w:val="bottom"/>
            <w:hideMark/>
          </w:tcPr>
          <w:p w14:paraId="6F1397E1"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6553AA" w14:paraId="5AAA3312"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tcPr>
          <w:p w14:paraId="5B77EA9B" w14:textId="77777777" w:rsidR="006553AA" w:rsidRDefault="006553A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tcPr>
          <w:p w14:paraId="22701746" w14:textId="0888B722" w:rsidR="006553AA" w:rsidRDefault="006553AA" w:rsidP="00103D8A">
            <w:pPr>
              <w:spacing w:after="0"/>
              <w:rPr>
                <w:rFonts w:ascii="Calibri" w:hAnsi="Calibri" w:cs="Calibri"/>
                <w:color w:val="000000"/>
                <w:sz w:val="22"/>
              </w:rPr>
            </w:pPr>
            <w:r>
              <w:rPr>
                <w:rFonts w:ascii="Calibri" w:hAnsi="Calibri" w:cs="Calibri"/>
                <w:color w:val="000000"/>
                <w:sz w:val="22"/>
              </w:rPr>
              <w:t>Emergency Room</w:t>
            </w:r>
          </w:p>
        </w:tc>
        <w:tc>
          <w:tcPr>
            <w:tcW w:w="1360" w:type="dxa"/>
            <w:tcBorders>
              <w:top w:val="nil"/>
              <w:left w:val="nil"/>
              <w:bottom w:val="single" w:sz="4" w:space="0" w:color="auto"/>
              <w:right w:val="single" w:sz="8" w:space="0" w:color="auto"/>
            </w:tcBorders>
            <w:shd w:val="clear" w:color="000000" w:fill="70AD47"/>
            <w:noWrap/>
            <w:vAlign w:val="bottom"/>
          </w:tcPr>
          <w:p w14:paraId="41399F89" w14:textId="7FE63969" w:rsidR="006553AA" w:rsidRDefault="006553AA" w:rsidP="00103D8A">
            <w:pPr>
              <w:spacing w:after="0"/>
              <w:jc w:val="right"/>
              <w:rPr>
                <w:rFonts w:ascii="Calibri" w:hAnsi="Calibri" w:cs="Calibri"/>
                <w:color w:val="000000"/>
                <w:sz w:val="22"/>
              </w:rPr>
            </w:pPr>
            <w:r>
              <w:rPr>
                <w:rFonts w:ascii="Calibri" w:hAnsi="Calibri" w:cs="Calibri"/>
                <w:color w:val="000000"/>
                <w:sz w:val="22"/>
              </w:rPr>
              <w:t>5</w:t>
            </w:r>
          </w:p>
        </w:tc>
      </w:tr>
      <w:tr w:rsidR="00EE643A" w14:paraId="7EE36DB2"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3C0B4918"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17FFF730"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 Ventilator</w:t>
            </w:r>
          </w:p>
        </w:tc>
        <w:tc>
          <w:tcPr>
            <w:tcW w:w="1360" w:type="dxa"/>
            <w:tcBorders>
              <w:top w:val="nil"/>
              <w:left w:val="nil"/>
              <w:bottom w:val="single" w:sz="4" w:space="0" w:color="auto"/>
              <w:right w:val="single" w:sz="8" w:space="0" w:color="auto"/>
            </w:tcBorders>
            <w:shd w:val="clear" w:color="000000" w:fill="70AD47"/>
            <w:noWrap/>
            <w:vAlign w:val="bottom"/>
            <w:hideMark/>
          </w:tcPr>
          <w:p w14:paraId="51BA9B44"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1522EE34"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75F43860"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3523BEAD"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Intensive Care Unit</w:t>
            </w:r>
          </w:p>
        </w:tc>
        <w:tc>
          <w:tcPr>
            <w:tcW w:w="1360" w:type="dxa"/>
            <w:tcBorders>
              <w:top w:val="nil"/>
              <w:left w:val="nil"/>
              <w:bottom w:val="single" w:sz="4" w:space="0" w:color="auto"/>
              <w:right w:val="single" w:sz="8" w:space="0" w:color="auto"/>
            </w:tcBorders>
            <w:shd w:val="clear" w:color="000000" w:fill="70AD47"/>
            <w:noWrap/>
            <w:vAlign w:val="bottom"/>
            <w:hideMark/>
          </w:tcPr>
          <w:p w14:paraId="3756B9CE"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2</w:t>
            </w:r>
          </w:p>
        </w:tc>
      </w:tr>
      <w:tr w:rsidR="00EE643A" w14:paraId="61FED798" w14:textId="77777777" w:rsidTr="0075499D">
        <w:trPr>
          <w:trHeight w:val="290"/>
        </w:trPr>
        <w:tc>
          <w:tcPr>
            <w:tcW w:w="4180" w:type="dxa"/>
            <w:vMerge w:val="restart"/>
            <w:tcBorders>
              <w:top w:val="nil"/>
              <w:left w:val="single" w:sz="8" w:space="0" w:color="auto"/>
              <w:bottom w:val="single" w:sz="4" w:space="0" w:color="000000"/>
              <w:right w:val="single" w:sz="4" w:space="0" w:color="auto"/>
            </w:tcBorders>
            <w:shd w:val="clear" w:color="000000" w:fill="FFC000"/>
            <w:noWrap/>
            <w:vAlign w:val="center"/>
            <w:hideMark/>
          </w:tcPr>
          <w:p w14:paraId="7818F69C" w14:textId="610DA03F" w:rsidR="00EE643A" w:rsidRDefault="00EE643A" w:rsidP="00103D8A">
            <w:pPr>
              <w:spacing w:after="0"/>
              <w:jc w:val="center"/>
              <w:rPr>
                <w:rFonts w:ascii="Calibri" w:hAnsi="Calibri" w:cs="Calibri"/>
                <w:color w:val="000000"/>
                <w:sz w:val="22"/>
              </w:rPr>
            </w:pPr>
            <w:r>
              <w:rPr>
                <w:rFonts w:ascii="Calibri" w:hAnsi="Calibri" w:cs="Calibri"/>
                <w:color w:val="000000"/>
                <w:sz w:val="22"/>
              </w:rPr>
              <w:t>Lake Region Healthcare - Fergus Falls</w:t>
            </w:r>
          </w:p>
        </w:tc>
        <w:tc>
          <w:tcPr>
            <w:tcW w:w="2600" w:type="dxa"/>
            <w:tcBorders>
              <w:top w:val="nil"/>
              <w:left w:val="nil"/>
              <w:bottom w:val="single" w:sz="4" w:space="0" w:color="auto"/>
              <w:right w:val="single" w:sz="4" w:space="0" w:color="auto"/>
            </w:tcBorders>
            <w:shd w:val="clear" w:color="000000" w:fill="FFC000"/>
            <w:noWrap/>
            <w:vAlign w:val="bottom"/>
            <w:hideMark/>
          </w:tcPr>
          <w:p w14:paraId="70B9C7F0"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Intensive Care Unit</w:t>
            </w:r>
          </w:p>
        </w:tc>
        <w:tc>
          <w:tcPr>
            <w:tcW w:w="1360" w:type="dxa"/>
            <w:tcBorders>
              <w:top w:val="nil"/>
              <w:left w:val="nil"/>
              <w:bottom w:val="single" w:sz="4" w:space="0" w:color="auto"/>
              <w:right w:val="single" w:sz="4" w:space="0" w:color="auto"/>
            </w:tcBorders>
            <w:shd w:val="clear" w:color="000000" w:fill="FFC000"/>
            <w:noWrap/>
            <w:vAlign w:val="bottom"/>
            <w:hideMark/>
          </w:tcPr>
          <w:p w14:paraId="22383967"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5</w:t>
            </w:r>
          </w:p>
        </w:tc>
      </w:tr>
      <w:tr w:rsidR="00EE643A" w14:paraId="76DC562D"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08A1BE62"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4011791D" w14:textId="77777777" w:rsidR="00EE643A" w:rsidRDefault="00EE643A" w:rsidP="00103D8A">
            <w:pPr>
              <w:spacing w:after="0"/>
              <w:rPr>
                <w:rFonts w:ascii="Calibri" w:hAnsi="Calibri" w:cs="Calibri"/>
                <w:color w:val="000000"/>
                <w:sz w:val="22"/>
              </w:rPr>
            </w:pPr>
            <w:r>
              <w:rPr>
                <w:rFonts w:ascii="Calibri" w:hAnsi="Calibri" w:cs="Calibri"/>
                <w:color w:val="000000"/>
                <w:sz w:val="22"/>
              </w:rPr>
              <w:t>Medical and Surgical</w:t>
            </w:r>
          </w:p>
        </w:tc>
        <w:tc>
          <w:tcPr>
            <w:tcW w:w="1360" w:type="dxa"/>
            <w:tcBorders>
              <w:top w:val="nil"/>
              <w:left w:val="nil"/>
              <w:bottom w:val="single" w:sz="4" w:space="0" w:color="auto"/>
              <w:right w:val="single" w:sz="4" w:space="0" w:color="auto"/>
            </w:tcBorders>
            <w:shd w:val="clear" w:color="000000" w:fill="FFC000"/>
            <w:noWrap/>
            <w:vAlign w:val="bottom"/>
            <w:hideMark/>
          </w:tcPr>
          <w:p w14:paraId="79601A42" w14:textId="1AAAFE64" w:rsidR="00EE643A" w:rsidRDefault="006553AA" w:rsidP="00103D8A">
            <w:pPr>
              <w:spacing w:after="0"/>
              <w:jc w:val="right"/>
              <w:rPr>
                <w:rFonts w:ascii="Calibri" w:hAnsi="Calibri" w:cs="Calibri"/>
                <w:color w:val="000000"/>
                <w:sz w:val="22"/>
              </w:rPr>
            </w:pPr>
            <w:r>
              <w:rPr>
                <w:rFonts w:ascii="Calibri" w:hAnsi="Calibri" w:cs="Calibri"/>
                <w:color w:val="000000"/>
                <w:sz w:val="22"/>
              </w:rPr>
              <w:t>30</w:t>
            </w:r>
          </w:p>
        </w:tc>
      </w:tr>
      <w:tr w:rsidR="00EE643A" w14:paraId="6F38C637"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7DE2F474"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06C90CF1" w14:textId="77777777" w:rsidR="00EE643A" w:rsidRDefault="00EE643A" w:rsidP="00103D8A">
            <w:pPr>
              <w:spacing w:after="0"/>
              <w:rPr>
                <w:rFonts w:ascii="Calibri" w:hAnsi="Calibri" w:cs="Calibri"/>
                <w:color w:val="000000"/>
                <w:sz w:val="22"/>
              </w:rPr>
            </w:pPr>
            <w:r>
              <w:rPr>
                <w:rFonts w:ascii="Calibri" w:hAnsi="Calibri" w:cs="Calibri"/>
                <w:color w:val="000000"/>
                <w:sz w:val="22"/>
              </w:rPr>
              <w:t>Operating Rooms</w:t>
            </w:r>
          </w:p>
        </w:tc>
        <w:tc>
          <w:tcPr>
            <w:tcW w:w="1360" w:type="dxa"/>
            <w:tcBorders>
              <w:top w:val="nil"/>
              <w:left w:val="nil"/>
              <w:bottom w:val="single" w:sz="4" w:space="0" w:color="auto"/>
              <w:right w:val="single" w:sz="4" w:space="0" w:color="auto"/>
            </w:tcBorders>
            <w:shd w:val="clear" w:color="000000" w:fill="FFC000"/>
            <w:noWrap/>
            <w:vAlign w:val="bottom"/>
            <w:hideMark/>
          </w:tcPr>
          <w:p w14:paraId="6A022455"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5</w:t>
            </w:r>
          </w:p>
        </w:tc>
      </w:tr>
      <w:tr w:rsidR="006553AA" w14:paraId="0D341146"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tcPr>
          <w:p w14:paraId="121FC278" w14:textId="77777777" w:rsidR="006553AA" w:rsidRDefault="006553A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tcPr>
          <w:p w14:paraId="6774423E" w14:textId="05772660" w:rsidR="006553AA" w:rsidRDefault="006553AA" w:rsidP="00103D8A">
            <w:pPr>
              <w:spacing w:after="0"/>
              <w:rPr>
                <w:rFonts w:ascii="Calibri" w:hAnsi="Calibri" w:cs="Calibri"/>
                <w:color w:val="000000"/>
                <w:sz w:val="22"/>
              </w:rPr>
            </w:pPr>
            <w:r>
              <w:rPr>
                <w:rFonts w:ascii="Calibri" w:hAnsi="Calibri" w:cs="Calibri"/>
                <w:color w:val="000000"/>
                <w:sz w:val="22"/>
              </w:rPr>
              <w:t>Emergency Room</w:t>
            </w:r>
          </w:p>
        </w:tc>
        <w:tc>
          <w:tcPr>
            <w:tcW w:w="1360" w:type="dxa"/>
            <w:tcBorders>
              <w:top w:val="nil"/>
              <w:left w:val="nil"/>
              <w:bottom w:val="single" w:sz="4" w:space="0" w:color="auto"/>
              <w:right w:val="single" w:sz="4" w:space="0" w:color="auto"/>
            </w:tcBorders>
            <w:shd w:val="clear" w:color="000000" w:fill="FFC000"/>
            <w:noWrap/>
            <w:vAlign w:val="bottom"/>
          </w:tcPr>
          <w:p w14:paraId="721E3DC1" w14:textId="14E16198" w:rsidR="006553AA" w:rsidRDefault="006553AA" w:rsidP="00103D8A">
            <w:pPr>
              <w:spacing w:after="0"/>
              <w:jc w:val="right"/>
              <w:rPr>
                <w:rFonts w:ascii="Calibri" w:hAnsi="Calibri" w:cs="Calibri"/>
                <w:color w:val="000000"/>
                <w:sz w:val="22"/>
              </w:rPr>
            </w:pPr>
            <w:r>
              <w:rPr>
                <w:rFonts w:ascii="Calibri" w:hAnsi="Calibri" w:cs="Calibri"/>
                <w:color w:val="000000"/>
                <w:sz w:val="22"/>
              </w:rPr>
              <w:t>12</w:t>
            </w:r>
          </w:p>
        </w:tc>
      </w:tr>
      <w:tr w:rsidR="00EE643A" w14:paraId="1C25C11A"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7019170D"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0D963D4B"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Pediatrics</w:t>
            </w:r>
          </w:p>
        </w:tc>
        <w:tc>
          <w:tcPr>
            <w:tcW w:w="1360" w:type="dxa"/>
            <w:tcBorders>
              <w:top w:val="nil"/>
              <w:left w:val="nil"/>
              <w:bottom w:val="single" w:sz="4" w:space="0" w:color="auto"/>
              <w:right w:val="single" w:sz="4" w:space="0" w:color="auto"/>
            </w:tcBorders>
            <w:shd w:val="clear" w:color="000000" w:fill="FFC000"/>
            <w:noWrap/>
            <w:vAlign w:val="bottom"/>
            <w:hideMark/>
          </w:tcPr>
          <w:p w14:paraId="57BA2B8E"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8</w:t>
            </w:r>
          </w:p>
        </w:tc>
      </w:tr>
      <w:tr w:rsidR="00EE643A" w14:paraId="035F94C1"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6F6DC61A"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6155D478" w14:textId="77777777" w:rsidR="00EE643A" w:rsidRDefault="00EE643A" w:rsidP="00103D8A">
            <w:pPr>
              <w:spacing w:after="0"/>
              <w:rPr>
                <w:rFonts w:ascii="Calibri" w:hAnsi="Calibri" w:cs="Calibri"/>
                <w:color w:val="000000"/>
                <w:sz w:val="22"/>
              </w:rPr>
            </w:pPr>
            <w:r>
              <w:rPr>
                <w:rFonts w:ascii="Calibri" w:hAnsi="Calibri" w:cs="Calibri"/>
                <w:color w:val="000000"/>
                <w:sz w:val="22"/>
              </w:rPr>
              <w:t>Psychiatric</w:t>
            </w:r>
          </w:p>
        </w:tc>
        <w:tc>
          <w:tcPr>
            <w:tcW w:w="1360" w:type="dxa"/>
            <w:tcBorders>
              <w:top w:val="nil"/>
              <w:left w:val="nil"/>
              <w:bottom w:val="single" w:sz="4" w:space="0" w:color="auto"/>
              <w:right w:val="single" w:sz="4" w:space="0" w:color="auto"/>
            </w:tcBorders>
            <w:shd w:val="clear" w:color="000000" w:fill="FFC000"/>
            <w:noWrap/>
            <w:vAlign w:val="bottom"/>
            <w:hideMark/>
          </w:tcPr>
          <w:p w14:paraId="34C4F7B4"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12</w:t>
            </w:r>
          </w:p>
        </w:tc>
      </w:tr>
      <w:tr w:rsidR="00EE643A" w14:paraId="011A5AF9"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04DA53DC"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46CFC4B0"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 Ventilator</w:t>
            </w:r>
          </w:p>
        </w:tc>
        <w:tc>
          <w:tcPr>
            <w:tcW w:w="1360" w:type="dxa"/>
            <w:tcBorders>
              <w:top w:val="nil"/>
              <w:left w:val="nil"/>
              <w:bottom w:val="single" w:sz="4" w:space="0" w:color="auto"/>
              <w:right w:val="single" w:sz="4" w:space="0" w:color="auto"/>
            </w:tcBorders>
            <w:shd w:val="clear" w:color="000000" w:fill="FFC000"/>
            <w:noWrap/>
            <w:vAlign w:val="bottom"/>
            <w:hideMark/>
          </w:tcPr>
          <w:p w14:paraId="2BB95C65"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0DF4C407"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6B20B27C"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606C2972"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Ventilator</w:t>
            </w:r>
          </w:p>
        </w:tc>
        <w:tc>
          <w:tcPr>
            <w:tcW w:w="1360" w:type="dxa"/>
            <w:tcBorders>
              <w:top w:val="nil"/>
              <w:left w:val="nil"/>
              <w:bottom w:val="single" w:sz="4" w:space="0" w:color="auto"/>
              <w:right w:val="single" w:sz="4" w:space="0" w:color="auto"/>
            </w:tcBorders>
            <w:shd w:val="clear" w:color="000000" w:fill="FFC000"/>
            <w:noWrap/>
            <w:vAlign w:val="bottom"/>
            <w:hideMark/>
          </w:tcPr>
          <w:p w14:paraId="307EDD19"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5</w:t>
            </w:r>
          </w:p>
        </w:tc>
      </w:tr>
      <w:tr w:rsidR="00EE643A" w14:paraId="0AF71F26"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02110003"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613A20CB" w14:textId="77777777" w:rsidR="00EE643A" w:rsidRDefault="00EE643A" w:rsidP="00103D8A">
            <w:pPr>
              <w:spacing w:after="0"/>
              <w:rPr>
                <w:rFonts w:ascii="Calibri" w:hAnsi="Calibri" w:cs="Calibri"/>
                <w:color w:val="000000"/>
                <w:sz w:val="22"/>
              </w:rPr>
            </w:pPr>
            <w:r>
              <w:rPr>
                <w:rFonts w:ascii="Calibri" w:hAnsi="Calibri" w:cs="Calibri"/>
                <w:color w:val="000000"/>
                <w:sz w:val="22"/>
              </w:rPr>
              <w:t>Surge Ventilators</w:t>
            </w:r>
          </w:p>
        </w:tc>
        <w:tc>
          <w:tcPr>
            <w:tcW w:w="1360" w:type="dxa"/>
            <w:tcBorders>
              <w:top w:val="nil"/>
              <w:left w:val="nil"/>
              <w:bottom w:val="single" w:sz="4" w:space="0" w:color="auto"/>
              <w:right w:val="single" w:sz="4" w:space="0" w:color="auto"/>
            </w:tcBorders>
            <w:shd w:val="clear" w:color="000000" w:fill="FFC000"/>
            <w:noWrap/>
            <w:vAlign w:val="bottom"/>
            <w:hideMark/>
          </w:tcPr>
          <w:p w14:paraId="0E090450"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13</w:t>
            </w:r>
          </w:p>
        </w:tc>
      </w:tr>
      <w:tr w:rsidR="00EE643A" w14:paraId="6CD016CB" w14:textId="77777777" w:rsidTr="0075499D">
        <w:trPr>
          <w:trHeight w:val="290"/>
        </w:trPr>
        <w:tc>
          <w:tcPr>
            <w:tcW w:w="4180" w:type="dxa"/>
            <w:vMerge w:val="restart"/>
            <w:tcBorders>
              <w:top w:val="nil"/>
              <w:left w:val="single" w:sz="8" w:space="0" w:color="auto"/>
              <w:bottom w:val="single" w:sz="4" w:space="0" w:color="000000"/>
              <w:right w:val="single" w:sz="4" w:space="0" w:color="auto"/>
            </w:tcBorders>
            <w:shd w:val="clear" w:color="000000" w:fill="70AD47"/>
            <w:noWrap/>
            <w:vAlign w:val="center"/>
            <w:hideMark/>
          </w:tcPr>
          <w:p w14:paraId="45729D1E" w14:textId="77777777" w:rsidR="00EE643A" w:rsidRDefault="00EE643A" w:rsidP="00103D8A">
            <w:pPr>
              <w:spacing w:after="0"/>
              <w:jc w:val="center"/>
              <w:rPr>
                <w:rFonts w:ascii="Calibri" w:hAnsi="Calibri" w:cs="Calibri"/>
                <w:color w:val="000000"/>
                <w:sz w:val="22"/>
              </w:rPr>
            </w:pPr>
            <w:r>
              <w:rPr>
                <w:rFonts w:ascii="Calibri" w:hAnsi="Calibri" w:cs="Calibri"/>
                <w:color w:val="000000"/>
                <w:sz w:val="22"/>
              </w:rPr>
              <w:t>Perham Health</w:t>
            </w:r>
          </w:p>
        </w:tc>
        <w:tc>
          <w:tcPr>
            <w:tcW w:w="2600" w:type="dxa"/>
            <w:tcBorders>
              <w:top w:val="nil"/>
              <w:left w:val="nil"/>
              <w:bottom w:val="single" w:sz="4" w:space="0" w:color="auto"/>
              <w:right w:val="single" w:sz="4" w:space="0" w:color="auto"/>
            </w:tcBorders>
            <w:shd w:val="clear" w:color="000000" w:fill="70AD47"/>
            <w:noWrap/>
            <w:vAlign w:val="bottom"/>
            <w:hideMark/>
          </w:tcPr>
          <w:p w14:paraId="59025719" w14:textId="77777777" w:rsidR="00EE643A" w:rsidRDefault="00EE643A" w:rsidP="00103D8A">
            <w:pPr>
              <w:spacing w:after="0"/>
              <w:rPr>
                <w:rFonts w:ascii="Calibri" w:hAnsi="Calibri" w:cs="Calibri"/>
                <w:color w:val="000000"/>
                <w:sz w:val="22"/>
              </w:rPr>
            </w:pPr>
            <w:r>
              <w:rPr>
                <w:rFonts w:ascii="Calibri" w:hAnsi="Calibri" w:cs="Calibri"/>
                <w:color w:val="000000"/>
                <w:sz w:val="22"/>
              </w:rPr>
              <w:t>Medical and Surgical</w:t>
            </w:r>
          </w:p>
        </w:tc>
        <w:tc>
          <w:tcPr>
            <w:tcW w:w="1360" w:type="dxa"/>
            <w:tcBorders>
              <w:top w:val="nil"/>
              <w:left w:val="nil"/>
              <w:bottom w:val="single" w:sz="4" w:space="0" w:color="auto"/>
              <w:right w:val="single" w:sz="8" w:space="0" w:color="auto"/>
            </w:tcBorders>
            <w:shd w:val="clear" w:color="000000" w:fill="70AD47"/>
            <w:noWrap/>
            <w:vAlign w:val="bottom"/>
            <w:hideMark/>
          </w:tcPr>
          <w:p w14:paraId="49D433B2"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25</w:t>
            </w:r>
          </w:p>
        </w:tc>
      </w:tr>
      <w:tr w:rsidR="00EE643A" w14:paraId="46B3618D" w14:textId="77777777" w:rsidTr="0075499D">
        <w:trPr>
          <w:trHeight w:val="300"/>
        </w:trPr>
        <w:tc>
          <w:tcPr>
            <w:tcW w:w="4180" w:type="dxa"/>
            <w:vMerge/>
            <w:tcBorders>
              <w:top w:val="nil"/>
              <w:left w:val="single" w:sz="8" w:space="0" w:color="auto"/>
              <w:bottom w:val="single" w:sz="4" w:space="0" w:color="000000"/>
              <w:right w:val="single" w:sz="4" w:space="0" w:color="auto"/>
            </w:tcBorders>
            <w:vAlign w:val="center"/>
            <w:hideMark/>
          </w:tcPr>
          <w:p w14:paraId="06074F81"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6181AEC0"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 Ventilator</w:t>
            </w:r>
          </w:p>
        </w:tc>
        <w:tc>
          <w:tcPr>
            <w:tcW w:w="1360" w:type="dxa"/>
            <w:tcBorders>
              <w:top w:val="nil"/>
              <w:left w:val="nil"/>
              <w:bottom w:val="single" w:sz="4" w:space="0" w:color="auto"/>
              <w:right w:val="single" w:sz="8" w:space="0" w:color="auto"/>
            </w:tcBorders>
            <w:shd w:val="clear" w:color="000000" w:fill="70AD47"/>
            <w:noWrap/>
            <w:vAlign w:val="bottom"/>
            <w:hideMark/>
          </w:tcPr>
          <w:p w14:paraId="4719E001"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7C49E9CA"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6AB23A3B"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5270EBBC"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Intensive Care Unit</w:t>
            </w:r>
          </w:p>
        </w:tc>
        <w:tc>
          <w:tcPr>
            <w:tcW w:w="1360" w:type="dxa"/>
            <w:tcBorders>
              <w:top w:val="nil"/>
              <w:left w:val="nil"/>
              <w:bottom w:val="single" w:sz="4" w:space="0" w:color="auto"/>
              <w:right w:val="single" w:sz="8" w:space="0" w:color="auto"/>
            </w:tcBorders>
            <w:shd w:val="clear" w:color="000000" w:fill="70AD47"/>
            <w:noWrap/>
            <w:vAlign w:val="bottom"/>
            <w:hideMark/>
          </w:tcPr>
          <w:p w14:paraId="51106044"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32A24D7D"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3A9AE976"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63FB301A"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Pediatrics</w:t>
            </w:r>
          </w:p>
        </w:tc>
        <w:tc>
          <w:tcPr>
            <w:tcW w:w="1360" w:type="dxa"/>
            <w:tcBorders>
              <w:top w:val="nil"/>
              <w:left w:val="nil"/>
              <w:bottom w:val="single" w:sz="4" w:space="0" w:color="auto"/>
              <w:right w:val="single" w:sz="8" w:space="0" w:color="auto"/>
            </w:tcBorders>
            <w:shd w:val="clear" w:color="000000" w:fill="70AD47"/>
            <w:noWrap/>
            <w:vAlign w:val="bottom"/>
            <w:hideMark/>
          </w:tcPr>
          <w:p w14:paraId="3671464A"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6553AA" w14:paraId="1957B428"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tcPr>
          <w:p w14:paraId="1E24B3D1" w14:textId="77777777" w:rsidR="006553AA" w:rsidRDefault="006553A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tcPr>
          <w:p w14:paraId="01130F8D" w14:textId="0DE713FC" w:rsidR="006553AA" w:rsidRDefault="006553AA" w:rsidP="00103D8A">
            <w:pPr>
              <w:spacing w:after="0"/>
              <w:rPr>
                <w:rFonts w:ascii="Calibri" w:hAnsi="Calibri" w:cs="Calibri"/>
                <w:color w:val="000000"/>
                <w:sz w:val="22"/>
              </w:rPr>
            </w:pPr>
            <w:r>
              <w:rPr>
                <w:rFonts w:ascii="Calibri" w:hAnsi="Calibri" w:cs="Calibri"/>
                <w:color w:val="000000"/>
                <w:sz w:val="22"/>
              </w:rPr>
              <w:t>Emergency Room</w:t>
            </w:r>
          </w:p>
        </w:tc>
        <w:tc>
          <w:tcPr>
            <w:tcW w:w="1360" w:type="dxa"/>
            <w:tcBorders>
              <w:top w:val="nil"/>
              <w:left w:val="nil"/>
              <w:bottom w:val="single" w:sz="4" w:space="0" w:color="auto"/>
              <w:right w:val="single" w:sz="8" w:space="0" w:color="auto"/>
            </w:tcBorders>
            <w:shd w:val="clear" w:color="000000" w:fill="70AD47"/>
            <w:noWrap/>
            <w:vAlign w:val="bottom"/>
          </w:tcPr>
          <w:p w14:paraId="534857A8" w14:textId="74F65853" w:rsidR="006553AA" w:rsidRDefault="006553AA" w:rsidP="00103D8A">
            <w:pPr>
              <w:spacing w:after="0"/>
              <w:jc w:val="right"/>
              <w:rPr>
                <w:rFonts w:ascii="Calibri" w:hAnsi="Calibri" w:cs="Calibri"/>
                <w:color w:val="000000"/>
                <w:sz w:val="22"/>
              </w:rPr>
            </w:pPr>
            <w:r>
              <w:rPr>
                <w:rFonts w:ascii="Calibri" w:hAnsi="Calibri" w:cs="Calibri"/>
                <w:color w:val="000000"/>
                <w:sz w:val="22"/>
              </w:rPr>
              <w:t>8</w:t>
            </w:r>
          </w:p>
        </w:tc>
      </w:tr>
      <w:tr w:rsidR="00EE643A" w14:paraId="621E93DD"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17838EA0"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2D035E47"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Ventilator</w:t>
            </w:r>
          </w:p>
        </w:tc>
        <w:tc>
          <w:tcPr>
            <w:tcW w:w="1360" w:type="dxa"/>
            <w:tcBorders>
              <w:top w:val="nil"/>
              <w:left w:val="nil"/>
              <w:bottom w:val="single" w:sz="4" w:space="0" w:color="auto"/>
              <w:right w:val="single" w:sz="8" w:space="0" w:color="auto"/>
            </w:tcBorders>
            <w:shd w:val="clear" w:color="000000" w:fill="70AD47"/>
            <w:noWrap/>
            <w:vAlign w:val="bottom"/>
            <w:hideMark/>
          </w:tcPr>
          <w:p w14:paraId="75448E93"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3B3B497A"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4A1B65DE"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181FD4A9" w14:textId="77777777" w:rsidR="00EE643A" w:rsidRDefault="00EE643A" w:rsidP="00103D8A">
            <w:pPr>
              <w:spacing w:after="0"/>
              <w:rPr>
                <w:rFonts w:ascii="Calibri" w:hAnsi="Calibri" w:cs="Calibri"/>
                <w:color w:val="000000"/>
                <w:sz w:val="22"/>
              </w:rPr>
            </w:pPr>
            <w:r>
              <w:rPr>
                <w:rFonts w:ascii="Calibri" w:hAnsi="Calibri" w:cs="Calibri"/>
                <w:color w:val="000000"/>
                <w:sz w:val="22"/>
              </w:rPr>
              <w:t>Surge Ventilators</w:t>
            </w:r>
          </w:p>
        </w:tc>
        <w:tc>
          <w:tcPr>
            <w:tcW w:w="1360" w:type="dxa"/>
            <w:tcBorders>
              <w:top w:val="nil"/>
              <w:left w:val="nil"/>
              <w:bottom w:val="single" w:sz="4" w:space="0" w:color="auto"/>
              <w:right w:val="single" w:sz="8" w:space="0" w:color="auto"/>
            </w:tcBorders>
            <w:shd w:val="clear" w:color="000000" w:fill="70AD47"/>
            <w:noWrap/>
            <w:vAlign w:val="bottom"/>
            <w:hideMark/>
          </w:tcPr>
          <w:p w14:paraId="182E1729"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5</w:t>
            </w:r>
          </w:p>
        </w:tc>
      </w:tr>
      <w:tr w:rsidR="00EE643A" w14:paraId="740CA61B"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6C7E8F08"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4E420B35" w14:textId="77777777" w:rsidR="00EE643A" w:rsidRDefault="00EE643A" w:rsidP="00103D8A">
            <w:pPr>
              <w:spacing w:after="0"/>
              <w:rPr>
                <w:rFonts w:ascii="Calibri" w:hAnsi="Calibri" w:cs="Calibri"/>
                <w:color w:val="000000"/>
                <w:sz w:val="22"/>
              </w:rPr>
            </w:pPr>
            <w:r>
              <w:rPr>
                <w:rFonts w:ascii="Calibri" w:hAnsi="Calibri" w:cs="Calibri"/>
                <w:color w:val="000000"/>
                <w:sz w:val="22"/>
              </w:rPr>
              <w:t>Operating Rooms</w:t>
            </w:r>
          </w:p>
        </w:tc>
        <w:tc>
          <w:tcPr>
            <w:tcW w:w="1360" w:type="dxa"/>
            <w:tcBorders>
              <w:top w:val="nil"/>
              <w:left w:val="nil"/>
              <w:bottom w:val="single" w:sz="4" w:space="0" w:color="auto"/>
              <w:right w:val="single" w:sz="8" w:space="0" w:color="auto"/>
            </w:tcBorders>
            <w:shd w:val="clear" w:color="000000" w:fill="70AD47"/>
            <w:noWrap/>
            <w:vAlign w:val="bottom"/>
            <w:hideMark/>
          </w:tcPr>
          <w:p w14:paraId="56B4E045"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2</w:t>
            </w:r>
          </w:p>
        </w:tc>
      </w:tr>
      <w:tr w:rsidR="00EE643A" w14:paraId="7FF8736B" w14:textId="77777777" w:rsidTr="0075499D">
        <w:trPr>
          <w:trHeight w:val="290"/>
        </w:trPr>
        <w:tc>
          <w:tcPr>
            <w:tcW w:w="4180" w:type="dxa"/>
            <w:vMerge w:val="restart"/>
            <w:tcBorders>
              <w:top w:val="nil"/>
              <w:left w:val="single" w:sz="8" w:space="0" w:color="auto"/>
              <w:bottom w:val="single" w:sz="4" w:space="0" w:color="000000"/>
              <w:right w:val="single" w:sz="4" w:space="0" w:color="auto"/>
            </w:tcBorders>
            <w:shd w:val="clear" w:color="000000" w:fill="FFC000"/>
            <w:noWrap/>
            <w:vAlign w:val="center"/>
            <w:hideMark/>
          </w:tcPr>
          <w:p w14:paraId="244D615B" w14:textId="631A6544" w:rsidR="00EE643A" w:rsidRDefault="00EE643A" w:rsidP="00103D8A">
            <w:pPr>
              <w:spacing w:after="0"/>
              <w:jc w:val="center"/>
              <w:rPr>
                <w:rFonts w:ascii="Calibri" w:hAnsi="Calibri" w:cs="Calibri"/>
                <w:color w:val="000000"/>
                <w:sz w:val="22"/>
              </w:rPr>
            </w:pPr>
            <w:r>
              <w:rPr>
                <w:rFonts w:ascii="Calibri" w:hAnsi="Calibri" w:cs="Calibri"/>
                <w:color w:val="000000"/>
                <w:sz w:val="22"/>
              </w:rPr>
              <w:t>Prairie Ridge Hospital</w:t>
            </w:r>
          </w:p>
        </w:tc>
        <w:tc>
          <w:tcPr>
            <w:tcW w:w="2600" w:type="dxa"/>
            <w:tcBorders>
              <w:top w:val="nil"/>
              <w:left w:val="nil"/>
              <w:bottom w:val="single" w:sz="4" w:space="0" w:color="auto"/>
              <w:right w:val="single" w:sz="4" w:space="0" w:color="auto"/>
            </w:tcBorders>
            <w:shd w:val="clear" w:color="000000" w:fill="FFC000"/>
            <w:noWrap/>
            <w:vAlign w:val="bottom"/>
            <w:hideMark/>
          </w:tcPr>
          <w:p w14:paraId="479CAA2A"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 Ventilator</w:t>
            </w:r>
          </w:p>
        </w:tc>
        <w:tc>
          <w:tcPr>
            <w:tcW w:w="1360" w:type="dxa"/>
            <w:tcBorders>
              <w:top w:val="nil"/>
              <w:left w:val="nil"/>
              <w:bottom w:val="single" w:sz="4" w:space="0" w:color="auto"/>
              <w:right w:val="single" w:sz="8" w:space="0" w:color="auto"/>
            </w:tcBorders>
            <w:shd w:val="clear" w:color="000000" w:fill="FFC000"/>
            <w:noWrap/>
            <w:vAlign w:val="bottom"/>
            <w:hideMark/>
          </w:tcPr>
          <w:p w14:paraId="6038D962"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433422FF"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7970C282"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75E2F221" w14:textId="77777777" w:rsidR="00EE643A" w:rsidRDefault="00EE643A" w:rsidP="00103D8A">
            <w:pPr>
              <w:spacing w:after="0"/>
              <w:rPr>
                <w:rFonts w:ascii="Calibri" w:hAnsi="Calibri" w:cs="Calibri"/>
                <w:color w:val="000000"/>
                <w:sz w:val="22"/>
              </w:rPr>
            </w:pPr>
            <w:r>
              <w:rPr>
                <w:rFonts w:ascii="Calibri" w:hAnsi="Calibri" w:cs="Calibri"/>
                <w:color w:val="000000"/>
                <w:sz w:val="22"/>
              </w:rPr>
              <w:t>Operating Rooms</w:t>
            </w:r>
          </w:p>
        </w:tc>
        <w:tc>
          <w:tcPr>
            <w:tcW w:w="1360" w:type="dxa"/>
            <w:tcBorders>
              <w:top w:val="nil"/>
              <w:left w:val="nil"/>
              <w:bottom w:val="single" w:sz="4" w:space="0" w:color="auto"/>
              <w:right w:val="single" w:sz="8" w:space="0" w:color="auto"/>
            </w:tcBorders>
            <w:shd w:val="clear" w:color="000000" w:fill="FFC000"/>
            <w:noWrap/>
            <w:vAlign w:val="bottom"/>
            <w:hideMark/>
          </w:tcPr>
          <w:p w14:paraId="1E6FD467"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1</w:t>
            </w:r>
          </w:p>
        </w:tc>
      </w:tr>
      <w:tr w:rsidR="00EE643A" w14:paraId="68027377"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422F7797"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320BA55C"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Pediatrics</w:t>
            </w:r>
          </w:p>
        </w:tc>
        <w:tc>
          <w:tcPr>
            <w:tcW w:w="1360" w:type="dxa"/>
            <w:tcBorders>
              <w:top w:val="nil"/>
              <w:left w:val="nil"/>
              <w:bottom w:val="single" w:sz="4" w:space="0" w:color="auto"/>
              <w:right w:val="single" w:sz="8" w:space="0" w:color="auto"/>
            </w:tcBorders>
            <w:shd w:val="clear" w:color="000000" w:fill="FFC000"/>
            <w:noWrap/>
            <w:vAlign w:val="bottom"/>
            <w:hideMark/>
          </w:tcPr>
          <w:p w14:paraId="03D39B88"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0066C4F6"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41148BE0"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4C46DC94"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Ventilator</w:t>
            </w:r>
          </w:p>
        </w:tc>
        <w:tc>
          <w:tcPr>
            <w:tcW w:w="1360" w:type="dxa"/>
            <w:tcBorders>
              <w:top w:val="nil"/>
              <w:left w:val="nil"/>
              <w:bottom w:val="single" w:sz="4" w:space="0" w:color="auto"/>
              <w:right w:val="single" w:sz="8" w:space="0" w:color="auto"/>
            </w:tcBorders>
            <w:shd w:val="clear" w:color="000000" w:fill="FFC000"/>
            <w:noWrap/>
            <w:vAlign w:val="bottom"/>
            <w:hideMark/>
          </w:tcPr>
          <w:p w14:paraId="5588E930"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41066432"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019EC1C6"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427C8972" w14:textId="77777777" w:rsidR="00EE643A" w:rsidRDefault="00EE643A" w:rsidP="00103D8A">
            <w:pPr>
              <w:spacing w:after="0"/>
              <w:rPr>
                <w:rFonts w:ascii="Calibri" w:hAnsi="Calibri" w:cs="Calibri"/>
                <w:color w:val="000000"/>
                <w:sz w:val="22"/>
              </w:rPr>
            </w:pPr>
            <w:r>
              <w:rPr>
                <w:rFonts w:ascii="Calibri" w:hAnsi="Calibri" w:cs="Calibri"/>
                <w:color w:val="000000"/>
                <w:sz w:val="22"/>
              </w:rPr>
              <w:t>Surge Ventilators</w:t>
            </w:r>
          </w:p>
        </w:tc>
        <w:tc>
          <w:tcPr>
            <w:tcW w:w="1360" w:type="dxa"/>
            <w:tcBorders>
              <w:top w:val="nil"/>
              <w:left w:val="nil"/>
              <w:bottom w:val="single" w:sz="4" w:space="0" w:color="auto"/>
              <w:right w:val="single" w:sz="8" w:space="0" w:color="auto"/>
            </w:tcBorders>
            <w:shd w:val="clear" w:color="000000" w:fill="FFC000"/>
            <w:noWrap/>
            <w:vAlign w:val="bottom"/>
            <w:hideMark/>
          </w:tcPr>
          <w:p w14:paraId="3EB1AB53"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6553AA" w14:paraId="3A4EED8E"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tcPr>
          <w:p w14:paraId="75D85F55" w14:textId="77777777" w:rsidR="006553AA" w:rsidRDefault="006553A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tcPr>
          <w:p w14:paraId="08CE2C14" w14:textId="5F8E269C" w:rsidR="006553AA" w:rsidRDefault="006553AA" w:rsidP="00103D8A">
            <w:pPr>
              <w:spacing w:after="0"/>
              <w:rPr>
                <w:rFonts w:ascii="Calibri" w:hAnsi="Calibri" w:cs="Calibri"/>
                <w:color w:val="000000"/>
                <w:sz w:val="22"/>
              </w:rPr>
            </w:pPr>
            <w:r>
              <w:rPr>
                <w:rFonts w:ascii="Calibri" w:hAnsi="Calibri" w:cs="Calibri"/>
                <w:color w:val="000000"/>
                <w:sz w:val="22"/>
              </w:rPr>
              <w:t>Emergency Room</w:t>
            </w:r>
          </w:p>
        </w:tc>
        <w:tc>
          <w:tcPr>
            <w:tcW w:w="1360" w:type="dxa"/>
            <w:tcBorders>
              <w:top w:val="nil"/>
              <w:left w:val="nil"/>
              <w:bottom w:val="single" w:sz="4" w:space="0" w:color="auto"/>
              <w:right w:val="single" w:sz="8" w:space="0" w:color="auto"/>
            </w:tcBorders>
            <w:shd w:val="clear" w:color="000000" w:fill="FFC000"/>
            <w:noWrap/>
            <w:vAlign w:val="bottom"/>
          </w:tcPr>
          <w:p w14:paraId="687DB9D4" w14:textId="6B6C10C0" w:rsidR="006553AA" w:rsidRDefault="006553AA" w:rsidP="00103D8A">
            <w:pPr>
              <w:spacing w:after="0"/>
              <w:jc w:val="right"/>
              <w:rPr>
                <w:rFonts w:ascii="Calibri" w:hAnsi="Calibri" w:cs="Calibri"/>
                <w:color w:val="000000"/>
                <w:sz w:val="22"/>
              </w:rPr>
            </w:pPr>
            <w:r>
              <w:rPr>
                <w:rFonts w:ascii="Calibri" w:hAnsi="Calibri" w:cs="Calibri"/>
                <w:color w:val="000000"/>
                <w:sz w:val="22"/>
              </w:rPr>
              <w:t>2</w:t>
            </w:r>
          </w:p>
        </w:tc>
      </w:tr>
      <w:tr w:rsidR="00EE643A" w14:paraId="11586074"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2D3EB239"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5948094D"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Intensive Care Unit</w:t>
            </w:r>
          </w:p>
        </w:tc>
        <w:tc>
          <w:tcPr>
            <w:tcW w:w="1360" w:type="dxa"/>
            <w:tcBorders>
              <w:top w:val="nil"/>
              <w:left w:val="nil"/>
              <w:bottom w:val="single" w:sz="4" w:space="0" w:color="auto"/>
              <w:right w:val="single" w:sz="8" w:space="0" w:color="auto"/>
            </w:tcBorders>
            <w:shd w:val="clear" w:color="000000" w:fill="FFC000"/>
            <w:noWrap/>
            <w:vAlign w:val="bottom"/>
            <w:hideMark/>
          </w:tcPr>
          <w:p w14:paraId="3B99AB96"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66BDA91A"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0678F625"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69879F2A" w14:textId="77777777" w:rsidR="00EE643A" w:rsidRDefault="00EE643A" w:rsidP="00103D8A">
            <w:pPr>
              <w:spacing w:after="0"/>
              <w:rPr>
                <w:rFonts w:ascii="Calibri" w:hAnsi="Calibri" w:cs="Calibri"/>
                <w:color w:val="000000"/>
                <w:sz w:val="22"/>
              </w:rPr>
            </w:pPr>
            <w:r>
              <w:rPr>
                <w:rFonts w:ascii="Calibri" w:hAnsi="Calibri" w:cs="Calibri"/>
                <w:color w:val="000000"/>
                <w:sz w:val="22"/>
              </w:rPr>
              <w:t>Medical and Surgical</w:t>
            </w:r>
          </w:p>
        </w:tc>
        <w:tc>
          <w:tcPr>
            <w:tcW w:w="1360" w:type="dxa"/>
            <w:tcBorders>
              <w:top w:val="nil"/>
              <w:left w:val="nil"/>
              <w:bottom w:val="single" w:sz="4" w:space="0" w:color="auto"/>
              <w:right w:val="single" w:sz="8" w:space="0" w:color="auto"/>
            </w:tcBorders>
            <w:shd w:val="clear" w:color="000000" w:fill="FFC000"/>
            <w:noWrap/>
            <w:vAlign w:val="bottom"/>
            <w:hideMark/>
          </w:tcPr>
          <w:p w14:paraId="12F1F12B"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10</w:t>
            </w:r>
          </w:p>
        </w:tc>
      </w:tr>
      <w:tr w:rsidR="00EE643A" w14:paraId="6015CFD4" w14:textId="77777777" w:rsidTr="0075499D">
        <w:trPr>
          <w:trHeight w:val="290"/>
        </w:trPr>
        <w:tc>
          <w:tcPr>
            <w:tcW w:w="4180" w:type="dxa"/>
            <w:vMerge w:val="restart"/>
            <w:tcBorders>
              <w:top w:val="nil"/>
              <w:left w:val="single" w:sz="8" w:space="0" w:color="auto"/>
              <w:bottom w:val="single" w:sz="4" w:space="0" w:color="000000"/>
              <w:right w:val="single" w:sz="4" w:space="0" w:color="auto"/>
            </w:tcBorders>
            <w:shd w:val="clear" w:color="000000" w:fill="70AD47"/>
            <w:noWrap/>
            <w:vAlign w:val="center"/>
            <w:hideMark/>
          </w:tcPr>
          <w:p w14:paraId="150D4A47" w14:textId="77777777" w:rsidR="00EE643A" w:rsidRDefault="00EE643A" w:rsidP="00103D8A">
            <w:pPr>
              <w:spacing w:after="0"/>
              <w:jc w:val="center"/>
              <w:rPr>
                <w:rFonts w:ascii="Calibri" w:hAnsi="Calibri" w:cs="Calibri"/>
                <w:color w:val="000000"/>
                <w:sz w:val="22"/>
              </w:rPr>
            </w:pPr>
            <w:r>
              <w:rPr>
                <w:rFonts w:ascii="Calibri" w:hAnsi="Calibri" w:cs="Calibri"/>
                <w:color w:val="000000"/>
                <w:sz w:val="22"/>
              </w:rPr>
              <w:t>Sanford Wheaton Medical Center</w:t>
            </w:r>
          </w:p>
        </w:tc>
        <w:tc>
          <w:tcPr>
            <w:tcW w:w="2600" w:type="dxa"/>
            <w:tcBorders>
              <w:top w:val="nil"/>
              <w:left w:val="nil"/>
              <w:bottom w:val="single" w:sz="4" w:space="0" w:color="auto"/>
              <w:right w:val="single" w:sz="4" w:space="0" w:color="auto"/>
            </w:tcBorders>
            <w:shd w:val="clear" w:color="000000" w:fill="70AD47"/>
            <w:noWrap/>
            <w:vAlign w:val="bottom"/>
            <w:hideMark/>
          </w:tcPr>
          <w:p w14:paraId="39E734A0"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Pediatrics</w:t>
            </w:r>
          </w:p>
        </w:tc>
        <w:tc>
          <w:tcPr>
            <w:tcW w:w="1360" w:type="dxa"/>
            <w:tcBorders>
              <w:top w:val="nil"/>
              <w:left w:val="nil"/>
              <w:bottom w:val="single" w:sz="4" w:space="0" w:color="auto"/>
              <w:right w:val="single" w:sz="8" w:space="0" w:color="auto"/>
            </w:tcBorders>
            <w:shd w:val="clear" w:color="000000" w:fill="70AD47"/>
            <w:noWrap/>
            <w:vAlign w:val="bottom"/>
            <w:hideMark/>
          </w:tcPr>
          <w:p w14:paraId="75DAA5C1"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230E769D"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3FD2D574"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16538A07"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Intensive Care Unit</w:t>
            </w:r>
          </w:p>
        </w:tc>
        <w:tc>
          <w:tcPr>
            <w:tcW w:w="1360" w:type="dxa"/>
            <w:tcBorders>
              <w:top w:val="nil"/>
              <w:left w:val="nil"/>
              <w:bottom w:val="single" w:sz="4" w:space="0" w:color="auto"/>
              <w:right w:val="single" w:sz="8" w:space="0" w:color="auto"/>
            </w:tcBorders>
            <w:shd w:val="clear" w:color="000000" w:fill="70AD47"/>
            <w:noWrap/>
            <w:vAlign w:val="bottom"/>
            <w:hideMark/>
          </w:tcPr>
          <w:p w14:paraId="1DE2DB94"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3874256C"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7CE92133"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16AB9C43" w14:textId="77777777" w:rsidR="00EE643A" w:rsidRDefault="00EE643A" w:rsidP="00103D8A">
            <w:pPr>
              <w:spacing w:after="0"/>
              <w:rPr>
                <w:rFonts w:ascii="Calibri" w:hAnsi="Calibri" w:cs="Calibri"/>
                <w:color w:val="000000"/>
                <w:sz w:val="22"/>
              </w:rPr>
            </w:pPr>
            <w:r>
              <w:rPr>
                <w:rFonts w:ascii="Calibri" w:hAnsi="Calibri" w:cs="Calibri"/>
                <w:color w:val="000000"/>
                <w:sz w:val="22"/>
              </w:rPr>
              <w:t>Operating Rooms</w:t>
            </w:r>
          </w:p>
        </w:tc>
        <w:tc>
          <w:tcPr>
            <w:tcW w:w="1360" w:type="dxa"/>
            <w:tcBorders>
              <w:top w:val="nil"/>
              <w:left w:val="nil"/>
              <w:bottom w:val="single" w:sz="4" w:space="0" w:color="auto"/>
              <w:right w:val="single" w:sz="8" w:space="0" w:color="auto"/>
            </w:tcBorders>
            <w:shd w:val="clear" w:color="000000" w:fill="70AD47"/>
            <w:noWrap/>
            <w:vAlign w:val="bottom"/>
            <w:hideMark/>
          </w:tcPr>
          <w:p w14:paraId="50967E32"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1</w:t>
            </w:r>
          </w:p>
        </w:tc>
      </w:tr>
      <w:tr w:rsidR="00EE643A" w14:paraId="58067E1E"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5ACC713B"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7020CBD5" w14:textId="77777777" w:rsidR="00EE643A" w:rsidRDefault="00EE643A" w:rsidP="00103D8A">
            <w:pPr>
              <w:spacing w:after="0"/>
              <w:rPr>
                <w:rFonts w:ascii="Calibri" w:hAnsi="Calibri" w:cs="Calibri"/>
                <w:color w:val="000000"/>
                <w:sz w:val="22"/>
              </w:rPr>
            </w:pPr>
            <w:r>
              <w:rPr>
                <w:rFonts w:ascii="Calibri" w:hAnsi="Calibri" w:cs="Calibri"/>
                <w:color w:val="000000"/>
                <w:sz w:val="22"/>
              </w:rPr>
              <w:t>Medical and Surgical</w:t>
            </w:r>
          </w:p>
        </w:tc>
        <w:tc>
          <w:tcPr>
            <w:tcW w:w="1360" w:type="dxa"/>
            <w:tcBorders>
              <w:top w:val="nil"/>
              <w:left w:val="nil"/>
              <w:bottom w:val="single" w:sz="4" w:space="0" w:color="auto"/>
              <w:right w:val="single" w:sz="8" w:space="0" w:color="auto"/>
            </w:tcBorders>
            <w:shd w:val="clear" w:color="000000" w:fill="70AD47"/>
            <w:noWrap/>
            <w:vAlign w:val="bottom"/>
            <w:hideMark/>
          </w:tcPr>
          <w:p w14:paraId="35389DB2"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12</w:t>
            </w:r>
          </w:p>
        </w:tc>
      </w:tr>
      <w:tr w:rsidR="006553AA" w14:paraId="7DA99AB1"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tcPr>
          <w:p w14:paraId="3DF0813D" w14:textId="77777777" w:rsidR="006553AA" w:rsidRDefault="006553A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tcPr>
          <w:p w14:paraId="4E9AC9FD" w14:textId="267CC25D" w:rsidR="006553AA" w:rsidRDefault="006553AA" w:rsidP="00103D8A">
            <w:pPr>
              <w:spacing w:after="0"/>
              <w:rPr>
                <w:rFonts w:ascii="Calibri" w:hAnsi="Calibri" w:cs="Calibri"/>
                <w:color w:val="000000"/>
                <w:sz w:val="22"/>
              </w:rPr>
            </w:pPr>
            <w:r>
              <w:rPr>
                <w:rFonts w:ascii="Calibri" w:hAnsi="Calibri" w:cs="Calibri"/>
                <w:color w:val="000000"/>
                <w:sz w:val="22"/>
              </w:rPr>
              <w:t>Emergency Room</w:t>
            </w:r>
          </w:p>
        </w:tc>
        <w:tc>
          <w:tcPr>
            <w:tcW w:w="1360" w:type="dxa"/>
            <w:tcBorders>
              <w:top w:val="nil"/>
              <w:left w:val="nil"/>
              <w:bottom w:val="single" w:sz="4" w:space="0" w:color="auto"/>
              <w:right w:val="single" w:sz="8" w:space="0" w:color="auto"/>
            </w:tcBorders>
            <w:shd w:val="clear" w:color="000000" w:fill="70AD47"/>
            <w:noWrap/>
            <w:vAlign w:val="bottom"/>
          </w:tcPr>
          <w:p w14:paraId="2343DE08" w14:textId="1B392AC0" w:rsidR="006553AA" w:rsidRDefault="006553AA" w:rsidP="00103D8A">
            <w:pPr>
              <w:spacing w:after="0"/>
              <w:jc w:val="right"/>
              <w:rPr>
                <w:rFonts w:ascii="Calibri" w:hAnsi="Calibri" w:cs="Calibri"/>
                <w:color w:val="000000"/>
                <w:sz w:val="22"/>
              </w:rPr>
            </w:pPr>
            <w:r>
              <w:rPr>
                <w:rFonts w:ascii="Calibri" w:hAnsi="Calibri" w:cs="Calibri"/>
                <w:color w:val="000000"/>
                <w:sz w:val="22"/>
              </w:rPr>
              <w:t>4</w:t>
            </w:r>
          </w:p>
        </w:tc>
      </w:tr>
      <w:tr w:rsidR="00EE643A" w14:paraId="68493068"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0C21378B"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715C7F86"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Ventilator</w:t>
            </w:r>
          </w:p>
        </w:tc>
        <w:tc>
          <w:tcPr>
            <w:tcW w:w="1360" w:type="dxa"/>
            <w:tcBorders>
              <w:top w:val="nil"/>
              <w:left w:val="nil"/>
              <w:bottom w:val="single" w:sz="4" w:space="0" w:color="auto"/>
              <w:right w:val="single" w:sz="8" w:space="0" w:color="auto"/>
            </w:tcBorders>
            <w:shd w:val="clear" w:color="000000" w:fill="70AD47"/>
            <w:noWrap/>
            <w:vAlign w:val="bottom"/>
            <w:hideMark/>
          </w:tcPr>
          <w:p w14:paraId="04952215"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41E89B75"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5AD2E923"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6846B802" w14:textId="77777777" w:rsidR="00EE643A" w:rsidRDefault="00EE643A" w:rsidP="00103D8A">
            <w:pPr>
              <w:spacing w:after="0"/>
              <w:rPr>
                <w:rFonts w:ascii="Calibri" w:hAnsi="Calibri" w:cs="Calibri"/>
                <w:color w:val="000000"/>
                <w:sz w:val="22"/>
              </w:rPr>
            </w:pPr>
            <w:r>
              <w:rPr>
                <w:rFonts w:ascii="Calibri" w:hAnsi="Calibri" w:cs="Calibri"/>
                <w:color w:val="000000"/>
                <w:sz w:val="22"/>
              </w:rPr>
              <w:t>Surge Ventilators</w:t>
            </w:r>
          </w:p>
        </w:tc>
        <w:tc>
          <w:tcPr>
            <w:tcW w:w="1360" w:type="dxa"/>
            <w:tcBorders>
              <w:top w:val="nil"/>
              <w:left w:val="nil"/>
              <w:bottom w:val="single" w:sz="4" w:space="0" w:color="auto"/>
              <w:right w:val="single" w:sz="8" w:space="0" w:color="auto"/>
            </w:tcBorders>
            <w:shd w:val="clear" w:color="000000" w:fill="70AD47"/>
            <w:noWrap/>
            <w:vAlign w:val="bottom"/>
            <w:hideMark/>
          </w:tcPr>
          <w:p w14:paraId="7C0E0BD3"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4</w:t>
            </w:r>
          </w:p>
        </w:tc>
      </w:tr>
      <w:tr w:rsidR="00EE643A" w14:paraId="66D1AFE2"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13A0B072"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169DD032"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 Ventilator</w:t>
            </w:r>
          </w:p>
        </w:tc>
        <w:tc>
          <w:tcPr>
            <w:tcW w:w="1360" w:type="dxa"/>
            <w:tcBorders>
              <w:top w:val="nil"/>
              <w:left w:val="nil"/>
              <w:bottom w:val="single" w:sz="4" w:space="0" w:color="auto"/>
              <w:right w:val="single" w:sz="8" w:space="0" w:color="auto"/>
            </w:tcBorders>
            <w:shd w:val="clear" w:color="000000" w:fill="70AD47"/>
            <w:noWrap/>
            <w:vAlign w:val="bottom"/>
            <w:hideMark/>
          </w:tcPr>
          <w:p w14:paraId="3F48CC48"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4C1CC68C" w14:textId="77777777" w:rsidTr="0075499D">
        <w:trPr>
          <w:trHeight w:val="290"/>
        </w:trPr>
        <w:tc>
          <w:tcPr>
            <w:tcW w:w="4180" w:type="dxa"/>
            <w:vMerge w:val="restart"/>
            <w:tcBorders>
              <w:top w:val="nil"/>
              <w:left w:val="single" w:sz="8" w:space="0" w:color="auto"/>
              <w:bottom w:val="single" w:sz="4" w:space="0" w:color="000000"/>
              <w:right w:val="single" w:sz="4" w:space="0" w:color="auto"/>
            </w:tcBorders>
            <w:shd w:val="clear" w:color="000000" w:fill="FFC000"/>
            <w:noWrap/>
            <w:vAlign w:val="center"/>
            <w:hideMark/>
          </w:tcPr>
          <w:p w14:paraId="1555671E" w14:textId="77777777" w:rsidR="00EE643A" w:rsidRDefault="00EE643A" w:rsidP="00103D8A">
            <w:pPr>
              <w:spacing w:after="0"/>
              <w:jc w:val="center"/>
              <w:rPr>
                <w:rFonts w:ascii="Calibri" w:hAnsi="Calibri" w:cs="Calibri"/>
                <w:color w:val="000000"/>
                <w:sz w:val="22"/>
              </w:rPr>
            </w:pPr>
            <w:r>
              <w:rPr>
                <w:rFonts w:ascii="Calibri" w:hAnsi="Calibri" w:cs="Calibri"/>
                <w:color w:val="000000"/>
                <w:sz w:val="22"/>
              </w:rPr>
              <w:t>St. Francis Medical Center - Breckenridge</w:t>
            </w:r>
          </w:p>
        </w:tc>
        <w:tc>
          <w:tcPr>
            <w:tcW w:w="2600" w:type="dxa"/>
            <w:tcBorders>
              <w:top w:val="nil"/>
              <w:left w:val="nil"/>
              <w:bottom w:val="single" w:sz="4" w:space="0" w:color="auto"/>
              <w:right w:val="single" w:sz="4" w:space="0" w:color="auto"/>
            </w:tcBorders>
            <w:shd w:val="clear" w:color="000000" w:fill="FFC000"/>
            <w:noWrap/>
            <w:vAlign w:val="bottom"/>
            <w:hideMark/>
          </w:tcPr>
          <w:p w14:paraId="0861A09A"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 Ventilator</w:t>
            </w:r>
          </w:p>
        </w:tc>
        <w:tc>
          <w:tcPr>
            <w:tcW w:w="1360" w:type="dxa"/>
            <w:tcBorders>
              <w:top w:val="nil"/>
              <w:left w:val="nil"/>
              <w:bottom w:val="single" w:sz="4" w:space="0" w:color="auto"/>
              <w:right w:val="single" w:sz="8" w:space="0" w:color="auto"/>
            </w:tcBorders>
            <w:shd w:val="clear" w:color="000000" w:fill="FFC000"/>
            <w:noWrap/>
            <w:vAlign w:val="bottom"/>
            <w:hideMark/>
          </w:tcPr>
          <w:p w14:paraId="245AD7FD"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3C95AD43"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06F9C733"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375B96F1"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Pediatrics</w:t>
            </w:r>
          </w:p>
        </w:tc>
        <w:tc>
          <w:tcPr>
            <w:tcW w:w="1360" w:type="dxa"/>
            <w:tcBorders>
              <w:top w:val="nil"/>
              <w:left w:val="nil"/>
              <w:bottom w:val="single" w:sz="4" w:space="0" w:color="auto"/>
              <w:right w:val="single" w:sz="8" w:space="0" w:color="auto"/>
            </w:tcBorders>
            <w:shd w:val="clear" w:color="000000" w:fill="FFC000"/>
            <w:noWrap/>
            <w:vAlign w:val="bottom"/>
            <w:hideMark/>
          </w:tcPr>
          <w:p w14:paraId="4FBA63DB"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1BAEEA8E"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5524C1F9"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7E32571A" w14:textId="77777777" w:rsidR="00EE643A" w:rsidRDefault="00EE643A" w:rsidP="00103D8A">
            <w:pPr>
              <w:spacing w:after="0"/>
              <w:rPr>
                <w:rFonts w:ascii="Calibri" w:hAnsi="Calibri" w:cs="Calibri"/>
                <w:color w:val="000000"/>
                <w:sz w:val="22"/>
              </w:rPr>
            </w:pPr>
            <w:r>
              <w:rPr>
                <w:rFonts w:ascii="Calibri" w:hAnsi="Calibri" w:cs="Calibri"/>
                <w:color w:val="000000"/>
                <w:sz w:val="22"/>
              </w:rPr>
              <w:t>Operating Rooms</w:t>
            </w:r>
          </w:p>
        </w:tc>
        <w:tc>
          <w:tcPr>
            <w:tcW w:w="1360" w:type="dxa"/>
            <w:tcBorders>
              <w:top w:val="nil"/>
              <w:left w:val="nil"/>
              <w:bottom w:val="single" w:sz="4" w:space="0" w:color="auto"/>
              <w:right w:val="single" w:sz="8" w:space="0" w:color="auto"/>
            </w:tcBorders>
            <w:shd w:val="clear" w:color="000000" w:fill="FFC000"/>
            <w:noWrap/>
            <w:vAlign w:val="bottom"/>
            <w:hideMark/>
          </w:tcPr>
          <w:p w14:paraId="6C4484FE"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2</w:t>
            </w:r>
          </w:p>
        </w:tc>
      </w:tr>
      <w:tr w:rsidR="00EE643A" w14:paraId="6F2D46E7"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2068FAD1"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766AE45C"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Ventilator</w:t>
            </w:r>
          </w:p>
        </w:tc>
        <w:tc>
          <w:tcPr>
            <w:tcW w:w="1360" w:type="dxa"/>
            <w:tcBorders>
              <w:top w:val="nil"/>
              <w:left w:val="nil"/>
              <w:bottom w:val="single" w:sz="4" w:space="0" w:color="auto"/>
              <w:right w:val="single" w:sz="8" w:space="0" w:color="auto"/>
            </w:tcBorders>
            <w:shd w:val="clear" w:color="000000" w:fill="FFC000"/>
            <w:noWrap/>
            <w:vAlign w:val="bottom"/>
            <w:hideMark/>
          </w:tcPr>
          <w:p w14:paraId="7DC7A5B7"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2</w:t>
            </w:r>
          </w:p>
        </w:tc>
      </w:tr>
      <w:tr w:rsidR="00EE643A" w14:paraId="2D022DA4"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3705FBA3"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7B936F75" w14:textId="77777777" w:rsidR="00EE643A" w:rsidRDefault="00EE643A" w:rsidP="00103D8A">
            <w:pPr>
              <w:spacing w:after="0"/>
              <w:rPr>
                <w:rFonts w:ascii="Calibri" w:hAnsi="Calibri" w:cs="Calibri"/>
                <w:color w:val="000000"/>
                <w:sz w:val="22"/>
              </w:rPr>
            </w:pPr>
            <w:r>
              <w:rPr>
                <w:rFonts w:ascii="Calibri" w:hAnsi="Calibri" w:cs="Calibri"/>
                <w:color w:val="000000"/>
                <w:sz w:val="22"/>
              </w:rPr>
              <w:t>Surge Ventilators</w:t>
            </w:r>
          </w:p>
        </w:tc>
        <w:tc>
          <w:tcPr>
            <w:tcW w:w="1360" w:type="dxa"/>
            <w:tcBorders>
              <w:top w:val="nil"/>
              <w:left w:val="nil"/>
              <w:bottom w:val="single" w:sz="4" w:space="0" w:color="auto"/>
              <w:right w:val="single" w:sz="8" w:space="0" w:color="auto"/>
            </w:tcBorders>
            <w:shd w:val="clear" w:color="000000" w:fill="FFC000"/>
            <w:noWrap/>
            <w:vAlign w:val="bottom"/>
            <w:hideMark/>
          </w:tcPr>
          <w:p w14:paraId="6227D423"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3</w:t>
            </w:r>
          </w:p>
        </w:tc>
      </w:tr>
      <w:tr w:rsidR="006553AA" w14:paraId="5FCDAE6E"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tcPr>
          <w:p w14:paraId="0FB575B1" w14:textId="77777777" w:rsidR="006553AA" w:rsidRDefault="006553A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tcPr>
          <w:p w14:paraId="3F70B515" w14:textId="2CBB6A96" w:rsidR="006553AA" w:rsidRDefault="006553AA" w:rsidP="00103D8A">
            <w:pPr>
              <w:spacing w:after="0"/>
              <w:rPr>
                <w:rFonts w:ascii="Calibri" w:hAnsi="Calibri" w:cs="Calibri"/>
                <w:color w:val="000000"/>
                <w:sz w:val="22"/>
              </w:rPr>
            </w:pPr>
            <w:r>
              <w:rPr>
                <w:rFonts w:ascii="Calibri" w:hAnsi="Calibri" w:cs="Calibri"/>
                <w:color w:val="000000"/>
                <w:sz w:val="22"/>
              </w:rPr>
              <w:t>Emergency Room</w:t>
            </w:r>
          </w:p>
        </w:tc>
        <w:tc>
          <w:tcPr>
            <w:tcW w:w="1360" w:type="dxa"/>
            <w:tcBorders>
              <w:top w:val="nil"/>
              <w:left w:val="nil"/>
              <w:bottom w:val="single" w:sz="4" w:space="0" w:color="auto"/>
              <w:right w:val="single" w:sz="8" w:space="0" w:color="auto"/>
            </w:tcBorders>
            <w:shd w:val="clear" w:color="000000" w:fill="FFC000"/>
            <w:noWrap/>
            <w:vAlign w:val="bottom"/>
          </w:tcPr>
          <w:p w14:paraId="61DFBFCB" w14:textId="2CF4B8E3" w:rsidR="006553AA" w:rsidRDefault="006553AA" w:rsidP="00103D8A">
            <w:pPr>
              <w:spacing w:after="0"/>
              <w:jc w:val="right"/>
              <w:rPr>
                <w:rFonts w:ascii="Calibri" w:hAnsi="Calibri" w:cs="Calibri"/>
                <w:color w:val="000000"/>
                <w:sz w:val="22"/>
              </w:rPr>
            </w:pPr>
            <w:r>
              <w:rPr>
                <w:rFonts w:ascii="Calibri" w:hAnsi="Calibri" w:cs="Calibri"/>
                <w:color w:val="000000"/>
                <w:sz w:val="22"/>
              </w:rPr>
              <w:t>6</w:t>
            </w:r>
          </w:p>
        </w:tc>
      </w:tr>
      <w:tr w:rsidR="00EE643A" w14:paraId="488A90C2"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479DA7C5"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063A1D71" w14:textId="77777777" w:rsidR="00EE643A" w:rsidRDefault="00EE643A" w:rsidP="00103D8A">
            <w:pPr>
              <w:spacing w:after="0"/>
              <w:rPr>
                <w:rFonts w:ascii="Calibri" w:hAnsi="Calibri" w:cs="Calibri"/>
                <w:color w:val="000000"/>
                <w:sz w:val="22"/>
              </w:rPr>
            </w:pPr>
            <w:r>
              <w:rPr>
                <w:rFonts w:ascii="Calibri" w:hAnsi="Calibri" w:cs="Calibri"/>
                <w:color w:val="000000"/>
                <w:sz w:val="22"/>
              </w:rPr>
              <w:t>Medical and Surgical</w:t>
            </w:r>
          </w:p>
        </w:tc>
        <w:tc>
          <w:tcPr>
            <w:tcW w:w="1360" w:type="dxa"/>
            <w:tcBorders>
              <w:top w:val="nil"/>
              <w:left w:val="nil"/>
              <w:bottom w:val="single" w:sz="4" w:space="0" w:color="auto"/>
              <w:right w:val="single" w:sz="8" w:space="0" w:color="auto"/>
            </w:tcBorders>
            <w:shd w:val="clear" w:color="000000" w:fill="FFC000"/>
            <w:noWrap/>
            <w:vAlign w:val="bottom"/>
            <w:hideMark/>
          </w:tcPr>
          <w:p w14:paraId="7E88289A"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22</w:t>
            </w:r>
          </w:p>
        </w:tc>
      </w:tr>
      <w:tr w:rsidR="00EE643A" w14:paraId="59DD83D6" w14:textId="77777777" w:rsidTr="0075499D">
        <w:trPr>
          <w:trHeight w:val="290"/>
        </w:trPr>
        <w:tc>
          <w:tcPr>
            <w:tcW w:w="4180" w:type="dxa"/>
            <w:vMerge/>
            <w:tcBorders>
              <w:top w:val="nil"/>
              <w:left w:val="single" w:sz="8" w:space="0" w:color="auto"/>
              <w:bottom w:val="single" w:sz="4" w:space="0" w:color="000000"/>
              <w:right w:val="single" w:sz="4" w:space="0" w:color="auto"/>
            </w:tcBorders>
            <w:vAlign w:val="center"/>
            <w:hideMark/>
          </w:tcPr>
          <w:p w14:paraId="06E04336"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FFC000"/>
            <w:noWrap/>
            <w:vAlign w:val="bottom"/>
            <w:hideMark/>
          </w:tcPr>
          <w:p w14:paraId="647F3533"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Intensive Care Unit</w:t>
            </w:r>
          </w:p>
        </w:tc>
        <w:tc>
          <w:tcPr>
            <w:tcW w:w="1360" w:type="dxa"/>
            <w:tcBorders>
              <w:top w:val="nil"/>
              <w:left w:val="nil"/>
              <w:bottom w:val="single" w:sz="4" w:space="0" w:color="auto"/>
              <w:right w:val="single" w:sz="8" w:space="0" w:color="auto"/>
            </w:tcBorders>
            <w:shd w:val="clear" w:color="000000" w:fill="FFC000"/>
            <w:noWrap/>
            <w:vAlign w:val="bottom"/>
            <w:hideMark/>
          </w:tcPr>
          <w:p w14:paraId="7F28C369"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3</w:t>
            </w:r>
          </w:p>
        </w:tc>
      </w:tr>
      <w:tr w:rsidR="00EE643A" w14:paraId="3814440D" w14:textId="77777777" w:rsidTr="0075499D">
        <w:trPr>
          <w:trHeight w:val="290"/>
        </w:trPr>
        <w:tc>
          <w:tcPr>
            <w:tcW w:w="4180" w:type="dxa"/>
            <w:vMerge w:val="restart"/>
            <w:tcBorders>
              <w:top w:val="nil"/>
              <w:left w:val="single" w:sz="8" w:space="0" w:color="auto"/>
              <w:bottom w:val="single" w:sz="8" w:space="0" w:color="000000"/>
              <w:right w:val="single" w:sz="4" w:space="0" w:color="auto"/>
            </w:tcBorders>
            <w:shd w:val="clear" w:color="000000" w:fill="70AD47"/>
            <w:noWrap/>
            <w:vAlign w:val="center"/>
            <w:hideMark/>
          </w:tcPr>
          <w:p w14:paraId="221789C7" w14:textId="77777777" w:rsidR="00EE643A" w:rsidRDefault="00EE643A" w:rsidP="00103D8A">
            <w:pPr>
              <w:spacing w:after="0"/>
              <w:jc w:val="center"/>
              <w:rPr>
                <w:rFonts w:ascii="Calibri" w:hAnsi="Calibri" w:cs="Calibri"/>
                <w:color w:val="000000"/>
                <w:sz w:val="22"/>
              </w:rPr>
            </w:pPr>
            <w:r>
              <w:rPr>
                <w:rFonts w:ascii="Calibri" w:hAnsi="Calibri" w:cs="Calibri"/>
                <w:color w:val="000000"/>
                <w:sz w:val="22"/>
              </w:rPr>
              <w:t>Stevens Community Medical Center</w:t>
            </w:r>
          </w:p>
        </w:tc>
        <w:tc>
          <w:tcPr>
            <w:tcW w:w="2600" w:type="dxa"/>
            <w:tcBorders>
              <w:top w:val="nil"/>
              <w:left w:val="nil"/>
              <w:bottom w:val="single" w:sz="4" w:space="0" w:color="auto"/>
              <w:right w:val="single" w:sz="4" w:space="0" w:color="auto"/>
            </w:tcBorders>
            <w:shd w:val="clear" w:color="000000" w:fill="70AD47"/>
            <w:noWrap/>
            <w:vAlign w:val="bottom"/>
            <w:hideMark/>
          </w:tcPr>
          <w:p w14:paraId="7C0D5362"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Intensive Care Unit</w:t>
            </w:r>
          </w:p>
        </w:tc>
        <w:tc>
          <w:tcPr>
            <w:tcW w:w="1360" w:type="dxa"/>
            <w:tcBorders>
              <w:top w:val="nil"/>
              <w:left w:val="nil"/>
              <w:bottom w:val="single" w:sz="4" w:space="0" w:color="auto"/>
              <w:right w:val="single" w:sz="8" w:space="0" w:color="auto"/>
            </w:tcBorders>
            <w:shd w:val="clear" w:color="000000" w:fill="70AD47"/>
            <w:noWrap/>
            <w:vAlign w:val="bottom"/>
            <w:hideMark/>
          </w:tcPr>
          <w:p w14:paraId="2644CA5E"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3</w:t>
            </w:r>
          </w:p>
        </w:tc>
      </w:tr>
      <w:tr w:rsidR="00EE643A" w14:paraId="3B2E6E7D" w14:textId="77777777" w:rsidTr="0075499D">
        <w:trPr>
          <w:trHeight w:val="290"/>
        </w:trPr>
        <w:tc>
          <w:tcPr>
            <w:tcW w:w="4180" w:type="dxa"/>
            <w:vMerge/>
            <w:tcBorders>
              <w:top w:val="nil"/>
              <w:left w:val="single" w:sz="8" w:space="0" w:color="auto"/>
              <w:bottom w:val="single" w:sz="8" w:space="0" w:color="000000"/>
              <w:right w:val="single" w:sz="4" w:space="0" w:color="auto"/>
            </w:tcBorders>
            <w:vAlign w:val="center"/>
            <w:hideMark/>
          </w:tcPr>
          <w:p w14:paraId="7C8380A2"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5BEAC5DB"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Pediatrics</w:t>
            </w:r>
          </w:p>
        </w:tc>
        <w:tc>
          <w:tcPr>
            <w:tcW w:w="1360" w:type="dxa"/>
            <w:tcBorders>
              <w:top w:val="nil"/>
              <w:left w:val="nil"/>
              <w:bottom w:val="single" w:sz="4" w:space="0" w:color="auto"/>
              <w:right w:val="single" w:sz="8" w:space="0" w:color="auto"/>
            </w:tcBorders>
            <w:shd w:val="clear" w:color="000000" w:fill="70AD47"/>
            <w:noWrap/>
            <w:vAlign w:val="bottom"/>
            <w:hideMark/>
          </w:tcPr>
          <w:p w14:paraId="58B537E7"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10DC1920" w14:textId="77777777" w:rsidTr="0075499D">
        <w:trPr>
          <w:trHeight w:val="290"/>
        </w:trPr>
        <w:tc>
          <w:tcPr>
            <w:tcW w:w="4180" w:type="dxa"/>
            <w:vMerge/>
            <w:tcBorders>
              <w:top w:val="nil"/>
              <w:left w:val="single" w:sz="8" w:space="0" w:color="auto"/>
              <w:bottom w:val="single" w:sz="8" w:space="0" w:color="000000"/>
              <w:right w:val="single" w:sz="4" w:space="0" w:color="auto"/>
            </w:tcBorders>
            <w:vAlign w:val="center"/>
            <w:hideMark/>
          </w:tcPr>
          <w:p w14:paraId="7F517584"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73164D6C" w14:textId="77777777" w:rsidR="00EE643A" w:rsidRDefault="00EE643A" w:rsidP="00103D8A">
            <w:pPr>
              <w:spacing w:after="0"/>
              <w:rPr>
                <w:rFonts w:ascii="Calibri" w:hAnsi="Calibri" w:cs="Calibri"/>
                <w:color w:val="000000"/>
                <w:sz w:val="22"/>
              </w:rPr>
            </w:pPr>
            <w:r>
              <w:rPr>
                <w:rFonts w:ascii="Calibri" w:hAnsi="Calibri" w:cs="Calibri"/>
                <w:color w:val="000000"/>
                <w:sz w:val="22"/>
              </w:rPr>
              <w:t>Pediatric Ventilator</w:t>
            </w:r>
          </w:p>
        </w:tc>
        <w:tc>
          <w:tcPr>
            <w:tcW w:w="1360" w:type="dxa"/>
            <w:tcBorders>
              <w:top w:val="nil"/>
              <w:left w:val="nil"/>
              <w:bottom w:val="single" w:sz="4" w:space="0" w:color="auto"/>
              <w:right w:val="single" w:sz="8" w:space="0" w:color="auto"/>
            </w:tcBorders>
            <w:shd w:val="clear" w:color="000000" w:fill="70AD47"/>
            <w:noWrap/>
            <w:vAlign w:val="bottom"/>
            <w:hideMark/>
          </w:tcPr>
          <w:p w14:paraId="39A52DD5"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0</w:t>
            </w:r>
          </w:p>
        </w:tc>
      </w:tr>
      <w:tr w:rsidR="00EE643A" w14:paraId="54784D53" w14:textId="77777777" w:rsidTr="0075499D">
        <w:trPr>
          <w:trHeight w:val="290"/>
        </w:trPr>
        <w:tc>
          <w:tcPr>
            <w:tcW w:w="4180" w:type="dxa"/>
            <w:vMerge/>
            <w:tcBorders>
              <w:top w:val="nil"/>
              <w:left w:val="single" w:sz="8" w:space="0" w:color="auto"/>
              <w:bottom w:val="single" w:sz="8" w:space="0" w:color="000000"/>
              <w:right w:val="single" w:sz="4" w:space="0" w:color="auto"/>
            </w:tcBorders>
            <w:vAlign w:val="center"/>
            <w:hideMark/>
          </w:tcPr>
          <w:p w14:paraId="66BCA4CF"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6E0B7E46" w14:textId="77777777" w:rsidR="00EE643A" w:rsidRDefault="00EE643A" w:rsidP="00103D8A">
            <w:pPr>
              <w:spacing w:after="0"/>
              <w:rPr>
                <w:rFonts w:ascii="Calibri" w:hAnsi="Calibri" w:cs="Calibri"/>
                <w:color w:val="000000"/>
                <w:sz w:val="22"/>
              </w:rPr>
            </w:pPr>
            <w:r>
              <w:rPr>
                <w:rFonts w:ascii="Calibri" w:hAnsi="Calibri" w:cs="Calibri"/>
                <w:color w:val="000000"/>
                <w:sz w:val="22"/>
              </w:rPr>
              <w:t>Operating Rooms</w:t>
            </w:r>
          </w:p>
        </w:tc>
        <w:tc>
          <w:tcPr>
            <w:tcW w:w="1360" w:type="dxa"/>
            <w:tcBorders>
              <w:top w:val="nil"/>
              <w:left w:val="nil"/>
              <w:bottom w:val="single" w:sz="4" w:space="0" w:color="auto"/>
              <w:right w:val="single" w:sz="8" w:space="0" w:color="auto"/>
            </w:tcBorders>
            <w:shd w:val="clear" w:color="000000" w:fill="70AD47"/>
            <w:noWrap/>
            <w:vAlign w:val="bottom"/>
            <w:hideMark/>
          </w:tcPr>
          <w:p w14:paraId="49F844E8"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2</w:t>
            </w:r>
          </w:p>
        </w:tc>
      </w:tr>
      <w:tr w:rsidR="00EE643A" w14:paraId="12C3FB65" w14:textId="77777777" w:rsidTr="0075499D">
        <w:trPr>
          <w:trHeight w:val="290"/>
        </w:trPr>
        <w:tc>
          <w:tcPr>
            <w:tcW w:w="4180" w:type="dxa"/>
            <w:vMerge/>
            <w:tcBorders>
              <w:top w:val="nil"/>
              <w:left w:val="single" w:sz="8" w:space="0" w:color="auto"/>
              <w:bottom w:val="single" w:sz="8" w:space="0" w:color="000000"/>
              <w:right w:val="single" w:sz="4" w:space="0" w:color="auto"/>
            </w:tcBorders>
            <w:vAlign w:val="center"/>
            <w:hideMark/>
          </w:tcPr>
          <w:p w14:paraId="263B4936"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4B747136" w14:textId="77777777" w:rsidR="00EE643A" w:rsidRDefault="00EE643A" w:rsidP="00103D8A">
            <w:pPr>
              <w:spacing w:after="0"/>
              <w:rPr>
                <w:rFonts w:ascii="Calibri" w:hAnsi="Calibri" w:cs="Calibri"/>
                <w:color w:val="000000"/>
                <w:sz w:val="22"/>
              </w:rPr>
            </w:pPr>
            <w:r>
              <w:rPr>
                <w:rFonts w:ascii="Calibri" w:hAnsi="Calibri" w:cs="Calibri"/>
                <w:color w:val="000000"/>
                <w:sz w:val="22"/>
              </w:rPr>
              <w:t>Adult Ventilator</w:t>
            </w:r>
          </w:p>
        </w:tc>
        <w:tc>
          <w:tcPr>
            <w:tcW w:w="1360" w:type="dxa"/>
            <w:tcBorders>
              <w:top w:val="nil"/>
              <w:left w:val="nil"/>
              <w:bottom w:val="single" w:sz="4" w:space="0" w:color="auto"/>
              <w:right w:val="single" w:sz="8" w:space="0" w:color="auto"/>
            </w:tcBorders>
            <w:shd w:val="clear" w:color="000000" w:fill="70AD47"/>
            <w:noWrap/>
            <w:vAlign w:val="bottom"/>
            <w:hideMark/>
          </w:tcPr>
          <w:p w14:paraId="4D28013A"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2</w:t>
            </w:r>
          </w:p>
        </w:tc>
      </w:tr>
      <w:tr w:rsidR="00EE643A" w14:paraId="498E1EDC" w14:textId="77777777" w:rsidTr="0075499D">
        <w:trPr>
          <w:trHeight w:val="290"/>
        </w:trPr>
        <w:tc>
          <w:tcPr>
            <w:tcW w:w="4180" w:type="dxa"/>
            <w:vMerge/>
            <w:tcBorders>
              <w:top w:val="nil"/>
              <w:left w:val="single" w:sz="8" w:space="0" w:color="auto"/>
              <w:bottom w:val="single" w:sz="8" w:space="0" w:color="000000"/>
              <w:right w:val="single" w:sz="4" w:space="0" w:color="auto"/>
            </w:tcBorders>
            <w:vAlign w:val="center"/>
            <w:hideMark/>
          </w:tcPr>
          <w:p w14:paraId="039005B2"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4" w:space="0" w:color="auto"/>
              <w:right w:val="single" w:sz="4" w:space="0" w:color="auto"/>
            </w:tcBorders>
            <w:shd w:val="clear" w:color="000000" w:fill="70AD47"/>
            <w:noWrap/>
            <w:vAlign w:val="bottom"/>
            <w:hideMark/>
          </w:tcPr>
          <w:p w14:paraId="47373363" w14:textId="77777777" w:rsidR="00EE643A" w:rsidRDefault="00EE643A" w:rsidP="00103D8A">
            <w:pPr>
              <w:spacing w:after="0"/>
              <w:rPr>
                <w:rFonts w:ascii="Calibri" w:hAnsi="Calibri" w:cs="Calibri"/>
                <w:color w:val="000000"/>
                <w:sz w:val="22"/>
              </w:rPr>
            </w:pPr>
            <w:r>
              <w:rPr>
                <w:rFonts w:ascii="Calibri" w:hAnsi="Calibri" w:cs="Calibri"/>
                <w:color w:val="000000"/>
                <w:sz w:val="22"/>
              </w:rPr>
              <w:t>Surge Ventilators</w:t>
            </w:r>
          </w:p>
        </w:tc>
        <w:tc>
          <w:tcPr>
            <w:tcW w:w="1360" w:type="dxa"/>
            <w:tcBorders>
              <w:top w:val="nil"/>
              <w:left w:val="nil"/>
              <w:bottom w:val="single" w:sz="4" w:space="0" w:color="auto"/>
              <w:right w:val="single" w:sz="8" w:space="0" w:color="auto"/>
            </w:tcBorders>
            <w:shd w:val="clear" w:color="000000" w:fill="70AD47"/>
            <w:noWrap/>
            <w:vAlign w:val="bottom"/>
            <w:hideMark/>
          </w:tcPr>
          <w:p w14:paraId="2BBB3FDF"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3</w:t>
            </w:r>
          </w:p>
        </w:tc>
      </w:tr>
      <w:tr w:rsidR="006553AA" w14:paraId="2499869A" w14:textId="77777777" w:rsidTr="0075499D">
        <w:trPr>
          <w:trHeight w:val="300"/>
        </w:trPr>
        <w:tc>
          <w:tcPr>
            <w:tcW w:w="4180" w:type="dxa"/>
            <w:vMerge/>
            <w:tcBorders>
              <w:top w:val="nil"/>
              <w:left w:val="single" w:sz="8" w:space="0" w:color="auto"/>
              <w:bottom w:val="single" w:sz="8" w:space="0" w:color="000000"/>
              <w:right w:val="single" w:sz="4" w:space="0" w:color="auto"/>
            </w:tcBorders>
            <w:vAlign w:val="center"/>
          </w:tcPr>
          <w:p w14:paraId="16A8DD14" w14:textId="77777777" w:rsidR="006553AA" w:rsidRDefault="006553AA" w:rsidP="00103D8A">
            <w:pPr>
              <w:spacing w:after="0"/>
              <w:rPr>
                <w:rFonts w:ascii="Calibri" w:hAnsi="Calibri" w:cs="Calibri"/>
                <w:color w:val="000000"/>
                <w:sz w:val="22"/>
              </w:rPr>
            </w:pPr>
          </w:p>
        </w:tc>
        <w:tc>
          <w:tcPr>
            <w:tcW w:w="2600" w:type="dxa"/>
            <w:tcBorders>
              <w:top w:val="nil"/>
              <w:left w:val="nil"/>
              <w:bottom w:val="single" w:sz="8" w:space="0" w:color="auto"/>
              <w:right w:val="single" w:sz="4" w:space="0" w:color="auto"/>
            </w:tcBorders>
            <w:shd w:val="clear" w:color="000000" w:fill="70AD47"/>
            <w:noWrap/>
            <w:vAlign w:val="bottom"/>
          </w:tcPr>
          <w:p w14:paraId="67361776" w14:textId="41C2A0AE" w:rsidR="006553AA" w:rsidRDefault="006553AA" w:rsidP="00103D8A">
            <w:pPr>
              <w:spacing w:after="0"/>
              <w:rPr>
                <w:rFonts w:ascii="Calibri" w:hAnsi="Calibri" w:cs="Calibri"/>
                <w:color w:val="000000"/>
                <w:sz w:val="22"/>
              </w:rPr>
            </w:pPr>
            <w:r>
              <w:rPr>
                <w:rFonts w:ascii="Calibri" w:hAnsi="Calibri" w:cs="Calibri"/>
                <w:color w:val="000000"/>
                <w:sz w:val="22"/>
              </w:rPr>
              <w:t>Emergency Room</w:t>
            </w:r>
          </w:p>
        </w:tc>
        <w:tc>
          <w:tcPr>
            <w:tcW w:w="1360" w:type="dxa"/>
            <w:tcBorders>
              <w:top w:val="nil"/>
              <w:left w:val="nil"/>
              <w:bottom w:val="single" w:sz="8" w:space="0" w:color="auto"/>
              <w:right w:val="single" w:sz="8" w:space="0" w:color="auto"/>
            </w:tcBorders>
            <w:shd w:val="clear" w:color="000000" w:fill="70AD47"/>
            <w:noWrap/>
            <w:vAlign w:val="bottom"/>
          </w:tcPr>
          <w:p w14:paraId="212F09D9" w14:textId="629B1CB5" w:rsidR="006553AA" w:rsidRDefault="006553AA" w:rsidP="00103D8A">
            <w:pPr>
              <w:spacing w:after="0"/>
              <w:jc w:val="right"/>
              <w:rPr>
                <w:rFonts w:ascii="Calibri" w:hAnsi="Calibri" w:cs="Calibri"/>
                <w:color w:val="000000"/>
                <w:sz w:val="22"/>
              </w:rPr>
            </w:pPr>
            <w:r>
              <w:rPr>
                <w:rFonts w:ascii="Calibri" w:hAnsi="Calibri" w:cs="Calibri"/>
                <w:color w:val="000000"/>
                <w:sz w:val="22"/>
              </w:rPr>
              <w:t>4</w:t>
            </w:r>
          </w:p>
        </w:tc>
      </w:tr>
      <w:tr w:rsidR="00EE643A" w14:paraId="1C497945" w14:textId="77777777" w:rsidTr="0075499D">
        <w:trPr>
          <w:trHeight w:val="300"/>
        </w:trPr>
        <w:tc>
          <w:tcPr>
            <w:tcW w:w="4180" w:type="dxa"/>
            <w:vMerge/>
            <w:tcBorders>
              <w:top w:val="nil"/>
              <w:left w:val="single" w:sz="8" w:space="0" w:color="auto"/>
              <w:bottom w:val="single" w:sz="8" w:space="0" w:color="000000"/>
              <w:right w:val="single" w:sz="4" w:space="0" w:color="auto"/>
            </w:tcBorders>
            <w:vAlign w:val="center"/>
            <w:hideMark/>
          </w:tcPr>
          <w:p w14:paraId="6C42B762" w14:textId="77777777" w:rsidR="00EE643A" w:rsidRDefault="00EE643A" w:rsidP="00103D8A">
            <w:pPr>
              <w:spacing w:after="0"/>
              <w:rPr>
                <w:rFonts w:ascii="Calibri" w:hAnsi="Calibri" w:cs="Calibri"/>
                <w:color w:val="000000"/>
                <w:sz w:val="22"/>
              </w:rPr>
            </w:pPr>
          </w:p>
        </w:tc>
        <w:tc>
          <w:tcPr>
            <w:tcW w:w="2600" w:type="dxa"/>
            <w:tcBorders>
              <w:top w:val="nil"/>
              <w:left w:val="nil"/>
              <w:bottom w:val="single" w:sz="8" w:space="0" w:color="auto"/>
              <w:right w:val="single" w:sz="4" w:space="0" w:color="auto"/>
            </w:tcBorders>
            <w:shd w:val="clear" w:color="000000" w:fill="70AD47"/>
            <w:noWrap/>
            <w:vAlign w:val="bottom"/>
            <w:hideMark/>
          </w:tcPr>
          <w:p w14:paraId="56822628" w14:textId="77777777" w:rsidR="00EE643A" w:rsidRDefault="00EE643A" w:rsidP="00103D8A">
            <w:pPr>
              <w:spacing w:after="0"/>
              <w:rPr>
                <w:rFonts w:ascii="Calibri" w:hAnsi="Calibri" w:cs="Calibri"/>
                <w:color w:val="000000"/>
                <w:sz w:val="22"/>
              </w:rPr>
            </w:pPr>
            <w:r>
              <w:rPr>
                <w:rFonts w:ascii="Calibri" w:hAnsi="Calibri" w:cs="Calibri"/>
                <w:color w:val="000000"/>
                <w:sz w:val="22"/>
              </w:rPr>
              <w:t>Medical and Surgical</w:t>
            </w:r>
          </w:p>
        </w:tc>
        <w:tc>
          <w:tcPr>
            <w:tcW w:w="1360" w:type="dxa"/>
            <w:tcBorders>
              <w:top w:val="nil"/>
              <w:left w:val="nil"/>
              <w:bottom w:val="single" w:sz="8" w:space="0" w:color="auto"/>
              <w:right w:val="single" w:sz="8" w:space="0" w:color="auto"/>
            </w:tcBorders>
            <w:shd w:val="clear" w:color="000000" w:fill="70AD47"/>
            <w:noWrap/>
            <w:vAlign w:val="bottom"/>
            <w:hideMark/>
          </w:tcPr>
          <w:p w14:paraId="59FEBA9A" w14:textId="77777777" w:rsidR="00EE643A" w:rsidRDefault="00EE643A" w:rsidP="00103D8A">
            <w:pPr>
              <w:spacing w:after="0"/>
              <w:jc w:val="right"/>
              <w:rPr>
                <w:rFonts w:ascii="Calibri" w:hAnsi="Calibri" w:cs="Calibri"/>
                <w:color w:val="000000"/>
                <w:sz w:val="22"/>
              </w:rPr>
            </w:pPr>
            <w:r>
              <w:rPr>
                <w:rFonts w:ascii="Calibri" w:hAnsi="Calibri" w:cs="Calibri"/>
                <w:color w:val="000000"/>
                <w:sz w:val="22"/>
              </w:rPr>
              <w:t>22</w:t>
            </w:r>
          </w:p>
        </w:tc>
      </w:tr>
    </w:tbl>
    <w:p w14:paraId="5C1AE65E" w14:textId="77777777" w:rsidR="00103D8A" w:rsidRDefault="00103D8A" w:rsidP="00103D8A">
      <w:pPr>
        <w:spacing w:after="0" w:line="276" w:lineRule="auto"/>
        <w:ind w:left="1188"/>
        <w:jc w:val="both"/>
        <w:rPr>
          <w:rFonts w:ascii="Calibri" w:hAnsi="Calibri"/>
          <w:sz w:val="22"/>
        </w:rPr>
      </w:pPr>
    </w:p>
    <w:p w14:paraId="3606D5EB" w14:textId="7AA30C47" w:rsidR="00081478" w:rsidRDefault="00774F1E" w:rsidP="00103D8A">
      <w:pPr>
        <w:spacing w:after="0" w:line="276" w:lineRule="auto"/>
        <w:ind w:left="1188"/>
        <w:jc w:val="both"/>
        <w:rPr>
          <w:rFonts w:ascii="Calibri" w:hAnsi="Calibri"/>
          <w:sz w:val="22"/>
        </w:rPr>
      </w:pPr>
      <w:r>
        <w:rPr>
          <w:rFonts w:ascii="Calibri" w:hAnsi="Calibri"/>
          <w:sz w:val="22"/>
        </w:rPr>
        <w:t xml:space="preserve">The table above shows the standard bed availability for each hospital within the region. </w:t>
      </w:r>
      <w:r w:rsidR="00081478" w:rsidRPr="00CC7C6F">
        <w:rPr>
          <w:rFonts w:ascii="Calibri" w:hAnsi="Calibri"/>
          <w:sz w:val="22"/>
        </w:rPr>
        <w:t>Real time data and capacity will be assessed as needed by MNTrac alerts and</w:t>
      </w:r>
      <w:r>
        <w:rPr>
          <w:rFonts w:ascii="Calibri" w:hAnsi="Calibri"/>
          <w:sz w:val="22"/>
        </w:rPr>
        <w:t>/or</w:t>
      </w:r>
      <w:r w:rsidR="00081478" w:rsidRPr="00CC7C6F">
        <w:rPr>
          <w:rFonts w:ascii="Calibri" w:hAnsi="Calibri"/>
          <w:sz w:val="22"/>
        </w:rPr>
        <w:t xml:space="preserve"> using a pre-designed Survey Monkey survey.  </w:t>
      </w:r>
      <w:r w:rsidR="00081478">
        <w:rPr>
          <w:rFonts w:ascii="Calibri" w:hAnsi="Calibri"/>
          <w:sz w:val="22"/>
        </w:rPr>
        <w:t xml:space="preserve">See also Appendix </w:t>
      </w:r>
      <w:r w:rsidR="0018204A">
        <w:rPr>
          <w:rFonts w:ascii="Calibri" w:hAnsi="Calibri"/>
          <w:sz w:val="22"/>
        </w:rPr>
        <w:t>3.4.</w:t>
      </w:r>
      <w:r w:rsidR="00BC76B2">
        <w:rPr>
          <w:rFonts w:ascii="Calibri" w:hAnsi="Calibri"/>
          <w:sz w:val="22"/>
        </w:rPr>
        <w:t>2</w:t>
      </w:r>
      <w:r w:rsidR="00081478" w:rsidRPr="0086244D">
        <w:rPr>
          <w:rFonts w:ascii="Calibri" w:hAnsi="Calibri"/>
          <w:sz w:val="22"/>
        </w:rPr>
        <w:t xml:space="preserve"> Essential Elements of Information</w:t>
      </w:r>
      <w:r w:rsidR="00081478">
        <w:rPr>
          <w:rFonts w:ascii="Calibri" w:hAnsi="Calibri"/>
          <w:sz w:val="22"/>
        </w:rPr>
        <w:t>.</w:t>
      </w:r>
    </w:p>
    <w:p w14:paraId="11BE03B8" w14:textId="6D792023" w:rsidR="00DE1287" w:rsidRDefault="00DE1287" w:rsidP="006A05E1">
      <w:pPr>
        <w:pStyle w:val="ListParagraph"/>
        <w:numPr>
          <w:ilvl w:val="0"/>
          <w:numId w:val="4"/>
        </w:numPr>
        <w:spacing w:line="276" w:lineRule="auto"/>
        <w:jc w:val="both"/>
        <w:rPr>
          <w:rFonts w:ascii="Calibri" w:hAnsi="Calibri"/>
        </w:rPr>
      </w:pPr>
      <w:r>
        <w:rPr>
          <w:rFonts w:ascii="Calibri" w:hAnsi="Calibri"/>
        </w:rPr>
        <w:t>Patient Tracking</w:t>
      </w:r>
    </w:p>
    <w:p w14:paraId="5B56DA2D" w14:textId="1B4597E4" w:rsidR="009B238B" w:rsidRPr="00DE1287" w:rsidRDefault="009B238B" w:rsidP="00103D8A">
      <w:pPr>
        <w:spacing w:line="276" w:lineRule="auto"/>
        <w:ind w:left="1188"/>
        <w:jc w:val="both"/>
        <w:rPr>
          <w:rFonts w:ascii="Calibri" w:hAnsi="Calibri"/>
        </w:rPr>
      </w:pPr>
      <w:r>
        <w:rPr>
          <w:rFonts w:ascii="Calibri" w:hAnsi="Calibri"/>
        </w:rPr>
        <w:t>Utilizing the MNTrac System, the regional coordinator will activate the regional patient tracking plan upon notification from a health care entity of a surge event. Refer to Appendix 3.5.</w:t>
      </w:r>
      <w:r w:rsidR="00BC76B2">
        <w:rPr>
          <w:rFonts w:ascii="Calibri" w:hAnsi="Calibri"/>
        </w:rPr>
        <w:t>2</w:t>
      </w:r>
      <w:r>
        <w:rPr>
          <w:rFonts w:ascii="Calibri" w:hAnsi="Calibri"/>
        </w:rPr>
        <w:t xml:space="preserve"> Regional Patient tracking plan</w:t>
      </w:r>
      <w:r w:rsidR="00901BCA">
        <w:rPr>
          <w:rFonts w:ascii="Calibri" w:hAnsi="Calibri"/>
        </w:rPr>
        <w:t>.</w:t>
      </w:r>
    </w:p>
    <w:p w14:paraId="7D7BECA2" w14:textId="77777777" w:rsidR="00081478" w:rsidRPr="00CC7C6F" w:rsidRDefault="00081478" w:rsidP="006A05E1">
      <w:pPr>
        <w:numPr>
          <w:ilvl w:val="0"/>
          <w:numId w:val="4"/>
        </w:numPr>
        <w:spacing w:after="0" w:line="276" w:lineRule="auto"/>
        <w:ind w:right="0"/>
        <w:jc w:val="both"/>
        <w:rPr>
          <w:rFonts w:ascii="Calibri" w:hAnsi="Calibri"/>
          <w:sz w:val="22"/>
        </w:rPr>
      </w:pPr>
      <w:r w:rsidRPr="00CC7C6F">
        <w:rPr>
          <w:rFonts w:ascii="Calibri" w:hAnsi="Calibri"/>
          <w:sz w:val="22"/>
        </w:rPr>
        <w:t>Emergency Medical Services (EMS)</w:t>
      </w:r>
    </w:p>
    <w:p w14:paraId="163204B5" w14:textId="77777777" w:rsidR="00081478" w:rsidRPr="00CC7C6F" w:rsidRDefault="00081478" w:rsidP="00103D8A">
      <w:pPr>
        <w:spacing w:after="0" w:line="276" w:lineRule="auto"/>
        <w:ind w:left="1188"/>
        <w:jc w:val="both"/>
        <w:rPr>
          <w:rFonts w:ascii="Calibri" w:hAnsi="Calibri"/>
          <w:sz w:val="22"/>
        </w:rPr>
      </w:pPr>
      <w:r w:rsidRPr="00CC7C6F">
        <w:rPr>
          <w:rFonts w:ascii="Calibri" w:hAnsi="Calibri"/>
          <w:sz w:val="22"/>
        </w:rPr>
        <w:lastRenderedPageBreak/>
        <w:t>The WCMHPC includes the WC Regional EMS Coordinator to streamline planning efforts.  EMS would also be included in the HMAC upon activation.  EM</w:t>
      </w:r>
      <w:r>
        <w:rPr>
          <w:rFonts w:ascii="Calibri" w:hAnsi="Calibri"/>
          <w:sz w:val="22"/>
        </w:rPr>
        <w:t>S agencies within the WC Region a</w:t>
      </w:r>
      <w:r w:rsidRPr="00CC7C6F">
        <w:rPr>
          <w:rFonts w:ascii="Calibri" w:hAnsi="Calibri"/>
          <w:sz w:val="22"/>
        </w:rPr>
        <w:t xml:space="preserve">re encouraged to plan and train with other coalition members.  They are invited to participate in training and exercises.  </w:t>
      </w:r>
    </w:p>
    <w:p w14:paraId="36DC4255" w14:textId="77777777" w:rsidR="00081478" w:rsidRPr="00CC7C6F" w:rsidRDefault="00081478" w:rsidP="00CA5F09">
      <w:pPr>
        <w:pStyle w:val="Heading2"/>
      </w:pPr>
      <w:bookmarkStart w:id="5" w:name="_Toc136443209"/>
      <w:r w:rsidRPr="00CC7C6F">
        <w:t xml:space="preserve">Types of Medical </w:t>
      </w:r>
      <w:r w:rsidRPr="00CA5F09">
        <w:t>Surge</w:t>
      </w:r>
      <w:bookmarkEnd w:id="5"/>
      <w:r w:rsidRPr="00CC7C6F">
        <w:t xml:space="preserve">  </w:t>
      </w:r>
    </w:p>
    <w:p w14:paraId="3AE9893A" w14:textId="554B5226" w:rsidR="00081478" w:rsidRPr="00CC7C6F" w:rsidRDefault="00464EBB" w:rsidP="006A05E1">
      <w:pPr>
        <w:numPr>
          <w:ilvl w:val="0"/>
          <w:numId w:val="5"/>
        </w:numPr>
        <w:spacing w:after="0" w:line="276" w:lineRule="auto"/>
        <w:ind w:right="0"/>
        <w:jc w:val="both"/>
        <w:rPr>
          <w:rFonts w:ascii="Calibri" w:hAnsi="Calibri"/>
          <w:sz w:val="22"/>
        </w:rPr>
      </w:pPr>
      <w:r>
        <w:rPr>
          <w:rFonts w:ascii="Calibri" w:hAnsi="Calibri"/>
          <w:sz w:val="22"/>
        </w:rPr>
        <w:t xml:space="preserve">Coalition </w:t>
      </w:r>
      <w:r w:rsidR="00081478" w:rsidRPr="00CC7C6F">
        <w:rPr>
          <w:rFonts w:ascii="Calibri" w:hAnsi="Calibri"/>
          <w:sz w:val="22"/>
        </w:rPr>
        <w:t xml:space="preserve">Role in </w:t>
      </w:r>
      <w:r w:rsidR="00081478" w:rsidRPr="00464EBB">
        <w:rPr>
          <w:rFonts w:ascii="Calibri" w:hAnsi="Calibri"/>
          <w:b/>
          <w:bCs/>
          <w:sz w:val="22"/>
        </w:rPr>
        <w:t>Pandemic and Infectious Disease Response</w:t>
      </w:r>
      <w:r w:rsidR="00081478" w:rsidRPr="00CC7C6F">
        <w:rPr>
          <w:rFonts w:ascii="Calibri" w:hAnsi="Calibri"/>
          <w:sz w:val="22"/>
        </w:rPr>
        <w:t xml:space="preserve"> </w:t>
      </w:r>
    </w:p>
    <w:p w14:paraId="2C424173" w14:textId="77777777" w:rsidR="00081478" w:rsidRPr="00CC7C6F" w:rsidRDefault="00081478" w:rsidP="006A05E1">
      <w:pPr>
        <w:numPr>
          <w:ilvl w:val="3"/>
          <w:numId w:val="2"/>
        </w:numPr>
        <w:spacing w:after="0" w:line="276" w:lineRule="auto"/>
        <w:ind w:right="0"/>
        <w:jc w:val="both"/>
        <w:rPr>
          <w:rFonts w:ascii="Calibri" w:hAnsi="Calibri"/>
          <w:sz w:val="22"/>
        </w:rPr>
      </w:pPr>
      <w:r w:rsidRPr="00CC7C6F">
        <w:rPr>
          <w:rFonts w:ascii="Calibri" w:hAnsi="Calibri"/>
          <w:sz w:val="22"/>
        </w:rPr>
        <w:t>With PHPC, consider activation of the HMAC to:</w:t>
      </w:r>
    </w:p>
    <w:p w14:paraId="04D5A848" w14:textId="77777777" w:rsidR="00081478" w:rsidRPr="00CC7C6F" w:rsidRDefault="00081478" w:rsidP="006A05E1">
      <w:pPr>
        <w:numPr>
          <w:ilvl w:val="4"/>
          <w:numId w:val="2"/>
        </w:numPr>
        <w:spacing w:after="0" w:line="276" w:lineRule="auto"/>
        <w:ind w:right="0"/>
        <w:jc w:val="both"/>
        <w:rPr>
          <w:rFonts w:ascii="Calibri" w:hAnsi="Calibri"/>
          <w:sz w:val="22"/>
        </w:rPr>
      </w:pPr>
      <w:r w:rsidRPr="00CC7C6F">
        <w:rPr>
          <w:rFonts w:ascii="Calibri" w:hAnsi="Calibri"/>
          <w:sz w:val="22"/>
        </w:rPr>
        <w:t>Disseminate information from Minnesota Department of Health to the members.</w:t>
      </w:r>
    </w:p>
    <w:p w14:paraId="13A57AEC" w14:textId="77777777" w:rsidR="00081478" w:rsidRPr="00CC7C6F" w:rsidRDefault="00081478" w:rsidP="006A05E1">
      <w:pPr>
        <w:numPr>
          <w:ilvl w:val="4"/>
          <w:numId w:val="2"/>
        </w:numPr>
        <w:spacing w:after="0" w:line="276" w:lineRule="auto"/>
        <w:ind w:right="0"/>
        <w:jc w:val="both"/>
        <w:rPr>
          <w:rFonts w:ascii="Calibri" w:hAnsi="Calibri"/>
          <w:sz w:val="22"/>
        </w:rPr>
      </w:pPr>
      <w:r w:rsidRPr="00CC7C6F">
        <w:rPr>
          <w:rFonts w:ascii="Calibri" w:hAnsi="Calibri"/>
          <w:sz w:val="22"/>
        </w:rPr>
        <w:t>Coordinate with Public Health Departments.</w:t>
      </w:r>
    </w:p>
    <w:p w14:paraId="4E695C04" w14:textId="77777777" w:rsidR="00081478" w:rsidRPr="00CC7C6F" w:rsidRDefault="00081478" w:rsidP="006A05E1">
      <w:pPr>
        <w:numPr>
          <w:ilvl w:val="4"/>
          <w:numId w:val="2"/>
        </w:numPr>
        <w:spacing w:after="0" w:line="276" w:lineRule="auto"/>
        <w:ind w:right="0"/>
        <w:jc w:val="both"/>
        <w:rPr>
          <w:rFonts w:ascii="Calibri" w:hAnsi="Calibri"/>
          <w:sz w:val="22"/>
        </w:rPr>
      </w:pPr>
      <w:r w:rsidRPr="00CC7C6F">
        <w:rPr>
          <w:rFonts w:ascii="Calibri" w:hAnsi="Calibri"/>
          <w:sz w:val="22"/>
        </w:rPr>
        <w:t xml:space="preserve">Establish periodic briefings to assess impact on Coalition, including: </w:t>
      </w:r>
    </w:p>
    <w:p w14:paraId="3AFBECB4" w14:textId="77777777" w:rsidR="00081478" w:rsidRPr="00CC7C6F" w:rsidRDefault="00081478" w:rsidP="006A05E1">
      <w:pPr>
        <w:numPr>
          <w:ilvl w:val="5"/>
          <w:numId w:val="2"/>
        </w:numPr>
        <w:spacing w:after="0" w:line="276" w:lineRule="auto"/>
        <w:ind w:right="0"/>
        <w:jc w:val="both"/>
        <w:rPr>
          <w:rFonts w:ascii="Calibri" w:hAnsi="Calibri"/>
          <w:sz w:val="22"/>
        </w:rPr>
      </w:pPr>
      <w:r w:rsidRPr="00CC7C6F">
        <w:rPr>
          <w:rFonts w:ascii="Calibri" w:hAnsi="Calibri"/>
          <w:sz w:val="22"/>
        </w:rPr>
        <w:t>Current capacities and needs.</w:t>
      </w:r>
    </w:p>
    <w:p w14:paraId="6DB49AC4" w14:textId="1D1D31E5" w:rsidR="00081478" w:rsidRPr="00CC7C6F" w:rsidRDefault="00081478" w:rsidP="006A05E1">
      <w:pPr>
        <w:numPr>
          <w:ilvl w:val="5"/>
          <w:numId w:val="2"/>
        </w:numPr>
        <w:spacing w:after="0" w:line="276" w:lineRule="auto"/>
        <w:ind w:right="0"/>
        <w:jc w:val="both"/>
        <w:rPr>
          <w:rFonts w:ascii="Calibri" w:hAnsi="Calibri"/>
          <w:sz w:val="22"/>
        </w:rPr>
      </w:pPr>
      <w:r w:rsidRPr="00CC7C6F">
        <w:rPr>
          <w:rFonts w:ascii="Calibri" w:hAnsi="Calibri"/>
          <w:sz w:val="22"/>
        </w:rPr>
        <w:t xml:space="preserve">Reporting and monitoring of </w:t>
      </w:r>
      <w:r w:rsidR="00BC76B2">
        <w:rPr>
          <w:rFonts w:ascii="Calibri" w:hAnsi="Calibri"/>
          <w:sz w:val="22"/>
        </w:rPr>
        <w:t>reportable illness</w:t>
      </w:r>
      <w:r w:rsidRPr="00CC7C6F">
        <w:rPr>
          <w:rFonts w:ascii="Calibri" w:hAnsi="Calibri"/>
          <w:sz w:val="22"/>
        </w:rPr>
        <w:t xml:space="preserve">. </w:t>
      </w:r>
    </w:p>
    <w:p w14:paraId="44A24830" w14:textId="77777777" w:rsidR="00081478" w:rsidRPr="00CC7C6F" w:rsidRDefault="00081478" w:rsidP="006A05E1">
      <w:pPr>
        <w:numPr>
          <w:ilvl w:val="5"/>
          <w:numId w:val="2"/>
        </w:numPr>
        <w:spacing w:after="0" w:line="276" w:lineRule="auto"/>
        <w:ind w:right="0"/>
        <w:jc w:val="both"/>
        <w:rPr>
          <w:rFonts w:ascii="Calibri" w:hAnsi="Calibri"/>
          <w:sz w:val="22"/>
        </w:rPr>
      </w:pPr>
      <w:r w:rsidRPr="00CC7C6F">
        <w:rPr>
          <w:rFonts w:ascii="Calibri" w:hAnsi="Calibri"/>
          <w:sz w:val="22"/>
        </w:rPr>
        <w:t>Assess status of staffing and patient load at coalition hospitals.</w:t>
      </w:r>
    </w:p>
    <w:p w14:paraId="1137193D" w14:textId="77777777" w:rsidR="007F2CF5" w:rsidRDefault="00081478" w:rsidP="006A05E1">
      <w:pPr>
        <w:numPr>
          <w:ilvl w:val="5"/>
          <w:numId w:val="2"/>
        </w:numPr>
        <w:spacing w:after="0" w:line="276" w:lineRule="auto"/>
        <w:ind w:right="0"/>
        <w:jc w:val="both"/>
        <w:rPr>
          <w:rFonts w:ascii="Calibri" w:hAnsi="Calibri"/>
          <w:sz w:val="22"/>
        </w:rPr>
      </w:pPr>
      <w:r w:rsidRPr="00CC7C6F">
        <w:rPr>
          <w:rFonts w:ascii="Calibri" w:hAnsi="Calibri"/>
          <w:sz w:val="22"/>
        </w:rPr>
        <w:t>Anticipate needs for upcoming period</w:t>
      </w:r>
      <w:r w:rsidR="007F2CF5">
        <w:rPr>
          <w:rFonts w:ascii="Calibri" w:hAnsi="Calibri"/>
          <w:sz w:val="22"/>
        </w:rPr>
        <w:t>.</w:t>
      </w:r>
    </w:p>
    <w:p w14:paraId="1034AED4" w14:textId="77777777" w:rsidR="007F2CF5" w:rsidRDefault="007F2CF5" w:rsidP="007F2CF5">
      <w:pPr>
        <w:numPr>
          <w:ilvl w:val="6"/>
          <w:numId w:val="2"/>
        </w:numPr>
        <w:spacing w:after="0" w:line="276" w:lineRule="auto"/>
        <w:ind w:right="0"/>
        <w:jc w:val="both"/>
        <w:rPr>
          <w:rFonts w:ascii="Calibri" w:hAnsi="Calibri"/>
          <w:sz w:val="22"/>
        </w:rPr>
      </w:pPr>
      <w:r>
        <w:rPr>
          <w:rFonts w:ascii="Calibri" w:hAnsi="Calibri"/>
          <w:sz w:val="22"/>
        </w:rPr>
        <w:t>Personal Protective Equipment</w:t>
      </w:r>
    </w:p>
    <w:p w14:paraId="5510B9B9" w14:textId="77777777" w:rsidR="007F2CF5" w:rsidRDefault="007F2CF5" w:rsidP="007F2CF5">
      <w:pPr>
        <w:numPr>
          <w:ilvl w:val="6"/>
          <w:numId w:val="2"/>
        </w:numPr>
        <w:spacing w:after="0" w:line="276" w:lineRule="auto"/>
        <w:ind w:right="0"/>
        <w:jc w:val="both"/>
        <w:rPr>
          <w:rFonts w:ascii="Calibri" w:hAnsi="Calibri"/>
          <w:sz w:val="22"/>
        </w:rPr>
      </w:pPr>
      <w:r>
        <w:rPr>
          <w:rFonts w:ascii="Calibri" w:hAnsi="Calibri"/>
          <w:sz w:val="22"/>
        </w:rPr>
        <w:t>Staffing</w:t>
      </w:r>
    </w:p>
    <w:p w14:paraId="20B8445D" w14:textId="07D1E3AF" w:rsidR="00081478" w:rsidRPr="00CC7C6F" w:rsidRDefault="007F2CF5" w:rsidP="007F2CF5">
      <w:pPr>
        <w:numPr>
          <w:ilvl w:val="6"/>
          <w:numId w:val="2"/>
        </w:numPr>
        <w:spacing w:after="0" w:line="276" w:lineRule="auto"/>
        <w:ind w:right="0"/>
        <w:jc w:val="both"/>
        <w:rPr>
          <w:rFonts w:ascii="Calibri" w:hAnsi="Calibri"/>
          <w:sz w:val="22"/>
        </w:rPr>
      </w:pPr>
      <w:r>
        <w:rPr>
          <w:rFonts w:ascii="Calibri" w:hAnsi="Calibri"/>
          <w:sz w:val="22"/>
        </w:rPr>
        <w:t>Testing supplies</w:t>
      </w:r>
      <w:r w:rsidR="00081478" w:rsidRPr="00CC7C6F">
        <w:rPr>
          <w:rFonts w:ascii="Calibri" w:hAnsi="Calibri"/>
          <w:sz w:val="22"/>
        </w:rPr>
        <w:t xml:space="preserve"> </w:t>
      </w:r>
    </w:p>
    <w:p w14:paraId="58235EFA" w14:textId="32224DB3" w:rsidR="00081478" w:rsidRPr="00CC7C6F" w:rsidRDefault="00081478" w:rsidP="006A05E1">
      <w:pPr>
        <w:numPr>
          <w:ilvl w:val="3"/>
          <w:numId w:val="2"/>
        </w:numPr>
        <w:spacing w:after="0" w:line="276" w:lineRule="auto"/>
        <w:ind w:right="0"/>
        <w:jc w:val="both"/>
        <w:rPr>
          <w:rFonts w:ascii="Calibri" w:hAnsi="Calibri"/>
          <w:sz w:val="22"/>
        </w:rPr>
      </w:pPr>
      <w:r w:rsidRPr="00CC7C6F">
        <w:rPr>
          <w:rFonts w:ascii="Calibri" w:hAnsi="Calibri"/>
          <w:sz w:val="22"/>
        </w:rPr>
        <w:t>RHPC can assist with communications and information sharing under the direction of MDH and LPH.</w:t>
      </w:r>
      <w:r w:rsidR="00BC76B2">
        <w:rPr>
          <w:rFonts w:ascii="Calibri" w:hAnsi="Calibri"/>
          <w:sz w:val="22"/>
        </w:rPr>
        <w:t xml:space="preserve"> If the situation is </w:t>
      </w:r>
      <w:r w:rsidR="001E61D6">
        <w:rPr>
          <w:rFonts w:ascii="Calibri" w:hAnsi="Calibri"/>
          <w:sz w:val="22"/>
        </w:rPr>
        <w:t>widespread</w:t>
      </w:r>
      <w:r w:rsidR="00BC76B2">
        <w:rPr>
          <w:rFonts w:ascii="Calibri" w:hAnsi="Calibri"/>
          <w:sz w:val="22"/>
        </w:rPr>
        <w:t xml:space="preserve"> and the</w:t>
      </w:r>
      <w:r w:rsidR="007F2CF5">
        <w:rPr>
          <w:rFonts w:ascii="Calibri" w:hAnsi="Calibri"/>
          <w:sz w:val="22"/>
        </w:rPr>
        <w:t xml:space="preserve"> MNHCC </w:t>
      </w:r>
      <w:r w:rsidR="00BC76B2">
        <w:rPr>
          <w:rFonts w:ascii="Calibri" w:hAnsi="Calibri"/>
          <w:sz w:val="22"/>
        </w:rPr>
        <w:t xml:space="preserve">Statewide Healthcare Coordination Center is activated, the RHPC will be an active member of such activation.  See Appendix 3.5.5.3 </w:t>
      </w:r>
      <w:r w:rsidR="007F2CF5">
        <w:rPr>
          <w:rFonts w:ascii="Calibri" w:hAnsi="Calibri"/>
          <w:sz w:val="22"/>
        </w:rPr>
        <w:t>MNHCC Charter and Appendix 3.5.5.4 MNHCC SHCC ConOps</w:t>
      </w:r>
      <w:r w:rsidR="00BC76B2">
        <w:rPr>
          <w:rFonts w:ascii="Calibri" w:hAnsi="Calibri"/>
          <w:sz w:val="22"/>
        </w:rPr>
        <w:t>.</w:t>
      </w:r>
    </w:p>
    <w:p w14:paraId="5FFF89B1" w14:textId="77777777" w:rsidR="00081478" w:rsidRPr="00CC7C6F" w:rsidRDefault="00081478" w:rsidP="006A05E1">
      <w:pPr>
        <w:numPr>
          <w:ilvl w:val="3"/>
          <w:numId w:val="2"/>
        </w:numPr>
        <w:spacing w:after="0" w:line="276" w:lineRule="auto"/>
        <w:ind w:right="0"/>
        <w:jc w:val="both"/>
        <w:rPr>
          <w:rFonts w:ascii="Calibri" w:hAnsi="Calibri"/>
          <w:sz w:val="22"/>
        </w:rPr>
      </w:pPr>
      <w:r w:rsidRPr="00CC7C6F">
        <w:rPr>
          <w:rFonts w:ascii="Calibri" w:hAnsi="Calibri"/>
          <w:sz w:val="22"/>
        </w:rPr>
        <w:t xml:space="preserve">Encourage healthcare facilities to activate their facility pandemic plan.  </w:t>
      </w:r>
    </w:p>
    <w:p w14:paraId="69522237" w14:textId="2FC0E078" w:rsidR="00081478" w:rsidRDefault="00081478" w:rsidP="006A05E1">
      <w:pPr>
        <w:numPr>
          <w:ilvl w:val="3"/>
          <w:numId w:val="2"/>
        </w:numPr>
        <w:spacing w:after="0" w:line="276" w:lineRule="auto"/>
        <w:ind w:right="0"/>
        <w:jc w:val="both"/>
        <w:rPr>
          <w:rFonts w:ascii="Calibri" w:hAnsi="Calibri"/>
          <w:sz w:val="22"/>
        </w:rPr>
      </w:pPr>
      <w:r w:rsidRPr="00CC7C6F">
        <w:rPr>
          <w:rFonts w:ascii="Calibri" w:hAnsi="Calibri"/>
          <w:sz w:val="22"/>
        </w:rPr>
        <w:t>RHPC can assist with resource requests for coalition</w:t>
      </w:r>
      <w:r w:rsidR="00BC76B2">
        <w:rPr>
          <w:rFonts w:ascii="Calibri" w:hAnsi="Calibri"/>
          <w:sz w:val="22"/>
        </w:rPr>
        <w:t xml:space="preserve"> members.</w:t>
      </w:r>
      <w:r w:rsidRPr="00CC7C6F">
        <w:rPr>
          <w:rFonts w:ascii="Calibri" w:hAnsi="Calibri"/>
          <w:sz w:val="22"/>
        </w:rPr>
        <w:t xml:space="preserve"> </w:t>
      </w:r>
    </w:p>
    <w:p w14:paraId="15702EB1" w14:textId="7F72BFB3" w:rsidR="002A3D65" w:rsidRPr="00CC7C6F" w:rsidRDefault="002A3D65" w:rsidP="006A05E1">
      <w:pPr>
        <w:numPr>
          <w:ilvl w:val="3"/>
          <w:numId w:val="2"/>
        </w:numPr>
        <w:spacing w:after="0" w:line="276" w:lineRule="auto"/>
        <w:ind w:right="0"/>
        <w:jc w:val="both"/>
        <w:rPr>
          <w:rFonts w:ascii="Calibri" w:hAnsi="Calibri"/>
          <w:sz w:val="22"/>
        </w:rPr>
      </w:pPr>
      <w:r>
        <w:rPr>
          <w:rFonts w:ascii="Calibri" w:hAnsi="Calibri"/>
          <w:sz w:val="22"/>
        </w:rPr>
        <w:t>See Appendix 3.5.1.5 WCMHPC Regional Pandemic Plan</w:t>
      </w:r>
    </w:p>
    <w:p w14:paraId="49E12867" w14:textId="3EE311EA" w:rsidR="00081478" w:rsidRPr="00CC7C6F" w:rsidRDefault="00464EBB" w:rsidP="006A05E1">
      <w:pPr>
        <w:numPr>
          <w:ilvl w:val="0"/>
          <w:numId w:val="5"/>
        </w:numPr>
        <w:spacing w:after="0" w:line="276" w:lineRule="auto"/>
        <w:ind w:right="0"/>
        <w:jc w:val="both"/>
        <w:rPr>
          <w:rFonts w:ascii="Calibri" w:hAnsi="Calibri"/>
          <w:sz w:val="22"/>
        </w:rPr>
      </w:pPr>
      <w:r>
        <w:rPr>
          <w:rFonts w:ascii="Calibri" w:hAnsi="Calibri"/>
          <w:sz w:val="22"/>
        </w:rPr>
        <w:t>Coalition</w:t>
      </w:r>
      <w:r w:rsidR="00081478" w:rsidRPr="00CC7C6F">
        <w:rPr>
          <w:rFonts w:ascii="Calibri" w:hAnsi="Calibri"/>
          <w:sz w:val="22"/>
        </w:rPr>
        <w:t xml:space="preserve"> Role in a </w:t>
      </w:r>
      <w:r w:rsidR="00081478" w:rsidRPr="00464EBB">
        <w:rPr>
          <w:rFonts w:ascii="Calibri" w:hAnsi="Calibri"/>
          <w:b/>
          <w:bCs/>
          <w:sz w:val="22"/>
        </w:rPr>
        <w:t>Mass Casualty Incident (MCI), Pediatric Surge, or CBRNE/HAZMAT Event</w:t>
      </w:r>
      <w:r w:rsidR="00081478" w:rsidRPr="00CC7C6F">
        <w:rPr>
          <w:rFonts w:ascii="Calibri" w:hAnsi="Calibri"/>
          <w:sz w:val="22"/>
        </w:rPr>
        <w:t xml:space="preserve"> </w:t>
      </w:r>
    </w:p>
    <w:p w14:paraId="5DD7DD65" w14:textId="77777777" w:rsidR="00081478" w:rsidRPr="00CC7C6F" w:rsidRDefault="00081478" w:rsidP="006A05E1">
      <w:pPr>
        <w:numPr>
          <w:ilvl w:val="0"/>
          <w:numId w:val="6"/>
        </w:numPr>
        <w:spacing w:after="0" w:line="276" w:lineRule="auto"/>
        <w:ind w:right="0"/>
        <w:jc w:val="both"/>
        <w:rPr>
          <w:rFonts w:ascii="Calibri" w:hAnsi="Calibri"/>
          <w:sz w:val="22"/>
        </w:rPr>
      </w:pPr>
      <w:r w:rsidRPr="00CC7C6F">
        <w:rPr>
          <w:rFonts w:ascii="Calibri" w:hAnsi="Calibri"/>
          <w:sz w:val="22"/>
        </w:rPr>
        <w:t>The RHPC can evaluate the response and activate the HMAC if needed.  The HMAC can assist with:</w:t>
      </w:r>
    </w:p>
    <w:p w14:paraId="3D554DB3" w14:textId="55098E63" w:rsidR="00081478" w:rsidRDefault="00081478" w:rsidP="006A05E1">
      <w:pPr>
        <w:numPr>
          <w:ilvl w:val="4"/>
          <w:numId w:val="2"/>
        </w:numPr>
        <w:spacing w:after="0" w:line="276" w:lineRule="auto"/>
        <w:ind w:right="0"/>
        <w:jc w:val="both"/>
        <w:rPr>
          <w:rFonts w:ascii="Calibri" w:hAnsi="Calibri"/>
          <w:sz w:val="22"/>
        </w:rPr>
      </w:pPr>
      <w:r w:rsidRPr="00CC7C6F">
        <w:rPr>
          <w:rFonts w:ascii="Calibri" w:hAnsi="Calibri"/>
          <w:sz w:val="22"/>
        </w:rPr>
        <w:t>Bed availability within the region and with neighboring regions</w:t>
      </w:r>
    </w:p>
    <w:p w14:paraId="6AA8595C" w14:textId="0E35BB56" w:rsidR="005B0C5F" w:rsidRPr="00CC7C6F" w:rsidRDefault="005B0C5F" w:rsidP="006A05E1">
      <w:pPr>
        <w:numPr>
          <w:ilvl w:val="4"/>
          <w:numId w:val="2"/>
        </w:numPr>
        <w:spacing w:after="0" w:line="276" w:lineRule="auto"/>
        <w:ind w:right="0"/>
        <w:jc w:val="both"/>
        <w:rPr>
          <w:rFonts w:ascii="Calibri" w:hAnsi="Calibri"/>
          <w:sz w:val="22"/>
        </w:rPr>
      </w:pPr>
      <w:r>
        <w:rPr>
          <w:rFonts w:ascii="Calibri" w:hAnsi="Calibri"/>
          <w:sz w:val="22"/>
        </w:rPr>
        <w:t>Aide in Patient tracking</w:t>
      </w:r>
    </w:p>
    <w:p w14:paraId="0C9295FC" w14:textId="77777777" w:rsidR="00081478" w:rsidRPr="00CC7C6F" w:rsidRDefault="00081478" w:rsidP="006A05E1">
      <w:pPr>
        <w:numPr>
          <w:ilvl w:val="4"/>
          <w:numId w:val="2"/>
        </w:numPr>
        <w:spacing w:after="0" w:line="276" w:lineRule="auto"/>
        <w:ind w:right="0"/>
        <w:jc w:val="both"/>
        <w:rPr>
          <w:rFonts w:ascii="Calibri" w:hAnsi="Calibri"/>
          <w:sz w:val="22"/>
        </w:rPr>
      </w:pPr>
      <w:r w:rsidRPr="00CC7C6F">
        <w:rPr>
          <w:rFonts w:ascii="Calibri" w:hAnsi="Calibri"/>
          <w:sz w:val="22"/>
        </w:rPr>
        <w:t>Resource requests and allocation</w:t>
      </w:r>
    </w:p>
    <w:p w14:paraId="6E90A2BC" w14:textId="77777777" w:rsidR="00081478" w:rsidRPr="00CC7C6F" w:rsidRDefault="00081478" w:rsidP="006A05E1">
      <w:pPr>
        <w:numPr>
          <w:ilvl w:val="4"/>
          <w:numId w:val="2"/>
        </w:numPr>
        <w:spacing w:after="0" w:line="276" w:lineRule="auto"/>
        <w:ind w:right="0"/>
        <w:jc w:val="both"/>
        <w:rPr>
          <w:rFonts w:ascii="Calibri" w:hAnsi="Calibri"/>
          <w:sz w:val="22"/>
        </w:rPr>
      </w:pPr>
      <w:r w:rsidRPr="00CC7C6F">
        <w:rPr>
          <w:rFonts w:ascii="Calibri" w:hAnsi="Calibri"/>
          <w:sz w:val="22"/>
        </w:rPr>
        <w:t xml:space="preserve">Situational awareness </w:t>
      </w:r>
    </w:p>
    <w:p w14:paraId="3DBFFD5C" w14:textId="77777777" w:rsidR="00081478" w:rsidRPr="00CC7C6F" w:rsidRDefault="00081478" w:rsidP="006A05E1">
      <w:pPr>
        <w:numPr>
          <w:ilvl w:val="0"/>
          <w:numId w:val="6"/>
        </w:numPr>
        <w:spacing w:after="0" w:line="276" w:lineRule="auto"/>
        <w:ind w:right="0"/>
        <w:jc w:val="both"/>
        <w:rPr>
          <w:rFonts w:ascii="Calibri" w:hAnsi="Calibri"/>
          <w:sz w:val="22"/>
        </w:rPr>
      </w:pPr>
      <w:r w:rsidRPr="00CC7C6F">
        <w:rPr>
          <w:rFonts w:ascii="Calibri" w:hAnsi="Calibri"/>
          <w:sz w:val="22"/>
        </w:rPr>
        <w:t xml:space="preserve">Refer facilities to their MCI/Medical Surge Plans as assist as requested.  </w:t>
      </w:r>
    </w:p>
    <w:p w14:paraId="09677E07" w14:textId="690BA7BD" w:rsidR="00081478" w:rsidRDefault="00081478" w:rsidP="006A05E1">
      <w:pPr>
        <w:numPr>
          <w:ilvl w:val="0"/>
          <w:numId w:val="6"/>
        </w:numPr>
        <w:spacing w:after="0" w:line="276" w:lineRule="auto"/>
        <w:ind w:right="0"/>
        <w:jc w:val="both"/>
        <w:rPr>
          <w:rFonts w:ascii="Calibri" w:hAnsi="Calibri"/>
          <w:sz w:val="22"/>
        </w:rPr>
      </w:pPr>
      <w:r w:rsidRPr="00CC7C6F">
        <w:rPr>
          <w:rFonts w:ascii="Calibri" w:hAnsi="Calibri"/>
          <w:sz w:val="22"/>
        </w:rPr>
        <w:t xml:space="preserve">The RHPC (with or without HMAC Activation) can provide general support for Coalition members as requested.  </w:t>
      </w:r>
    </w:p>
    <w:p w14:paraId="7F2EE415" w14:textId="3B6DB0D0" w:rsidR="007F2CF5" w:rsidRDefault="007F2CF5" w:rsidP="006A05E1">
      <w:pPr>
        <w:numPr>
          <w:ilvl w:val="0"/>
          <w:numId w:val="6"/>
        </w:numPr>
        <w:spacing w:after="0" w:line="276" w:lineRule="auto"/>
        <w:ind w:right="0"/>
        <w:jc w:val="both"/>
        <w:rPr>
          <w:rFonts w:ascii="Calibri" w:hAnsi="Calibri"/>
          <w:sz w:val="22"/>
        </w:rPr>
      </w:pPr>
      <w:r>
        <w:rPr>
          <w:rFonts w:ascii="Calibri" w:hAnsi="Calibri"/>
          <w:sz w:val="22"/>
        </w:rPr>
        <w:t>See Appendix 3.5.1.2. Pediatric Surge Plan</w:t>
      </w:r>
    </w:p>
    <w:p w14:paraId="2767E7AD" w14:textId="68C1E636" w:rsidR="00815F75" w:rsidRDefault="00815F75" w:rsidP="006A05E1">
      <w:pPr>
        <w:numPr>
          <w:ilvl w:val="0"/>
          <w:numId w:val="6"/>
        </w:numPr>
        <w:spacing w:after="0" w:line="276" w:lineRule="auto"/>
        <w:ind w:right="0"/>
        <w:jc w:val="both"/>
        <w:rPr>
          <w:rFonts w:ascii="Calibri" w:hAnsi="Calibri"/>
          <w:sz w:val="22"/>
        </w:rPr>
      </w:pPr>
      <w:r>
        <w:rPr>
          <w:rFonts w:ascii="Calibri" w:hAnsi="Calibri"/>
          <w:sz w:val="22"/>
        </w:rPr>
        <w:t>See Appendix 3.5.1.6. Radiation Surge Plan</w:t>
      </w:r>
    </w:p>
    <w:p w14:paraId="10A7E4DE" w14:textId="3EF9957D" w:rsidR="00815F75" w:rsidRPr="00CC7C6F" w:rsidRDefault="00815F75" w:rsidP="006A05E1">
      <w:pPr>
        <w:numPr>
          <w:ilvl w:val="0"/>
          <w:numId w:val="6"/>
        </w:numPr>
        <w:spacing w:after="0" w:line="276" w:lineRule="auto"/>
        <w:ind w:right="0"/>
        <w:jc w:val="both"/>
        <w:rPr>
          <w:rFonts w:ascii="Calibri" w:hAnsi="Calibri"/>
          <w:sz w:val="22"/>
        </w:rPr>
      </w:pPr>
      <w:r>
        <w:rPr>
          <w:rFonts w:ascii="Calibri" w:hAnsi="Calibri"/>
          <w:sz w:val="22"/>
        </w:rPr>
        <w:t>See Appendix 3.5.1.7 Chemical Surge Plan</w:t>
      </w:r>
    </w:p>
    <w:p w14:paraId="47698D41" w14:textId="3F438A4B" w:rsidR="00081478" w:rsidRPr="00CC7C6F" w:rsidRDefault="00464EBB" w:rsidP="006A05E1">
      <w:pPr>
        <w:numPr>
          <w:ilvl w:val="0"/>
          <w:numId w:val="5"/>
        </w:numPr>
        <w:spacing w:after="0" w:line="276" w:lineRule="auto"/>
        <w:ind w:right="0"/>
        <w:jc w:val="both"/>
        <w:rPr>
          <w:rFonts w:ascii="Calibri" w:hAnsi="Calibri"/>
          <w:sz w:val="22"/>
        </w:rPr>
      </w:pPr>
      <w:r>
        <w:rPr>
          <w:rFonts w:ascii="Calibri" w:hAnsi="Calibri"/>
          <w:sz w:val="22"/>
        </w:rPr>
        <w:t>Coalition</w:t>
      </w:r>
      <w:r w:rsidR="00081478" w:rsidRPr="00CC7C6F">
        <w:rPr>
          <w:rFonts w:ascii="Calibri" w:hAnsi="Calibri"/>
          <w:sz w:val="22"/>
        </w:rPr>
        <w:t xml:space="preserve"> Role in </w:t>
      </w:r>
      <w:r w:rsidR="00081478" w:rsidRPr="00464EBB">
        <w:rPr>
          <w:rFonts w:ascii="Calibri" w:hAnsi="Calibri"/>
          <w:b/>
          <w:bCs/>
          <w:sz w:val="22"/>
        </w:rPr>
        <w:t>Burn Surge</w:t>
      </w:r>
      <w:r w:rsidR="00081478" w:rsidRPr="00CC7C6F">
        <w:rPr>
          <w:rFonts w:ascii="Calibri" w:hAnsi="Calibri"/>
          <w:sz w:val="22"/>
        </w:rPr>
        <w:t xml:space="preserve"> </w:t>
      </w:r>
    </w:p>
    <w:p w14:paraId="0476B481" w14:textId="77777777" w:rsidR="00815F75" w:rsidRDefault="00081478" w:rsidP="00103D8A">
      <w:pPr>
        <w:spacing w:after="0" w:line="276" w:lineRule="auto"/>
        <w:ind w:left="1188"/>
        <w:jc w:val="both"/>
        <w:rPr>
          <w:rFonts w:ascii="Calibri" w:hAnsi="Calibri"/>
          <w:sz w:val="22"/>
        </w:rPr>
      </w:pPr>
      <w:r w:rsidRPr="00CC7C6F">
        <w:rPr>
          <w:rFonts w:ascii="Calibri" w:hAnsi="Calibri"/>
          <w:sz w:val="22"/>
        </w:rPr>
        <w:t xml:space="preserve">The RHPC and the HMAC may assist with a response to a Burn Mass Casualty Incident.  </w:t>
      </w:r>
    </w:p>
    <w:p w14:paraId="375CCA62" w14:textId="07E8AE63" w:rsidR="00081478" w:rsidRPr="00815F75" w:rsidRDefault="00081478" w:rsidP="00815F75">
      <w:pPr>
        <w:pStyle w:val="ListParagraph"/>
        <w:numPr>
          <w:ilvl w:val="0"/>
          <w:numId w:val="31"/>
        </w:numPr>
        <w:spacing w:line="276" w:lineRule="auto"/>
        <w:ind w:left="1710"/>
        <w:jc w:val="both"/>
        <w:rPr>
          <w:rFonts w:ascii="Calibri" w:hAnsi="Calibri"/>
        </w:rPr>
      </w:pPr>
      <w:r w:rsidRPr="00815F75">
        <w:rPr>
          <w:rFonts w:ascii="Calibri" w:hAnsi="Calibri"/>
        </w:rPr>
        <w:t xml:space="preserve">See </w:t>
      </w:r>
      <w:r w:rsidR="00133969" w:rsidRPr="00815F75">
        <w:rPr>
          <w:rFonts w:ascii="Calibri" w:hAnsi="Calibri"/>
        </w:rPr>
        <w:t xml:space="preserve">Appendix </w:t>
      </w:r>
      <w:r w:rsidR="0006297D" w:rsidRPr="00815F75">
        <w:rPr>
          <w:rFonts w:ascii="Calibri" w:hAnsi="Calibri"/>
        </w:rPr>
        <w:t>3.5.</w:t>
      </w:r>
      <w:r w:rsidR="00BC76B2" w:rsidRPr="00815F75">
        <w:rPr>
          <w:rFonts w:ascii="Calibri" w:hAnsi="Calibri"/>
        </w:rPr>
        <w:t>1</w:t>
      </w:r>
      <w:r w:rsidR="0006297D" w:rsidRPr="00815F75">
        <w:rPr>
          <w:rFonts w:ascii="Calibri" w:hAnsi="Calibri"/>
        </w:rPr>
        <w:t>.</w:t>
      </w:r>
      <w:r w:rsidR="00BC76B2" w:rsidRPr="00815F75">
        <w:rPr>
          <w:rFonts w:ascii="Calibri" w:hAnsi="Calibri"/>
        </w:rPr>
        <w:t>1</w:t>
      </w:r>
      <w:r w:rsidRPr="00815F75">
        <w:rPr>
          <w:rFonts w:ascii="Calibri" w:hAnsi="Calibri"/>
        </w:rPr>
        <w:t xml:space="preserve"> WCMHPC Burn Surge Plan.  </w:t>
      </w:r>
    </w:p>
    <w:p w14:paraId="39DE5ACF" w14:textId="77777777" w:rsidR="00081478" w:rsidRPr="00464EBB" w:rsidRDefault="00081478" w:rsidP="006A05E1">
      <w:pPr>
        <w:numPr>
          <w:ilvl w:val="0"/>
          <w:numId w:val="5"/>
        </w:numPr>
        <w:spacing w:after="0" w:line="276" w:lineRule="auto"/>
        <w:ind w:right="0"/>
        <w:jc w:val="both"/>
        <w:rPr>
          <w:rFonts w:ascii="Calibri" w:hAnsi="Calibri"/>
          <w:b/>
          <w:bCs/>
          <w:sz w:val="22"/>
        </w:rPr>
      </w:pPr>
      <w:r w:rsidRPr="00464EBB">
        <w:rPr>
          <w:rFonts w:ascii="Calibri" w:hAnsi="Calibri"/>
          <w:b/>
          <w:bCs/>
          <w:sz w:val="22"/>
        </w:rPr>
        <w:lastRenderedPageBreak/>
        <w:t>Facility Evacuation or Facility Shelter-in-Place</w:t>
      </w:r>
    </w:p>
    <w:p w14:paraId="224E8D72" w14:textId="0C944402" w:rsidR="00081478" w:rsidRDefault="00081478" w:rsidP="006A05E1">
      <w:pPr>
        <w:numPr>
          <w:ilvl w:val="0"/>
          <w:numId w:val="7"/>
        </w:numPr>
        <w:spacing w:after="0" w:line="276" w:lineRule="auto"/>
        <w:ind w:right="0"/>
        <w:jc w:val="both"/>
        <w:rPr>
          <w:rFonts w:ascii="Calibri" w:hAnsi="Calibri"/>
          <w:sz w:val="22"/>
        </w:rPr>
      </w:pPr>
      <w:r w:rsidRPr="00CC7C6F">
        <w:rPr>
          <w:rFonts w:ascii="Calibri" w:hAnsi="Calibri"/>
          <w:sz w:val="22"/>
        </w:rPr>
        <w:t xml:space="preserve">Facilities within the WCMHPC are asked to have their own plans in place for Evacuation or Shelter-in-Place.  The RHPC will support the facility as needed, to include the activation of the HMAC.  </w:t>
      </w:r>
    </w:p>
    <w:p w14:paraId="2F01C9EF" w14:textId="4933CC8A" w:rsidR="00D64886" w:rsidRDefault="00D64886" w:rsidP="00D64886">
      <w:pPr>
        <w:numPr>
          <w:ilvl w:val="1"/>
          <w:numId w:val="7"/>
        </w:numPr>
        <w:spacing w:after="0" w:line="276" w:lineRule="auto"/>
        <w:ind w:right="0"/>
        <w:jc w:val="both"/>
        <w:rPr>
          <w:rFonts w:ascii="Calibri" w:hAnsi="Calibri"/>
          <w:sz w:val="22"/>
        </w:rPr>
      </w:pPr>
      <w:r>
        <w:rPr>
          <w:rFonts w:ascii="Calibri" w:hAnsi="Calibri"/>
          <w:sz w:val="22"/>
        </w:rPr>
        <w:t xml:space="preserve">Facility Evacuation Plans should include working with Local Emergency Management, Law Enforcement, Fire and EMS. </w:t>
      </w:r>
    </w:p>
    <w:p w14:paraId="730B71A5" w14:textId="1EB85DD6" w:rsidR="00815F75" w:rsidRDefault="00815F75" w:rsidP="00D64886">
      <w:pPr>
        <w:numPr>
          <w:ilvl w:val="1"/>
          <w:numId w:val="7"/>
        </w:numPr>
        <w:spacing w:after="0" w:line="276" w:lineRule="auto"/>
        <w:ind w:right="0"/>
        <w:jc w:val="both"/>
        <w:rPr>
          <w:rFonts w:ascii="Calibri" w:hAnsi="Calibri"/>
          <w:sz w:val="22"/>
        </w:rPr>
      </w:pPr>
      <w:r>
        <w:rPr>
          <w:rFonts w:ascii="Calibri" w:hAnsi="Calibri"/>
          <w:sz w:val="22"/>
        </w:rPr>
        <w:t>Facility Evacuation Plans should include Memorandums of Understanding with appropriate transportation partners to assist with a mass evacuation.</w:t>
      </w:r>
    </w:p>
    <w:p w14:paraId="10E2DF32" w14:textId="633AB49B" w:rsidR="00BC76B2" w:rsidRDefault="00BC76B2" w:rsidP="006A05E1">
      <w:pPr>
        <w:numPr>
          <w:ilvl w:val="0"/>
          <w:numId w:val="7"/>
        </w:numPr>
        <w:spacing w:after="0" w:line="276" w:lineRule="auto"/>
        <w:ind w:right="0"/>
        <w:jc w:val="both"/>
        <w:rPr>
          <w:rFonts w:ascii="Calibri" w:hAnsi="Calibri"/>
          <w:sz w:val="22"/>
        </w:rPr>
      </w:pPr>
      <w:r>
        <w:rPr>
          <w:rFonts w:ascii="Calibri" w:hAnsi="Calibri"/>
          <w:sz w:val="22"/>
        </w:rPr>
        <w:t xml:space="preserve">The RHPC will support the facility during evacuation to include activation of the Patient Tracking plan. </w:t>
      </w:r>
    </w:p>
    <w:p w14:paraId="5E2F7C6B" w14:textId="6A8A8961" w:rsidR="00D64886" w:rsidRDefault="00D64886" w:rsidP="006A05E1">
      <w:pPr>
        <w:numPr>
          <w:ilvl w:val="0"/>
          <w:numId w:val="7"/>
        </w:numPr>
        <w:spacing w:after="0" w:line="276" w:lineRule="auto"/>
        <w:ind w:right="0"/>
        <w:jc w:val="both"/>
        <w:rPr>
          <w:rFonts w:ascii="Calibri" w:hAnsi="Calibri"/>
          <w:sz w:val="22"/>
        </w:rPr>
      </w:pPr>
      <w:r>
        <w:rPr>
          <w:rFonts w:ascii="Calibri" w:hAnsi="Calibri"/>
          <w:sz w:val="22"/>
        </w:rPr>
        <w:t>The RHPC will support the facility during evacuation by coordinating with the Regional EMS representative any assistance with EMS.</w:t>
      </w:r>
    </w:p>
    <w:p w14:paraId="0F3BF892" w14:textId="652FF4C8" w:rsidR="001E61D6" w:rsidRDefault="006A05E1" w:rsidP="00103D8A">
      <w:pPr>
        <w:pStyle w:val="Heading2"/>
        <w:ind w:left="0"/>
        <w:rPr>
          <w:b w:val="0"/>
          <w:bCs/>
        </w:rPr>
      </w:pPr>
      <w:bookmarkStart w:id="6" w:name="_Toc136443210"/>
      <w:r>
        <w:rPr>
          <w:b w:val="0"/>
          <w:bCs/>
        </w:rPr>
        <w:t>Patient Movement Coordination</w:t>
      </w:r>
      <w:bookmarkEnd w:id="6"/>
    </w:p>
    <w:p w14:paraId="554D2649" w14:textId="77777777" w:rsidR="000B42FC" w:rsidRPr="000B42FC" w:rsidRDefault="000B42FC" w:rsidP="00103D8A">
      <w:pPr>
        <w:spacing w:before="120" w:line="276" w:lineRule="auto"/>
        <w:ind w:left="0" w:right="0"/>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There are four levels of Patient Movement:</w:t>
      </w:r>
    </w:p>
    <w:p w14:paraId="0BC29969" w14:textId="77777777" w:rsidR="000B42FC" w:rsidRPr="000B42FC" w:rsidRDefault="000B42FC" w:rsidP="006A05E1">
      <w:pPr>
        <w:pStyle w:val="Heading3"/>
        <w:rPr>
          <w:rFonts w:eastAsia="Times New Roman"/>
          <w:lang w:eastAsia="en-US"/>
        </w:rPr>
      </w:pPr>
      <w:bookmarkStart w:id="7" w:name="_Toc51936332"/>
      <w:bookmarkStart w:id="8" w:name="_Toc136443211"/>
      <w:r w:rsidRPr="000B42FC">
        <w:rPr>
          <w:rFonts w:eastAsia="Times New Roman"/>
          <w:lang w:eastAsia="en-US"/>
        </w:rPr>
        <w:t>Levels of Patient Movement</w:t>
      </w:r>
      <w:bookmarkEnd w:id="7"/>
      <w:bookmarkEnd w:id="8"/>
    </w:p>
    <w:p w14:paraId="43841149" w14:textId="77777777" w:rsidR="000B42FC" w:rsidRPr="000B42FC" w:rsidRDefault="000B42FC" w:rsidP="006A05E1">
      <w:pPr>
        <w:numPr>
          <w:ilvl w:val="0"/>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Local Level</w:t>
      </w:r>
    </w:p>
    <w:p w14:paraId="3C97E394" w14:textId="77777777" w:rsidR="000B42FC" w:rsidRPr="000B42FC" w:rsidRDefault="000B42FC" w:rsidP="006A05E1">
      <w:pPr>
        <w:numPr>
          <w:ilvl w:val="1"/>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Utilization of Mutual Aid agreements and partnerships with local Emergency Medical Services to handle most of the patient movement.</w:t>
      </w:r>
    </w:p>
    <w:p w14:paraId="2A02783D" w14:textId="77777777" w:rsidR="000B42FC" w:rsidRPr="000B42FC" w:rsidRDefault="000B42FC" w:rsidP="006A05E1">
      <w:pPr>
        <w:numPr>
          <w:ilvl w:val="0"/>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Regional Level</w:t>
      </w:r>
    </w:p>
    <w:p w14:paraId="3BCB7CF9" w14:textId="77777777" w:rsidR="000B42FC" w:rsidRPr="000B42FC" w:rsidRDefault="000B42FC" w:rsidP="006A05E1">
      <w:pPr>
        <w:numPr>
          <w:ilvl w:val="1"/>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Utilization of the Healthcare Coalition Regional plans/processes to coordinate patient movement to include:</w:t>
      </w:r>
    </w:p>
    <w:p w14:paraId="08863ADF" w14:textId="77777777" w:rsidR="000B42FC" w:rsidRPr="000B42FC" w:rsidRDefault="000B42FC" w:rsidP="006A05E1">
      <w:pPr>
        <w:numPr>
          <w:ilvl w:val="2"/>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Activation of Regional Mutual Aid agreements</w:t>
      </w:r>
    </w:p>
    <w:p w14:paraId="208D2B65" w14:textId="77777777" w:rsidR="000B42FC" w:rsidRPr="000B42FC" w:rsidRDefault="000B42FC" w:rsidP="006A05E1">
      <w:pPr>
        <w:numPr>
          <w:ilvl w:val="2"/>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Cross border/cross regional cooperation</w:t>
      </w:r>
    </w:p>
    <w:p w14:paraId="62C685E0" w14:textId="74A91247" w:rsidR="000B42FC" w:rsidRDefault="000B42FC" w:rsidP="006A05E1">
      <w:pPr>
        <w:numPr>
          <w:ilvl w:val="2"/>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 xml:space="preserve">Utilization of the MNTrac program to identify locations with bed availability including sending out regional bed availability alerts. </w:t>
      </w:r>
    </w:p>
    <w:p w14:paraId="4E82DBB1" w14:textId="77777777" w:rsidR="00D64886" w:rsidRDefault="00D64886" w:rsidP="00D64886">
      <w:pPr>
        <w:numPr>
          <w:ilvl w:val="2"/>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 xml:space="preserve">Activation of the </w:t>
      </w:r>
      <w:r>
        <w:rPr>
          <w:rFonts w:eastAsia="Times New Roman" w:cstheme="minorHAnsi"/>
          <w:kern w:val="0"/>
          <w:sz w:val="22"/>
          <w:lang w:eastAsia="en-US"/>
          <w14:ligatures w14:val="none"/>
        </w:rPr>
        <w:t>MNHCC SHCC</w:t>
      </w:r>
    </w:p>
    <w:p w14:paraId="750AC773" w14:textId="77777777" w:rsidR="000B42FC" w:rsidRPr="000B42FC" w:rsidRDefault="000B42FC" w:rsidP="006A05E1">
      <w:pPr>
        <w:numPr>
          <w:ilvl w:val="0"/>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State Level</w:t>
      </w:r>
    </w:p>
    <w:p w14:paraId="39928841" w14:textId="77777777" w:rsidR="000B42FC" w:rsidRPr="000B42FC" w:rsidRDefault="000B42FC" w:rsidP="006A05E1">
      <w:pPr>
        <w:numPr>
          <w:ilvl w:val="1"/>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When local and regional activities are overwhelmed or more resources are required, the State may consider:</w:t>
      </w:r>
    </w:p>
    <w:p w14:paraId="5761E511" w14:textId="12DC92FD" w:rsidR="00D64886" w:rsidRDefault="00D64886" w:rsidP="006A05E1">
      <w:pPr>
        <w:numPr>
          <w:ilvl w:val="2"/>
          <w:numId w:val="9"/>
        </w:numPr>
        <w:spacing w:before="120" w:line="276" w:lineRule="auto"/>
        <w:ind w:right="0"/>
        <w:contextualSpacing/>
        <w:rPr>
          <w:rFonts w:eastAsia="Times New Roman" w:cstheme="minorHAnsi"/>
          <w:kern w:val="0"/>
          <w:sz w:val="22"/>
          <w:lang w:eastAsia="en-US"/>
          <w14:ligatures w14:val="none"/>
        </w:rPr>
      </w:pPr>
      <w:r>
        <w:rPr>
          <w:rFonts w:eastAsia="Times New Roman" w:cstheme="minorHAnsi"/>
          <w:kern w:val="0"/>
          <w:sz w:val="22"/>
          <w:lang w:eastAsia="en-US"/>
          <w14:ligatures w14:val="none"/>
        </w:rPr>
        <w:t>The MDH Department Operations Center (DOC)</w:t>
      </w:r>
    </w:p>
    <w:p w14:paraId="32FFA92F" w14:textId="197588DB" w:rsidR="00D64886" w:rsidRPr="000B42FC" w:rsidRDefault="00D64886" w:rsidP="006A05E1">
      <w:pPr>
        <w:numPr>
          <w:ilvl w:val="2"/>
          <w:numId w:val="9"/>
        </w:numPr>
        <w:spacing w:before="120" w:line="276" w:lineRule="auto"/>
        <w:ind w:right="0"/>
        <w:contextualSpacing/>
        <w:rPr>
          <w:rFonts w:eastAsia="Times New Roman" w:cstheme="minorHAnsi"/>
          <w:kern w:val="0"/>
          <w:sz w:val="22"/>
          <w:lang w:eastAsia="en-US"/>
          <w14:ligatures w14:val="none"/>
        </w:rPr>
      </w:pPr>
      <w:r>
        <w:rPr>
          <w:rFonts w:eastAsia="Times New Roman" w:cstheme="minorHAnsi"/>
          <w:kern w:val="0"/>
          <w:sz w:val="22"/>
          <w:lang w:eastAsia="en-US"/>
          <w14:ligatures w14:val="none"/>
        </w:rPr>
        <w:t>Activation of the State Emergency Operations Center</w:t>
      </w:r>
    </w:p>
    <w:p w14:paraId="6AD1CBE3" w14:textId="77777777" w:rsidR="000B42FC" w:rsidRPr="000B42FC" w:rsidRDefault="000B42FC" w:rsidP="006A05E1">
      <w:pPr>
        <w:numPr>
          <w:ilvl w:val="2"/>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Activation of the Emergency Management Assistance Compact (EMAC) to enlist the assistance of neighboring states.</w:t>
      </w:r>
    </w:p>
    <w:p w14:paraId="0D87B0CA" w14:textId="77777777" w:rsidR="000B42FC" w:rsidRPr="000B42FC" w:rsidRDefault="000B42FC" w:rsidP="006A05E1">
      <w:pPr>
        <w:numPr>
          <w:ilvl w:val="2"/>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 xml:space="preserve">Request Federal </w:t>
      </w:r>
      <w:proofErr w:type="gramStart"/>
      <w:r w:rsidRPr="000B42FC">
        <w:rPr>
          <w:rFonts w:eastAsia="Times New Roman" w:cstheme="minorHAnsi"/>
          <w:kern w:val="0"/>
          <w:sz w:val="22"/>
          <w:lang w:eastAsia="en-US"/>
          <w14:ligatures w14:val="none"/>
        </w:rPr>
        <w:t>assistance</w:t>
      </w:r>
      <w:proofErr w:type="gramEnd"/>
    </w:p>
    <w:p w14:paraId="2995E976" w14:textId="77777777" w:rsidR="000B42FC" w:rsidRPr="000B42FC" w:rsidRDefault="000B42FC" w:rsidP="006A05E1">
      <w:pPr>
        <w:numPr>
          <w:ilvl w:val="0"/>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Federal Level</w:t>
      </w:r>
    </w:p>
    <w:p w14:paraId="772A108E" w14:textId="76C7AA40" w:rsidR="000B42FC" w:rsidRDefault="000B42FC" w:rsidP="006A05E1">
      <w:pPr>
        <w:numPr>
          <w:ilvl w:val="1"/>
          <w:numId w:val="9"/>
        </w:numPr>
        <w:spacing w:before="120" w:line="276" w:lineRule="auto"/>
        <w:ind w:right="0"/>
        <w:contextualSpacing/>
        <w:rPr>
          <w:rFonts w:eastAsia="Times New Roman" w:cstheme="minorHAnsi"/>
          <w:kern w:val="0"/>
          <w:sz w:val="22"/>
          <w:lang w:eastAsia="en-US"/>
          <w14:ligatures w14:val="none"/>
        </w:rPr>
      </w:pPr>
      <w:r w:rsidRPr="000B42FC">
        <w:rPr>
          <w:rFonts w:eastAsia="Times New Roman" w:cstheme="minorHAnsi"/>
          <w:kern w:val="0"/>
          <w:sz w:val="22"/>
          <w:lang w:eastAsia="en-US"/>
          <w14:ligatures w14:val="none"/>
        </w:rPr>
        <w:t xml:space="preserve">When all local, regional, and state assets are overwhelmed or the State </w:t>
      </w:r>
      <w:proofErr w:type="gramStart"/>
      <w:r w:rsidRPr="000B42FC">
        <w:rPr>
          <w:rFonts w:eastAsia="Times New Roman" w:cstheme="minorHAnsi"/>
          <w:kern w:val="0"/>
          <w:sz w:val="22"/>
          <w:lang w:eastAsia="en-US"/>
          <w14:ligatures w14:val="none"/>
        </w:rPr>
        <w:t>identify</w:t>
      </w:r>
      <w:proofErr w:type="gramEnd"/>
      <w:r w:rsidRPr="000B42FC">
        <w:rPr>
          <w:rFonts w:eastAsia="Times New Roman" w:cstheme="minorHAnsi"/>
          <w:kern w:val="0"/>
          <w:sz w:val="22"/>
          <w:lang w:eastAsia="en-US"/>
          <w14:ligatures w14:val="none"/>
        </w:rPr>
        <w:t xml:space="preserve"> that resources are exhausted, the State my reach out to the federal partners for assistance.</w:t>
      </w:r>
    </w:p>
    <w:p w14:paraId="4A55364A" w14:textId="6E9633E6" w:rsidR="00103D8A" w:rsidRPr="006A05E1" w:rsidRDefault="00103D8A" w:rsidP="006A05E1">
      <w:pPr>
        <w:pStyle w:val="Heading3"/>
      </w:pPr>
      <w:bookmarkStart w:id="9" w:name="_Toc136443212"/>
      <w:r w:rsidRPr="006A05E1">
        <w:lastRenderedPageBreak/>
        <w:t>Patient movement assumptions</w:t>
      </w:r>
      <w:bookmarkEnd w:id="9"/>
    </w:p>
    <w:p w14:paraId="7582BDB8" w14:textId="3EBAD3B4" w:rsidR="00103D8A" w:rsidRPr="00103D8A" w:rsidRDefault="00103D8A" w:rsidP="006A05E1">
      <w:pPr>
        <w:pStyle w:val="ListParagraph"/>
        <w:numPr>
          <w:ilvl w:val="0"/>
          <w:numId w:val="23"/>
        </w:numPr>
        <w:rPr>
          <w:rFonts w:eastAsia="Times New Roman"/>
        </w:rPr>
      </w:pPr>
      <w:r w:rsidRPr="00103D8A">
        <w:rPr>
          <w:rFonts w:eastAsia="Times New Roman"/>
        </w:rPr>
        <w:t>During mass casualty incidents, local jurisdictions will follow existing comprehensive emergency management plans, and healthcare facilities’ existing surge and evacuation plans.</w:t>
      </w:r>
    </w:p>
    <w:p w14:paraId="33B52A37" w14:textId="77777777" w:rsidR="00103D8A" w:rsidRPr="00103D8A" w:rsidRDefault="00103D8A" w:rsidP="006A05E1">
      <w:pPr>
        <w:numPr>
          <w:ilvl w:val="0"/>
          <w:numId w:val="10"/>
        </w:numPr>
        <w:spacing w:before="12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Patient Coordination refers to conducting situational assessment and coordinating the placement of patients in an appropriate facility, based on their level of acuity and needs.</w:t>
      </w:r>
    </w:p>
    <w:p w14:paraId="482148E3" w14:textId="77777777" w:rsidR="00103D8A" w:rsidRPr="00103D8A" w:rsidRDefault="00103D8A" w:rsidP="006A05E1">
      <w:pPr>
        <w:numPr>
          <w:ilvl w:val="0"/>
          <w:numId w:val="10"/>
        </w:numPr>
        <w:spacing w:before="12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As with any response, the patient movement process should start at the local level.  If local-level facilities are unable to find a facility to accept patients, then they can reach out to the region for guidance.</w:t>
      </w:r>
    </w:p>
    <w:p w14:paraId="3FF5FC30" w14:textId="77777777" w:rsidR="00103D8A" w:rsidRPr="00103D8A" w:rsidRDefault="00103D8A" w:rsidP="006A05E1">
      <w:pPr>
        <w:numPr>
          <w:ilvl w:val="0"/>
          <w:numId w:val="10"/>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All healthcare facilities will do what is best to maximize their care and determine their triggers based on capability. (e.g.)</w:t>
      </w:r>
    </w:p>
    <w:p w14:paraId="5AD8A177" w14:textId="77777777" w:rsidR="00103D8A" w:rsidRPr="00103D8A" w:rsidRDefault="00103D8A" w:rsidP="006A05E1">
      <w:pPr>
        <w:numPr>
          <w:ilvl w:val="1"/>
          <w:numId w:val="10"/>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Unexpected or overwhelming number of patients present to emergency rooms and </w:t>
      </w:r>
      <w:proofErr w:type="gramStart"/>
      <w:r w:rsidRPr="00103D8A">
        <w:rPr>
          <w:rFonts w:eastAsia="Times New Roman" w:cstheme="minorHAnsi"/>
          <w:kern w:val="0"/>
          <w:sz w:val="22"/>
          <w:lang w:eastAsia="en-US"/>
          <w14:ligatures w14:val="none"/>
        </w:rPr>
        <w:t>clinics</w:t>
      </w:r>
      <w:proofErr w:type="gramEnd"/>
    </w:p>
    <w:p w14:paraId="43B73EE0" w14:textId="77777777" w:rsidR="00103D8A" w:rsidRPr="00103D8A" w:rsidRDefault="00103D8A" w:rsidP="006A05E1">
      <w:pPr>
        <w:numPr>
          <w:ilvl w:val="1"/>
          <w:numId w:val="10"/>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Significant increase in patients due to health threat</w:t>
      </w:r>
    </w:p>
    <w:p w14:paraId="67F3FFBF" w14:textId="77777777" w:rsidR="00103D8A" w:rsidRPr="00103D8A" w:rsidRDefault="00103D8A" w:rsidP="006A05E1">
      <w:pPr>
        <w:numPr>
          <w:ilvl w:val="1"/>
          <w:numId w:val="10"/>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Shortage of equipment, supplies, pharmaceuticals, beds</w:t>
      </w:r>
    </w:p>
    <w:p w14:paraId="16A74391" w14:textId="77777777" w:rsidR="00103D8A" w:rsidRPr="00103D8A" w:rsidRDefault="00103D8A" w:rsidP="006A05E1">
      <w:pPr>
        <w:numPr>
          <w:ilvl w:val="1"/>
          <w:numId w:val="10"/>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Shortage of personnel</w:t>
      </w:r>
    </w:p>
    <w:p w14:paraId="29D7CAD9" w14:textId="77777777" w:rsidR="00103D8A" w:rsidRPr="00103D8A" w:rsidRDefault="00103D8A" w:rsidP="006A05E1">
      <w:pPr>
        <w:numPr>
          <w:ilvl w:val="1"/>
          <w:numId w:val="10"/>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Disruption of transportation affecting ability to move </w:t>
      </w:r>
      <w:proofErr w:type="gramStart"/>
      <w:r w:rsidRPr="00103D8A">
        <w:rPr>
          <w:rFonts w:eastAsia="Times New Roman" w:cstheme="minorHAnsi"/>
          <w:kern w:val="0"/>
          <w:sz w:val="22"/>
          <w:lang w:eastAsia="en-US"/>
          <w14:ligatures w14:val="none"/>
        </w:rPr>
        <w:t>patients</w:t>
      </w:r>
      <w:proofErr w:type="gramEnd"/>
    </w:p>
    <w:p w14:paraId="568DB103" w14:textId="77777777" w:rsidR="00103D8A" w:rsidRPr="00103D8A" w:rsidRDefault="00103D8A" w:rsidP="006A05E1">
      <w:pPr>
        <w:numPr>
          <w:ilvl w:val="0"/>
          <w:numId w:val="10"/>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There are potentially significant differences in the policies and procedures among partner agencies. These differences will require flexibility during an escalated incident where inter‐agency collaboration is necessary.</w:t>
      </w:r>
    </w:p>
    <w:p w14:paraId="07375CC7" w14:textId="77777777" w:rsidR="00103D8A" w:rsidRPr="00103D8A" w:rsidRDefault="00103D8A" w:rsidP="00103D8A">
      <w:pPr>
        <w:pStyle w:val="Heading3"/>
        <w:rPr>
          <w:rFonts w:eastAsia="Times New Roman"/>
          <w:lang w:eastAsia="en-US"/>
        </w:rPr>
      </w:pPr>
      <w:bookmarkStart w:id="10" w:name="_Toc51936334"/>
      <w:bookmarkStart w:id="11" w:name="_Toc136443213"/>
      <w:r w:rsidRPr="00103D8A">
        <w:rPr>
          <w:rFonts w:eastAsia="Times New Roman"/>
          <w:lang w:eastAsia="en-US"/>
        </w:rPr>
        <w:t>Healthcare Delivery</w:t>
      </w:r>
      <w:bookmarkEnd w:id="10"/>
      <w:bookmarkEnd w:id="11"/>
    </w:p>
    <w:p w14:paraId="71EEE494" w14:textId="77777777" w:rsidR="00103D8A" w:rsidRPr="00103D8A" w:rsidRDefault="00103D8A" w:rsidP="00103D8A">
      <w:pPr>
        <w:spacing w:line="276" w:lineRule="auto"/>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Six key components of surge planning for healthcare delivery systems include: </w:t>
      </w:r>
    </w:p>
    <w:p w14:paraId="74C3FAFF" w14:textId="77777777" w:rsidR="00103D8A" w:rsidRPr="00103D8A" w:rsidRDefault="00103D8A" w:rsidP="006A05E1">
      <w:pPr>
        <w:numPr>
          <w:ilvl w:val="0"/>
          <w:numId w:val="11"/>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Bed Capacity </w:t>
      </w:r>
    </w:p>
    <w:p w14:paraId="1D8104F2" w14:textId="77777777" w:rsidR="00103D8A" w:rsidRPr="00103D8A" w:rsidRDefault="00103D8A" w:rsidP="006A05E1">
      <w:pPr>
        <w:numPr>
          <w:ilvl w:val="0"/>
          <w:numId w:val="11"/>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Staffing </w:t>
      </w:r>
    </w:p>
    <w:p w14:paraId="79A77893" w14:textId="77777777" w:rsidR="00103D8A" w:rsidRPr="00103D8A" w:rsidRDefault="00103D8A" w:rsidP="006A05E1">
      <w:pPr>
        <w:numPr>
          <w:ilvl w:val="0"/>
          <w:numId w:val="11"/>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Communications</w:t>
      </w:r>
    </w:p>
    <w:p w14:paraId="28C9963E" w14:textId="77777777" w:rsidR="00103D8A" w:rsidRPr="00103D8A" w:rsidRDefault="00103D8A" w:rsidP="006A05E1">
      <w:pPr>
        <w:numPr>
          <w:ilvl w:val="0"/>
          <w:numId w:val="11"/>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Continuation of Essential Healthcare Services/Crisis Standards of Care</w:t>
      </w:r>
    </w:p>
    <w:p w14:paraId="58957F4B" w14:textId="77777777" w:rsidR="00103D8A" w:rsidRPr="00103D8A" w:rsidRDefault="00103D8A" w:rsidP="006A05E1">
      <w:pPr>
        <w:numPr>
          <w:ilvl w:val="0"/>
          <w:numId w:val="11"/>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Alternate Care </w:t>
      </w:r>
    </w:p>
    <w:p w14:paraId="7A4157FA" w14:textId="4D0FEB63" w:rsidR="00103D8A" w:rsidRDefault="00103D8A" w:rsidP="006A05E1">
      <w:pPr>
        <w:numPr>
          <w:ilvl w:val="0"/>
          <w:numId w:val="11"/>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Transportation</w:t>
      </w:r>
    </w:p>
    <w:p w14:paraId="76C606C9" w14:textId="25FF3459" w:rsidR="00D64886" w:rsidRDefault="00D64886" w:rsidP="00D64886">
      <w:pPr>
        <w:spacing w:before="120" w:after="160" w:line="256" w:lineRule="auto"/>
        <w:ind w:right="0"/>
        <w:contextualSpacing/>
        <w:rPr>
          <w:rFonts w:eastAsia="Times New Roman" w:cstheme="minorHAnsi"/>
          <w:kern w:val="0"/>
          <w:sz w:val="22"/>
          <w:lang w:eastAsia="en-US"/>
          <w14:ligatures w14:val="none"/>
        </w:rPr>
      </w:pPr>
    </w:p>
    <w:p w14:paraId="4A880064" w14:textId="01C7AC4A" w:rsidR="00D64886" w:rsidRDefault="00D64886" w:rsidP="00D64886">
      <w:pPr>
        <w:spacing w:before="120" w:after="160" w:line="256" w:lineRule="auto"/>
        <w:ind w:right="0"/>
        <w:contextualSpacing/>
        <w:rPr>
          <w:rFonts w:eastAsia="Times New Roman" w:cstheme="minorHAnsi"/>
          <w:kern w:val="0"/>
          <w:sz w:val="22"/>
          <w:lang w:eastAsia="en-US"/>
          <w14:ligatures w14:val="none"/>
        </w:rPr>
      </w:pPr>
      <w:r>
        <w:rPr>
          <w:rFonts w:eastAsia="Times New Roman" w:cstheme="minorHAnsi"/>
          <w:noProof/>
          <w:kern w:val="0"/>
          <w:sz w:val="22"/>
          <w:lang w:eastAsia="en-US"/>
        </w:rPr>
        <w:lastRenderedPageBreak/>
        <w:drawing>
          <wp:inline distT="0" distB="0" distL="0" distR="0" wp14:anchorId="64294AED" wp14:editId="325ED7C1">
            <wp:extent cx="5486400" cy="3200400"/>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A0FBDD2" w14:textId="77777777" w:rsidR="00103D8A" w:rsidRPr="00103D8A" w:rsidRDefault="00103D8A" w:rsidP="00103D8A">
      <w:pPr>
        <w:spacing w:before="120" w:after="160" w:line="256" w:lineRule="auto"/>
        <w:ind w:left="720" w:right="0"/>
        <w:contextualSpacing/>
        <w:rPr>
          <w:rFonts w:eastAsia="Times New Roman" w:cstheme="minorHAnsi"/>
          <w:kern w:val="0"/>
          <w:sz w:val="22"/>
          <w:lang w:eastAsia="en-US"/>
          <w14:ligatures w14:val="none"/>
        </w:rPr>
      </w:pPr>
    </w:p>
    <w:p w14:paraId="37D91C10" w14:textId="77777777" w:rsidR="00103D8A" w:rsidRPr="006A05E1" w:rsidRDefault="00103D8A" w:rsidP="006A05E1">
      <w:pPr>
        <w:pStyle w:val="Heading4"/>
        <w:numPr>
          <w:ilvl w:val="0"/>
          <w:numId w:val="30"/>
        </w:numPr>
        <w:rPr>
          <w:rStyle w:val="IntenseReference"/>
          <w:b/>
          <w:bCs w:val="0"/>
          <w:smallCaps w:val="0"/>
          <w:spacing w:val="0"/>
        </w:rPr>
      </w:pPr>
      <w:bookmarkStart w:id="12" w:name="_Toc40940321"/>
      <w:bookmarkStart w:id="13" w:name="_Toc51936335"/>
      <w:bookmarkStart w:id="14" w:name="_Toc136443214"/>
      <w:r w:rsidRPr="006A05E1">
        <w:rPr>
          <w:rStyle w:val="IntenseReference"/>
          <w:b/>
          <w:bCs w:val="0"/>
          <w:smallCaps w:val="0"/>
          <w:spacing w:val="0"/>
        </w:rPr>
        <w:t>Bed Capacity</w:t>
      </w:r>
      <w:bookmarkEnd w:id="12"/>
      <w:bookmarkEnd w:id="13"/>
      <w:bookmarkEnd w:id="14"/>
      <w:r w:rsidRPr="006A05E1">
        <w:rPr>
          <w:rStyle w:val="IntenseReference"/>
          <w:b/>
          <w:bCs w:val="0"/>
          <w:smallCaps w:val="0"/>
          <w:spacing w:val="0"/>
        </w:rPr>
        <w:t xml:space="preserve"> </w:t>
      </w:r>
    </w:p>
    <w:p w14:paraId="1F167099" w14:textId="77777777" w:rsidR="00103D8A" w:rsidRPr="00103D8A" w:rsidRDefault="00103D8A" w:rsidP="00103D8A">
      <w:pPr>
        <w:spacing w:before="120" w:line="276" w:lineRule="auto"/>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It will be important to track the types and numbers of beds available to provide coordination of available assets to ensure a streamlined process for patient transfers. Hospital bed reporting (for the type and availability) may be event specific and may include the following categories: </w:t>
      </w:r>
    </w:p>
    <w:p w14:paraId="3AEA6ECE" w14:textId="77777777" w:rsidR="00103D8A" w:rsidRPr="00103D8A" w:rsidRDefault="00103D8A" w:rsidP="006A05E1">
      <w:pPr>
        <w:numPr>
          <w:ilvl w:val="0"/>
          <w:numId w:val="1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Adult </w:t>
      </w:r>
    </w:p>
    <w:p w14:paraId="4EA9AAC7" w14:textId="77777777" w:rsidR="00103D8A" w:rsidRPr="00103D8A" w:rsidRDefault="00103D8A" w:rsidP="006A05E1">
      <w:pPr>
        <w:numPr>
          <w:ilvl w:val="0"/>
          <w:numId w:val="1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Pediatric </w:t>
      </w:r>
    </w:p>
    <w:p w14:paraId="5E097B3E" w14:textId="77777777" w:rsidR="00103D8A" w:rsidRPr="00103D8A" w:rsidRDefault="00103D8A" w:rsidP="006A05E1">
      <w:pPr>
        <w:numPr>
          <w:ilvl w:val="0"/>
          <w:numId w:val="1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Medical/Surgical </w:t>
      </w:r>
    </w:p>
    <w:p w14:paraId="2CC9E965" w14:textId="77777777" w:rsidR="00103D8A" w:rsidRPr="00103D8A" w:rsidRDefault="00103D8A" w:rsidP="006A05E1">
      <w:pPr>
        <w:numPr>
          <w:ilvl w:val="0"/>
          <w:numId w:val="1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Orthopedic </w:t>
      </w:r>
    </w:p>
    <w:p w14:paraId="590B826F" w14:textId="77777777" w:rsidR="00103D8A" w:rsidRPr="00103D8A" w:rsidRDefault="00103D8A" w:rsidP="006A05E1">
      <w:pPr>
        <w:numPr>
          <w:ilvl w:val="0"/>
          <w:numId w:val="1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Telemetry </w:t>
      </w:r>
    </w:p>
    <w:p w14:paraId="2997C5C0" w14:textId="77777777" w:rsidR="00103D8A" w:rsidRPr="00103D8A" w:rsidRDefault="00103D8A" w:rsidP="006A05E1">
      <w:pPr>
        <w:numPr>
          <w:ilvl w:val="0"/>
          <w:numId w:val="1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Cardiac </w:t>
      </w:r>
    </w:p>
    <w:p w14:paraId="3E8A2008" w14:textId="77777777" w:rsidR="00103D8A" w:rsidRPr="00103D8A" w:rsidRDefault="00103D8A" w:rsidP="006A05E1">
      <w:pPr>
        <w:numPr>
          <w:ilvl w:val="0"/>
          <w:numId w:val="1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Critical Care </w:t>
      </w:r>
    </w:p>
    <w:p w14:paraId="53FB9F1C" w14:textId="77777777" w:rsidR="00103D8A" w:rsidRPr="00103D8A" w:rsidRDefault="00103D8A" w:rsidP="006A05E1">
      <w:pPr>
        <w:numPr>
          <w:ilvl w:val="0"/>
          <w:numId w:val="1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Surgical/Trauma </w:t>
      </w:r>
    </w:p>
    <w:p w14:paraId="7713C498" w14:textId="77777777" w:rsidR="00103D8A" w:rsidRPr="00103D8A" w:rsidRDefault="00103D8A" w:rsidP="006A05E1">
      <w:pPr>
        <w:numPr>
          <w:ilvl w:val="0"/>
          <w:numId w:val="1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Maternity/(OB/GYN) </w:t>
      </w:r>
    </w:p>
    <w:p w14:paraId="153A32C8" w14:textId="77777777" w:rsidR="006F36E2" w:rsidRDefault="00103D8A" w:rsidP="006A05E1">
      <w:pPr>
        <w:numPr>
          <w:ilvl w:val="0"/>
          <w:numId w:val="1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Burn</w:t>
      </w:r>
    </w:p>
    <w:p w14:paraId="4C69E9BD" w14:textId="74F975A9" w:rsidR="00103D8A" w:rsidRDefault="006F36E2" w:rsidP="006A05E1">
      <w:pPr>
        <w:numPr>
          <w:ilvl w:val="0"/>
          <w:numId w:val="12"/>
        </w:numPr>
        <w:spacing w:before="120" w:after="160" w:line="256" w:lineRule="auto"/>
        <w:ind w:right="0"/>
        <w:contextualSpacing/>
        <w:rPr>
          <w:rFonts w:eastAsia="Times New Roman" w:cstheme="minorHAnsi"/>
          <w:kern w:val="0"/>
          <w:sz w:val="22"/>
          <w:lang w:eastAsia="en-US"/>
          <w14:ligatures w14:val="none"/>
        </w:rPr>
      </w:pPr>
      <w:r>
        <w:rPr>
          <w:rFonts w:eastAsia="Times New Roman" w:cstheme="minorHAnsi"/>
          <w:kern w:val="0"/>
          <w:sz w:val="22"/>
          <w:lang w:eastAsia="en-US"/>
          <w14:ligatures w14:val="none"/>
        </w:rPr>
        <w:t>Swing</w:t>
      </w:r>
      <w:r w:rsidR="00103D8A" w:rsidRPr="00103D8A">
        <w:rPr>
          <w:rFonts w:eastAsia="Times New Roman" w:cstheme="minorHAnsi"/>
          <w:kern w:val="0"/>
          <w:sz w:val="22"/>
          <w:lang w:eastAsia="en-US"/>
          <w14:ligatures w14:val="none"/>
        </w:rPr>
        <w:t xml:space="preserve"> </w:t>
      </w:r>
    </w:p>
    <w:p w14:paraId="42845807" w14:textId="58722DA1" w:rsidR="00815F75" w:rsidRDefault="00815F75" w:rsidP="00815F75">
      <w:pPr>
        <w:spacing w:before="120" w:after="160" w:line="256" w:lineRule="auto"/>
        <w:ind w:left="0" w:right="0"/>
        <w:contextualSpacing/>
        <w:rPr>
          <w:rFonts w:eastAsia="Times New Roman" w:cstheme="minorHAnsi"/>
          <w:kern w:val="0"/>
          <w:sz w:val="22"/>
          <w:lang w:eastAsia="en-US"/>
          <w14:ligatures w14:val="none"/>
        </w:rPr>
      </w:pPr>
      <w:r>
        <w:rPr>
          <w:rFonts w:eastAsia="Times New Roman" w:cstheme="minorHAnsi"/>
          <w:kern w:val="0"/>
          <w:sz w:val="22"/>
          <w:lang w:eastAsia="en-US"/>
          <w14:ligatures w14:val="none"/>
        </w:rPr>
        <w:br/>
        <w:t>In certain medical surge events</w:t>
      </w:r>
      <w:r w:rsidR="0019021D">
        <w:rPr>
          <w:rFonts w:eastAsia="Times New Roman" w:cstheme="minorHAnsi"/>
          <w:kern w:val="0"/>
          <w:sz w:val="22"/>
          <w:lang w:eastAsia="en-US"/>
          <w14:ligatures w14:val="none"/>
        </w:rPr>
        <w:t>,</w:t>
      </w:r>
      <w:r>
        <w:rPr>
          <w:rFonts w:eastAsia="Times New Roman" w:cstheme="minorHAnsi"/>
          <w:kern w:val="0"/>
          <w:sz w:val="22"/>
          <w:lang w:eastAsia="en-US"/>
          <w14:ligatures w14:val="none"/>
        </w:rPr>
        <w:t xml:space="preserve"> it may be necessary for the hospitals to report the number of patients they are able to accept related to patient triage.  Utilizing the MNTrac system </w:t>
      </w:r>
      <w:r w:rsidR="0019021D">
        <w:rPr>
          <w:rFonts w:eastAsia="Times New Roman" w:cstheme="minorHAnsi"/>
          <w:kern w:val="0"/>
          <w:sz w:val="22"/>
          <w:lang w:eastAsia="en-US"/>
          <w14:ligatures w14:val="none"/>
        </w:rPr>
        <w:t xml:space="preserve">and the MCI Patient Capacity widget </w:t>
      </w:r>
      <w:r>
        <w:rPr>
          <w:rFonts w:eastAsia="Times New Roman" w:cstheme="minorHAnsi"/>
          <w:kern w:val="0"/>
          <w:sz w:val="22"/>
          <w:lang w:eastAsia="en-US"/>
          <w14:ligatures w14:val="none"/>
        </w:rPr>
        <w:t xml:space="preserve">– hospitals can be asked to report the number of red, yellow, and green patients they are able to accept.  An alert from the RHPC/HMAC will be generated and hospitals are asked to respond within </w:t>
      </w:r>
      <w:r w:rsidR="0019021D">
        <w:rPr>
          <w:rFonts w:eastAsia="Times New Roman" w:cstheme="minorHAnsi"/>
          <w:kern w:val="0"/>
          <w:sz w:val="22"/>
          <w:lang w:eastAsia="en-US"/>
          <w14:ligatures w14:val="none"/>
        </w:rPr>
        <w:t>the requested time.</w:t>
      </w:r>
    </w:p>
    <w:p w14:paraId="3E2BF321" w14:textId="77777777" w:rsidR="0019021D" w:rsidRPr="00103D8A" w:rsidRDefault="0019021D" w:rsidP="00815F75">
      <w:pPr>
        <w:spacing w:before="120" w:after="160" w:line="256" w:lineRule="auto"/>
        <w:ind w:left="0" w:right="0"/>
        <w:contextualSpacing/>
        <w:rPr>
          <w:rFonts w:eastAsia="Times New Roman" w:cstheme="minorHAnsi"/>
          <w:kern w:val="0"/>
          <w:sz w:val="22"/>
          <w:lang w:eastAsia="en-US"/>
          <w14:ligatures w14:val="none"/>
        </w:rPr>
      </w:pPr>
    </w:p>
    <w:p w14:paraId="1638CE81" w14:textId="77777777" w:rsidR="00103D8A" w:rsidRPr="00103D8A" w:rsidRDefault="00103D8A" w:rsidP="00103D8A">
      <w:pPr>
        <w:keepNext/>
        <w:keepLines/>
        <w:spacing w:before="40" w:after="0" w:line="288" w:lineRule="auto"/>
        <w:ind w:left="0" w:right="0"/>
        <w:outlineLvl w:val="4"/>
        <w:rPr>
          <w:rFonts w:eastAsia="Times New Roman" w:cstheme="minorHAnsi"/>
          <w:bCs/>
          <w:i/>
          <w:iCs/>
          <w:color w:val="3F762A"/>
          <w:kern w:val="0"/>
          <w:sz w:val="22"/>
          <w:lang w:eastAsia="en-US"/>
          <w14:ligatures w14:val="none"/>
        </w:rPr>
      </w:pPr>
      <w:r w:rsidRPr="00103D8A">
        <w:rPr>
          <w:rFonts w:eastAsia="Times New Roman" w:cstheme="minorHAnsi"/>
          <w:bCs/>
          <w:i/>
          <w:iCs/>
          <w:color w:val="3F762A"/>
          <w:kern w:val="0"/>
          <w:sz w:val="22"/>
          <w:lang w:eastAsia="en-US"/>
          <w14:ligatures w14:val="none"/>
        </w:rPr>
        <w:lastRenderedPageBreak/>
        <w:t xml:space="preserve">Tasks and Responsibilities </w:t>
      </w:r>
    </w:p>
    <w:p w14:paraId="1C56F259" w14:textId="77777777" w:rsidR="00103D8A" w:rsidRPr="00103D8A" w:rsidRDefault="00103D8A" w:rsidP="00103D8A">
      <w:pPr>
        <w:spacing w:before="120" w:after="0" w:line="360" w:lineRule="auto"/>
        <w:ind w:left="0" w:right="0"/>
        <w:rPr>
          <w:rFonts w:eastAsia="Times New Roman" w:cstheme="minorHAnsi"/>
          <w:kern w:val="0"/>
          <w:sz w:val="22"/>
          <w:lang w:eastAsia="en-US"/>
          <w14:ligatures w14:val="none"/>
        </w:rPr>
      </w:pPr>
      <w:r w:rsidRPr="00103D8A">
        <w:rPr>
          <w:rFonts w:eastAsia="Times New Roman" w:cstheme="minorHAnsi"/>
          <w:i/>
          <w:iCs/>
          <w:kern w:val="0"/>
          <w:sz w:val="22"/>
          <w:lang w:eastAsia="en-US"/>
          <w14:ligatures w14:val="none"/>
        </w:rPr>
        <w:t>Healthcare Facilities and Systems</w:t>
      </w:r>
      <w:r w:rsidRPr="00103D8A">
        <w:rPr>
          <w:rFonts w:eastAsia="Times New Roman" w:cstheme="minorHAnsi"/>
          <w:kern w:val="0"/>
          <w:sz w:val="22"/>
          <w:lang w:eastAsia="en-US"/>
          <w14:ligatures w14:val="none"/>
        </w:rPr>
        <w:t>:</w:t>
      </w:r>
    </w:p>
    <w:p w14:paraId="4E9BFEBF" w14:textId="77777777" w:rsidR="00103D8A" w:rsidRPr="00103D8A" w:rsidRDefault="00103D8A" w:rsidP="006A05E1">
      <w:pPr>
        <w:numPr>
          <w:ilvl w:val="0"/>
          <w:numId w:val="13"/>
        </w:numPr>
        <w:spacing w:before="120" w:after="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Activate individual healthcare organization’s internal surge plans. </w:t>
      </w:r>
    </w:p>
    <w:p w14:paraId="5188CAFD" w14:textId="18D5A564" w:rsidR="00103D8A" w:rsidRDefault="00103D8A" w:rsidP="006A05E1">
      <w:pPr>
        <w:numPr>
          <w:ilvl w:val="0"/>
          <w:numId w:val="13"/>
        </w:numPr>
        <w:spacing w:before="120" w:after="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Update bed availability through </w:t>
      </w:r>
      <w:r w:rsidR="006F36E2">
        <w:rPr>
          <w:rFonts w:eastAsia="Times New Roman" w:cstheme="minorHAnsi"/>
          <w:kern w:val="0"/>
          <w:sz w:val="22"/>
          <w:lang w:eastAsia="en-US"/>
          <w14:ligatures w14:val="none"/>
        </w:rPr>
        <w:t xml:space="preserve">MNTrac and </w:t>
      </w:r>
      <w:r w:rsidRPr="00103D8A">
        <w:rPr>
          <w:rFonts w:eastAsia="Times New Roman" w:cstheme="minorHAnsi"/>
          <w:kern w:val="0"/>
          <w:sz w:val="22"/>
          <w:lang w:eastAsia="en-US"/>
          <w14:ligatures w14:val="none"/>
        </w:rPr>
        <w:t xml:space="preserve">with </w:t>
      </w:r>
      <w:r w:rsidR="0019021D" w:rsidRPr="00103D8A">
        <w:rPr>
          <w:rFonts w:eastAsia="Times New Roman" w:cstheme="minorHAnsi"/>
          <w:kern w:val="0"/>
          <w:sz w:val="22"/>
          <w:lang w:eastAsia="en-US"/>
          <w14:ligatures w14:val="none"/>
        </w:rPr>
        <w:t>pre-established</w:t>
      </w:r>
      <w:r w:rsidRPr="00103D8A">
        <w:rPr>
          <w:rFonts w:eastAsia="Times New Roman" w:cstheme="minorHAnsi"/>
          <w:kern w:val="0"/>
          <w:sz w:val="22"/>
          <w:lang w:eastAsia="en-US"/>
          <w14:ligatures w14:val="none"/>
        </w:rPr>
        <w:t xml:space="preserve"> reporting structure. </w:t>
      </w:r>
    </w:p>
    <w:p w14:paraId="041311EA" w14:textId="4B40906E" w:rsidR="0019021D" w:rsidRPr="00103D8A" w:rsidRDefault="0019021D" w:rsidP="006A05E1">
      <w:pPr>
        <w:numPr>
          <w:ilvl w:val="0"/>
          <w:numId w:val="13"/>
        </w:numPr>
        <w:spacing w:before="120" w:after="0" w:line="256" w:lineRule="auto"/>
        <w:ind w:right="0"/>
        <w:contextualSpacing/>
        <w:rPr>
          <w:rFonts w:eastAsia="Times New Roman" w:cstheme="minorHAnsi"/>
          <w:kern w:val="0"/>
          <w:sz w:val="22"/>
          <w:lang w:eastAsia="en-US"/>
          <w14:ligatures w14:val="none"/>
        </w:rPr>
      </w:pPr>
      <w:r>
        <w:rPr>
          <w:rFonts w:eastAsia="Times New Roman" w:cstheme="minorHAnsi"/>
          <w:kern w:val="0"/>
          <w:sz w:val="22"/>
          <w:lang w:eastAsia="en-US"/>
          <w14:ligatures w14:val="none"/>
        </w:rPr>
        <w:t>Update MCI Patient Capacity through MNTrac.</w:t>
      </w:r>
    </w:p>
    <w:p w14:paraId="07E03171" w14:textId="77777777" w:rsidR="00103D8A" w:rsidRPr="00103D8A" w:rsidRDefault="00103D8A" w:rsidP="006A05E1">
      <w:pPr>
        <w:numPr>
          <w:ilvl w:val="0"/>
          <w:numId w:val="13"/>
        </w:numPr>
        <w:spacing w:before="120" w:after="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Communicate directly with receiving hospitals to triage patients to appropriate available beds (critical care, burn pediatric, behavioral health, etc.) </w:t>
      </w:r>
    </w:p>
    <w:p w14:paraId="3ED5743F" w14:textId="77777777" w:rsidR="00103D8A" w:rsidRPr="00103D8A" w:rsidRDefault="00103D8A" w:rsidP="006A05E1">
      <w:pPr>
        <w:numPr>
          <w:ilvl w:val="0"/>
          <w:numId w:val="13"/>
        </w:numPr>
        <w:spacing w:before="120" w:after="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Increase bed availability within the healthcare facility based on facility surge planning prior to requesting additional capabilities. </w:t>
      </w:r>
    </w:p>
    <w:p w14:paraId="1DD97792" w14:textId="20155206" w:rsidR="00103D8A" w:rsidRPr="001B51FB" w:rsidRDefault="00103D8A" w:rsidP="006A05E1">
      <w:pPr>
        <w:numPr>
          <w:ilvl w:val="0"/>
          <w:numId w:val="13"/>
        </w:numPr>
        <w:spacing w:before="120" w:after="160" w:line="256" w:lineRule="auto"/>
        <w:ind w:right="0"/>
        <w:contextualSpacing/>
        <w:rPr>
          <w:rFonts w:eastAsia="Times New Roman" w:cstheme="minorHAnsi"/>
          <w:kern w:val="0"/>
          <w:sz w:val="22"/>
          <w:lang w:eastAsia="en-US"/>
          <w14:ligatures w14:val="none"/>
        </w:rPr>
      </w:pPr>
      <w:r w:rsidRPr="001B51FB">
        <w:rPr>
          <w:rFonts w:eastAsia="Times New Roman" w:cstheme="minorHAnsi"/>
          <w:kern w:val="0"/>
          <w:sz w:val="22"/>
          <w:lang w:eastAsia="en-US"/>
          <w14:ligatures w14:val="none"/>
        </w:rPr>
        <w:t>Implement additional plans, such as rapid discharge, early discharge with appropriate follow up, transfer of appropriate patients to corresponding hospitals and long</w:t>
      </w:r>
      <w:r w:rsidR="001B51FB" w:rsidRPr="001B51FB">
        <w:rPr>
          <w:rFonts w:eastAsia="Times New Roman" w:cstheme="minorHAnsi"/>
          <w:kern w:val="0"/>
          <w:sz w:val="22"/>
          <w:lang w:eastAsia="en-US"/>
          <w14:ligatures w14:val="none"/>
        </w:rPr>
        <w:t>-</w:t>
      </w:r>
      <w:r w:rsidRPr="001B51FB">
        <w:rPr>
          <w:rFonts w:eastAsia="Times New Roman" w:cstheme="minorHAnsi"/>
          <w:kern w:val="0"/>
          <w:sz w:val="22"/>
          <w:lang w:eastAsia="en-US"/>
          <w14:ligatures w14:val="none"/>
        </w:rPr>
        <w:t xml:space="preserve">term care facilities, and forward movement of patients to transfer in- patients to other hospitals </w:t>
      </w:r>
      <w:r w:rsidR="001B51FB" w:rsidRPr="001B51FB">
        <w:rPr>
          <w:rFonts w:eastAsia="Times New Roman" w:cstheme="minorHAnsi"/>
          <w:kern w:val="0"/>
          <w:sz w:val="22"/>
          <w:lang w:eastAsia="en-US"/>
          <w14:ligatures w14:val="none"/>
        </w:rPr>
        <w:t>to</w:t>
      </w:r>
      <w:r w:rsidRPr="001B51FB">
        <w:rPr>
          <w:rFonts w:eastAsia="Times New Roman" w:cstheme="minorHAnsi"/>
          <w:kern w:val="0"/>
          <w:sz w:val="22"/>
          <w:lang w:eastAsia="en-US"/>
          <w14:ligatures w14:val="none"/>
        </w:rPr>
        <w:t xml:space="preserve"> make additional beds available nearer the incident. </w:t>
      </w:r>
    </w:p>
    <w:p w14:paraId="3ACCD7FB" w14:textId="77777777" w:rsidR="00103D8A" w:rsidRPr="00103D8A" w:rsidRDefault="00103D8A" w:rsidP="006A05E1">
      <w:pPr>
        <w:numPr>
          <w:ilvl w:val="1"/>
          <w:numId w:val="13"/>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Consider transferring patients back to their community healthcare facilities for recovery.</w:t>
      </w:r>
    </w:p>
    <w:p w14:paraId="5F869E02" w14:textId="77777777" w:rsidR="00103D8A" w:rsidRPr="00103D8A" w:rsidRDefault="00103D8A" w:rsidP="006A05E1">
      <w:pPr>
        <w:numPr>
          <w:ilvl w:val="1"/>
          <w:numId w:val="13"/>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Develop discussion points to use when communicating with patients – it is essential that the patients and their families are comfortable with the decision for relocation.</w:t>
      </w:r>
    </w:p>
    <w:p w14:paraId="4A68AD29" w14:textId="77777777" w:rsidR="00103D8A" w:rsidRPr="00103D8A" w:rsidRDefault="00103D8A" w:rsidP="006A05E1">
      <w:pPr>
        <w:numPr>
          <w:ilvl w:val="0"/>
          <w:numId w:val="13"/>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Work with Emergency Medical Services to ensure availability of resources to accommodate the transfer process.</w:t>
      </w:r>
    </w:p>
    <w:p w14:paraId="2CC7D018" w14:textId="77777777" w:rsidR="00103D8A" w:rsidRPr="00103D8A" w:rsidRDefault="00103D8A" w:rsidP="006A05E1">
      <w:pPr>
        <w:numPr>
          <w:ilvl w:val="0"/>
          <w:numId w:val="13"/>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Ensure that accurate reporting of bed availability is in the MNTrac system.</w:t>
      </w:r>
    </w:p>
    <w:p w14:paraId="0886E62A" w14:textId="77777777" w:rsidR="00103D8A" w:rsidRPr="00103D8A" w:rsidRDefault="00103D8A" w:rsidP="006A05E1">
      <w:pPr>
        <w:numPr>
          <w:ilvl w:val="0"/>
          <w:numId w:val="13"/>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Utilize the MNTrac Availability Status report to identify available beds. </w:t>
      </w:r>
    </w:p>
    <w:p w14:paraId="3A388AA3" w14:textId="079C3F9B" w:rsidR="00103D8A" w:rsidRPr="00103D8A" w:rsidRDefault="00103D8A" w:rsidP="006A05E1">
      <w:pPr>
        <w:numPr>
          <w:ilvl w:val="0"/>
          <w:numId w:val="13"/>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Facilities that are not surging may need to keep patients and use resources such as telehealth and support from the larger systems to maintain and provide care</w:t>
      </w:r>
      <w:r w:rsidR="001B51FB">
        <w:rPr>
          <w:rFonts w:eastAsia="Times New Roman" w:cstheme="minorHAnsi"/>
          <w:kern w:val="0"/>
          <w:sz w:val="22"/>
          <w:lang w:eastAsia="en-US"/>
          <w14:ligatures w14:val="none"/>
        </w:rPr>
        <w:t>.</w:t>
      </w:r>
    </w:p>
    <w:p w14:paraId="262B5D97" w14:textId="5736BD0D" w:rsidR="00103D8A" w:rsidRPr="00103D8A" w:rsidRDefault="0019021D" w:rsidP="00103D8A">
      <w:pPr>
        <w:spacing w:before="120" w:after="0" w:line="360" w:lineRule="auto"/>
        <w:ind w:left="0" w:right="0"/>
        <w:rPr>
          <w:rFonts w:eastAsia="Times New Roman" w:cstheme="minorHAnsi"/>
          <w:i/>
          <w:iCs/>
          <w:kern w:val="0"/>
          <w:sz w:val="22"/>
          <w:lang w:eastAsia="en-US"/>
          <w14:ligatures w14:val="none"/>
        </w:rPr>
      </w:pPr>
      <w:r>
        <w:rPr>
          <w:rFonts w:eastAsia="Times New Roman" w:cstheme="minorHAnsi"/>
          <w:i/>
          <w:iCs/>
          <w:kern w:val="0"/>
          <w:sz w:val="22"/>
          <w:lang w:eastAsia="en-US"/>
          <w14:ligatures w14:val="none"/>
        </w:rPr>
        <w:br/>
      </w:r>
      <w:r w:rsidR="00103D8A" w:rsidRPr="00103D8A">
        <w:rPr>
          <w:rFonts w:eastAsia="Times New Roman" w:cstheme="minorHAnsi"/>
          <w:i/>
          <w:iCs/>
          <w:kern w:val="0"/>
          <w:sz w:val="22"/>
          <w:lang w:eastAsia="en-US"/>
          <w14:ligatures w14:val="none"/>
        </w:rPr>
        <w:t>Regional Healthcare Coalition:</w:t>
      </w:r>
    </w:p>
    <w:p w14:paraId="68B2438B" w14:textId="77777777" w:rsidR="00103D8A" w:rsidRPr="00103D8A" w:rsidRDefault="00103D8A" w:rsidP="006A05E1">
      <w:pPr>
        <w:numPr>
          <w:ilvl w:val="0"/>
          <w:numId w:val="14"/>
        </w:numPr>
        <w:spacing w:before="120" w:after="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Determine and track regional bed availability by type. </w:t>
      </w:r>
    </w:p>
    <w:p w14:paraId="19D61599" w14:textId="77777777" w:rsidR="00103D8A" w:rsidRPr="00103D8A" w:rsidRDefault="00103D8A" w:rsidP="006A05E1">
      <w:pPr>
        <w:numPr>
          <w:ilvl w:val="0"/>
          <w:numId w:val="14"/>
        </w:numPr>
        <w:spacing w:before="120" w:after="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Coordinate the communication of regional bed availability among hospitals and other applicable healthcare organizations. </w:t>
      </w:r>
    </w:p>
    <w:p w14:paraId="450749DA" w14:textId="77777777" w:rsidR="00103D8A" w:rsidRPr="00103D8A" w:rsidRDefault="00103D8A" w:rsidP="006A05E1">
      <w:pPr>
        <w:numPr>
          <w:ilvl w:val="0"/>
          <w:numId w:val="14"/>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Assist with information gathering and sharing among hospitals and healthcare organizations.</w:t>
      </w:r>
    </w:p>
    <w:p w14:paraId="09D4D566" w14:textId="77777777" w:rsidR="0019021D" w:rsidRDefault="00103D8A" w:rsidP="006A05E1">
      <w:pPr>
        <w:numPr>
          <w:ilvl w:val="0"/>
          <w:numId w:val="14"/>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Utilize the MNTrac system to obtain updated bed availability by issuing a regional bed alert.</w:t>
      </w:r>
    </w:p>
    <w:p w14:paraId="43A8FDAC" w14:textId="01FA44EE" w:rsidR="00103D8A" w:rsidRPr="00103D8A" w:rsidRDefault="0019021D" w:rsidP="006A05E1">
      <w:pPr>
        <w:numPr>
          <w:ilvl w:val="0"/>
          <w:numId w:val="14"/>
        </w:numPr>
        <w:spacing w:before="120" w:after="160" w:line="256" w:lineRule="auto"/>
        <w:ind w:right="0"/>
        <w:contextualSpacing/>
        <w:rPr>
          <w:rFonts w:eastAsia="Times New Roman" w:cstheme="minorHAnsi"/>
          <w:kern w:val="0"/>
          <w:sz w:val="22"/>
          <w:lang w:eastAsia="en-US"/>
          <w14:ligatures w14:val="none"/>
        </w:rPr>
      </w:pPr>
      <w:r>
        <w:rPr>
          <w:rFonts w:eastAsia="Times New Roman" w:cstheme="minorHAnsi"/>
          <w:kern w:val="0"/>
          <w:sz w:val="22"/>
          <w:lang w:eastAsia="en-US"/>
          <w14:ligatures w14:val="none"/>
        </w:rPr>
        <w:t>Utilize the MNTrac system to obtain the MCI Patient Capacity.</w:t>
      </w:r>
      <w:r w:rsidR="00103D8A">
        <w:rPr>
          <w:rFonts w:eastAsia="Times New Roman" w:cstheme="minorHAnsi"/>
          <w:kern w:val="0"/>
          <w:sz w:val="22"/>
          <w:lang w:eastAsia="en-US"/>
          <w14:ligatures w14:val="none"/>
        </w:rPr>
        <w:br/>
      </w:r>
    </w:p>
    <w:p w14:paraId="45188248" w14:textId="77777777" w:rsidR="00103D8A" w:rsidRPr="006A05E1" w:rsidRDefault="00103D8A" w:rsidP="006A05E1">
      <w:pPr>
        <w:pStyle w:val="Heading4"/>
        <w:numPr>
          <w:ilvl w:val="0"/>
          <w:numId w:val="30"/>
        </w:numPr>
        <w:rPr>
          <w:rStyle w:val="IntenseReference"/>
          <w:b/>
          <w:bCs w:val="0"/>
          <w:smallCaps w:val="0"/>
          <w:spacing w:val="0"/>
        </w:rPr>
      </w:pPr>
      <w:bookmarkStart w:id="15" w:name="_Toc40940322"/>
      <w:bookmarkStart w:id="16" w:name="_Toc51936336"/>
      <w:bookmarkStart w:id="17" w:name="_Toc136443215"/>
      <w:r w:rsidRPr="006A05E1">
        <w:rPr>
          <w:rStyle w:val="IntenseReference"/>
          <w:b/>
          <w:bCs w:val="0"/>
          <w:smallCaps w:val="0"/>
          <w:spacing w:val="0"/>
        </w:rPr>
        <w:t>Staffing</w:t>
      </w:r>
      <w:bookmarkEnd w:id="15"/>
      <w:bookmarkEnd w:id="16"/>
      <w:bookmarkEnd w:id="17"/>
      <w:r w:rsidRPr="006A05E1">
        <w:rPr>
          <w:rStyle w:val="IntenseReference"/>
          <w:b/>
          <w:bCs w:val="0"/>
          <w:smallCaps w:val="0"/>
          <w:spacing w:val="0"/>
        </w:rPr>
        <w:t xml:space="preserve"> </w:t>
      </w:r>
    </w:p>
    <w:p w14:paraId="584AD2FB" w14:textId="77777777" w:rsidR="00103D8A" w:rsidRPr="00103D8A" w:rsidRDefault="00103D8A" w:rsidP="00103D8A">
      <w:pPr>
        <w:spacing w:before="120" w:line="276" w:lineRule="auto"/>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During a medical surge event, additional staff will be needed to handle the influx of patients to hospitals and healthcare organizations for an acute period or over an extended period. Staffing refers to all staff including clinical and nonclinical personnel. </w:t>
      </w:r>
    </w:p>
    <w:p w14:paraId="498CC452" w14:textId="77777777" w:rsidR="00103D8A" w:rsidRPr="00103D8A" w:rsidRDefault="00103D8A" w:rsidP="00103D8A">
      <w:pPr>
        <w:keepNext/>
        <w:keepLines/>
        <w:spacing w:before="40" w:after="0" w:line="288" w:lineRule="auto"/>
        <w:ind w:left="0" w:right="0"/>
        <w:outlineLvl w:val="4"/>
        <w:rPr>
          <w:rFonts w:eastAsia="Times New Roman" w:cstheme="minorHAnsi"/>
          <w:bCs/>
          <w:i/>
          <w:iCs/>
          <w:color w:val="3F762A"/>
          <w:kern w:val="0"/>
          <w:sz w:val="22"/>
          <w:lang w:eastAsia="en-US"/>
          <w14:ligatures w14:val="none"/>
        </w:rPr>
      </w:pPr>
      <w:r w:rsidRPr="00103D8A">
        <w:rPr>
          <w:rFonts w:eastAsia="Times New Roman" w:cstheme="minorHAnsi"/>
          <w:bCs/>
          <w:i/>
          <w:iCs/>
          <w:color w:val="3F762A"/>
          <w:kern w:val="0"/>
          <w:sz w:val="22"/>
          <w:lang w:eastAsia="en-US"/>
          <w14:ligatures w14:val="none"/>
        </w:rPr>
        <w:t xml:space="preserve">Tasks and Responsibilities </w:t>
      </w:r>
    </w:p>
    <w:p w14:paraId="38544F29" w14:textId="77777777" w:rsidR="00103D8A" w:rsidRPr="00103D8A" w:rsidRDefault="00103D8A" w:rsidP="00103D8A">
      <w:pPr>
        <w:spacing w:before="120" w:after="0" w:line="360" w:lineRule="auto"/>
        <w:ind w:left="0" w:right="0"/>
        <w:rPr>
          <w:rFonts w:eastAsia="Times New Roman" w:cstheme="minorHAnsi"/>
          <w:i/>
          <w:iCs/>
          <w:kern w:val="0"/>
          <w:sz w:val="22"/>
          <w:lang w:eastAsia="en-US"/>
          <w14:ligatures w14:val="none"/>
        </w:rPr>
      </w:pPr>
      <w:r w:rsidRPr="00103D8A">
        <w:rPr>
          <w:rFonts w:eastAsia="Times New Roman" w:cstheme="minorHAnsi"/>
          <w:i/>
          <w:iCs/>
          <w:kern w:val="0"/>
          <w:sz w:val="22"/>
          <w:lang w:eastAsia="en-US"/>
          <w14:ligatures w14:val="none"/>
        </w:rPr>
        <w:t xml:space="preserve">Healthcare Facilities and Systems </w:t>
      </w:r>
    </w:p>
    <w:p w14:paraId="156DBBC7" w14:textId="77777777" w:rsidR="00103D8A" w:rsidRPr="00103D8A" w:rsidRDefault="00103D8A" w:rsidP="006A05E1">
      <w:pPr>
        <w:numPr>
          <w:ilvl w:val="0"/>
          <w:numId w:val="15"/>
        </w:numPr>
        <w:spacing w:before="120" w:after="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lastRenderedPageBreak/>
        <w:t>Activate the hospital’s surge staffing plan. This may involve staff recall and changes in shift scheduling (</w:t>
      </w:r>
      <w:proofErr w:type="gramStart"/>
      <w:r w:rsidRPr="00103D8A">
        <w:rPr>
          <w:rFonts w:eastAsia="Times New Roman" w:cstheme="minorHAnsi"/>
          <w:kern w:val="0"/>
          <w:sz w:val="22"/>
          <w:lang w:eastAsia="en-US"/>
          <w14:ligatures w14:val="none"/>
        </w:rPr>
        <w:t>e.g.</w:t>
      </w:r>
      <w:proofErr w:type="gramEnd"/>
      <w:r w:rsidRPr="00103D8A">
        <w:rPr>
          <w:rFonts w:eastAsia="Times New Roman" w:cstheme="minorHAnsi"/>
          <w:kern w:val="0"/>
          <w:sz w:val="22"/>
          <w:lang w:eastAsia="en-US"/>
          <w14:ligatures w14:val="none"/>
        </w:rPr>
        <w:t xml:space="preserve"> </w:t>
      </w:r>
      <w:proofErr w:type="gramStart"/>
      <w:r w:rsidRPr="00103D8A">
        <w:rPr>
          <w:rFonts w:eastAsia="Times New Roman" w:cstheme="minorHAnsi"/>
          <w:kern w:val="0"/>
          <w:sz w:val="22"/>
          <w:lang w:eastAsia="en-US"/>
          <w14:ligatures w14:val="none"/>
        </w:rPr>
        <w:t>8 hours</w:t>
      </w:r>
      <w:proofErr w:type="gramEnd"/>
      <w:r w:rsidRPr="00103D8A">
        <w:rPr>
          <w:rFonts w:eastAsia="Times New Roman" w:cstheme="minorHAnsi"/>
          <w:kern w:val="0"/>
          <w:sz w:val="22"/>
          <w:lang w:eastAsia="en-US"/>
          <w14:ligatures w14:val="none"/>
        </w:rPr>
        <w:t xml:space="preserve"> shift become 12-hour shifts). This may also result in the reassignment of staff from non‐patient care, administrative or elective care areas into primary care roles. </w:t>
      </w:r>
    </w:p>
    <w:p w14:paraId="2DC979A4" w14:textId="77777777" w:rsidR="00103D8A" w:rsidRPr="00103D8A" w:rsidRDefault="00103D8A" w:rsidP="006A05E1">
      <w:pPr>
        <w:numPr>
          <w:ilvl w:val="0"/>
          <w:numId w:val="15"/>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Physicians, physician assistants, nurse practitioners, nurses, pharmacists, respiratory therapists, paramedics, EMTs, communications specialists, support personnel, administrative roles, and others who may fill clinical roles will need to be considered on an ongoing basis </w:t>
      </w:r>
      <w:proofErr w:type="gramStart"/>
      <w:r w:rsidRPr="00103D8A">
        <w:rPr>
          <w:rFonts w:eastAsia="Times New Roman" w:cstheme="minorHAnsi"/>
          <w:kern w:val="0"/>
          <w:sz w:val="22"/>
          <w:lang w:eastAsia="en-US"/>
          <w14:ligatures w14:val="none"/>
        </w:rPr>
        <w:t>in order to</w:t>
      </w:r>
      <w:proofErr w:type="gramEnd"/>
      <w:r w:rsidRPr="00103D8A">
        <w:rPr>
          <w:rFonts w:eastAsia="Times New Roman" w:cstheme="minorHAnsi"/>
          <w:kern w:val="0"/>
          <w:sz w:val="22"/>
          <w:lang w:eastAsia="en-US"/>
          <w14:ligatures w14:val="none"/>
        </w:rPr>
        <w:t xml:space="preserve"> ensure adequate staffing. </w:t>
      </w:r>
    </w:p>
    <w:p w14:paraId="254C52D6" w14:textId="77777777" w:rsidR="00103D8A" w:rsidRPr="00103D8A" w:rsidRDefault="00103D8A" w:rsidP="006A05E1">
      <w:pPr>
        <w:numPr>
          <w:ilvl w:val="0"/>
          <w:numId w:val="15"/>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Request additional medical professional staffing.</w:t>
      </w:r>
    </w:p>
    <w:p w14:paraId="7C128F70" w14:textId="77777777" w:rsidR="00103D8A" w:rsidRPr="00103D8A" w:rsidRDefault="00103D8A" w:rsidP="00127BC0">
      <w:pPr>
        <w:spacing w:after="0" w:line="276" w:lineRule="auto"/>
        <w:ind w:left="0" w:right="0"/>
        <w:rPr>
          <w:rFonts w:eastAsia="Times New Roman" w:cstheme="minorHAnsi"/>
          <w:i/>
          <w:iCs/>
          <w:kern w:val="0"/>
          <w:sz w:val="22"/>
          <w:lang w:eastAsia="en-US"/>
          <w14:ligatures w14:val="none"/>
        </w:rPr>
      </w:pPr>
      <w:r w:rsidRPr="00103D8A">
        <w:rPr>
          <w:rFonts w:eastAsia="Times New Roman" w:cstheme="minorHAnsi"/>
          <w:i/>
          <w:iCs/>
          <w:kern w:val="0"/>
          <w:sz w:val="22"/>
          <w:lang w:eastAsia="en-US"/>
          <w14:ligatures w14:val="none"/>
        </w:rPr>
        <w:t>Regional Healthcare Coalition:</w:t>
      </w:r>
    </w:p>
    <w:p w14:paraId="6F15C8A0" w14:textId="77777777" w:rsidR="00103D8A" w:rsidRPr="00103D8A" w:rsidRDefault="00103D8A" w:rsidP="006A05E1">
      <w:pPr>
        <w:numPr>
          <w:ilvl w:val="0"/>
          <w:numId w:val="16"/>
        </w:numPr>
        <w:spacing w:before="120" w:after="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Assist with communicating and dissemination of the status of staffing needs and requests of hospitals and other healthcare organizations to appropriate supporting agencies such as other healthcare providers or public health agencies.</w:t>
      </w:r>
    </w:p>
    <w:p w14:paraId="777D983F" w14:textId="77777777" w:rsidR="00103D8A" w:rsidRPr="00103D8A" w:rsidRDefault="00103D8A" w:rsidP="00127BC0">
      <w:pPr>
        <w:spacing w:after="0" w:line="276" w:lineRule="auto"/>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If additional assistance is needed with staffing, beyond what local healthcare and regional coordination can provide, staffing assistance may be available through coordination with the Statewide Coordination Center.</w:t>
      </w:r>
    </w:p>
    <w:p w14:paraId="28469349" w14:textId="77777777" w:rsidR="00103D8A" w:rsidRPr="006A05E1" w:rsidRDefault="00103D8A" w:rsidP="006A05E1">
      <w:pPr>
        <w:pStyle w:val="Heading4"/>
        <w:numPr>
          <w:ilvl w:val="0"/>
          <w:numId w:val="30"/>
        </w:numPr>
        <w:rPr>
          <w:rStyle w:val="IntenseReference"/>
          <w:b/>
          <w:bCs w:val="0"/>
          <w:smallCaps w:val="0"/>
          <w:spacing w:val="0"/>
        </w:rPr>
      </w:pPr>
      <w:bookmarkStart w:id="18" w:name="_Toc40940323"/>
      <w:bookmarkStart w:id="19" w:name="_Toc51936337"/>
      <w:bookmarkStart w:id="20" w:name="_Toc136443216"/>
      <w:r w:rsidRPr="006A05E1">
        <w:rPr>
          <w:rStyle w:val="IntenseReference"/>
          <w:b/>
          <w:bCs w:val="0"/>
          <w:smallCaps w:val="0"/>
          <w:spacing w:val="0"/>
        </w:rPr>
        <w:t>Communications</w:t>
      </w:r>
      <w:bookmarkEnd w:id="18"/>
      <w:bookmarkEnd w:id="19"/>
      <w:bookmarkEnd w:id="20"/>
    </w:p>
    <w:p w14:paraId="368D2EA9" w14:textId="77777777" w:rsidR="00103D8A" w:rsidRPr="00103D8A" w:rsidRDefault="00103D8A" w:rsidP="00103D8A">
      <w:pPr>
        <w:spacing w:before="120" w:line="276" w:lineRule="auto"/>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Communication challenges often coincide with coordination activities, within and among organizations. In efficient emergency operations, most communications have occurred before the incident. Goals and tasks are often determined by tradition and are formalized in statutes, contracts, charters, mutual aid agreements, and standard operating procedures. These are especially important if critical infrastructure has been compromised because a medical surge has occurred. </w:t>
      </w:r>
    </w:p>
    <w:p w14:paraId="6143ECBF" w14:textId="77777777" w:rsidR="00103D8A" w:rsidRPr="00103D8A" w:rsidRDefault="00103D8A" w:rsidP="00103D8A">
      <w:pPr>
        <w:keepNext/>
        <w:keepLines/>
        <w:spacing w:before="40" w:after="0" w:line="288" w:lineRule="auto"/>
        <w:ind w:left="0" w:right="0"/>
        <w:outlineLvl w:val="4"/>
        <w:rPr>
          <w:rFonts w:eastAsia="Times New Roman" w:cstheme="minorHAnsi"/>
          <w:bCs/>
          <w:i/>
          <w:iCs/>
          <w:color w:val="3F762A"/>
          <w:kern w:val="0"/>
          <w:sz w:val="22"/>
          <w:lang w:eastAsia="en-US"/>
          <w14:ligatures w14:val="none"/>
        </w:rPr>
      </w:pPr>
      <w:r w:rsidRPr="00103D8A">
        <w:rPr>
          <w:rFonts w:eastAsia="Times New Roman" w:cstheme="minorHAnsi"/>
          <w:bCs/>
          <w:i/>
          <w:iCs/>
          <w:color w:val="3F762A"/>
          <w:kern w:val="0"/>
          <w:sz w:val="22"/>
          <w:lang w:eastAsia="en-US"/>
          <w14:ligatures w14:val="none"/>
        </w:rPr>
        <w:t xml:space="preserve">Tasks and Responsibilities </w:t>
      </w:r>
    </w:p>
    <w:p w14:paraId="05DE560C" w14:textId="77777777" w:rsidR="00103D8A" w:rsidRPr="00103D8A" w:rsidRDefault="00103D8A" w:rsidP="00103D8A">
      <w:pPr>
        <w:spacing w:before="120" w:after="0" w:line="360" w:lineRule="auto"/>
        <w:ind w:left="0" w:right="0"/>
        <w:rPr>
          <w:rFonts w:eastAsia="Times New Roman" w:cstheme="minorHAnsi"/>
          <w:i/>
          <w:iCs/>
          <w:kern w:val="0"/>
          <w:sz w:val="22"/>
          <w:lang w:eastAsia="en-US"/>
          <w14:ligatures w14:val="none"/>
        </w:rPr>
      </w:pPr>
      <w:r w:rsidRPr="00103D8A">
        <w:rPr>
          <w:rFonts w:eastAsia="Times New Roman" w:cstheme="minorHAnsi"/>
          <w:i/>
          <w:iCs/>
          <w:kern w:val="0"/>
          <w:sz w:val="22"/>
          <w:lang w:eastAsia="en-US"/>
          <w14:ligatures w14:val="none"/>
        </w:rPr>
        <w:t xml:space="preserve">Healthcare Facilities and Systems </w:t>
      </w:r>
    </w:p>
    <w:p w14:paraId="3D97CB19" w14:textId="77777777" w:rsidR="00103D8A" w:rsidRPr="00103D8A" w:rsidRDefault="00103D8A" w:rsidP="006A05E1">
      <w:pPr>
        <w:numPr>
          <w:ilvl w:val="0"/>
          <w:numId w:val="16"/>
        </w:numPr>
        <w:spacing w:before="120" w:after="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Notify regional coalition of potential medical surge situation. </w:t>
      </w:r>
    </w:p>
    <w:p w14:paraId="03575587" w14:textId="77777777" w:rsidR="00103D8A" w:rsidRPr="00103D8A" w:rsidRDefault="00103D8A" w:rsidP="006A05E1">
      <w:pPr>
        <w:numPr>
          <w:ilvl w:val="0"/>
          <w:numId w:val="16"/>
        </w:numPr>
        <w:spacing w:before="120" w:after="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Maintain and monitor situational information.</w:t>
      </w:r>
    </w:p>
    <w:p w14:paraId="4878CE8B" w14:textId="77777777" w:rsidR="00103D8A" w:rsidRPr="00103D8A" w:rsidRDefault="00103D8A" w:rsidP="006A05E1">
      <w:pPr>
        <w:numPr>
          <w:ilvl w:val="0"/>
          <w:numId w:val="16"/>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Maintain ongoing communications with local/county EM. </w:t>
      </w:r>
    </w:p>
    <w:p w14:paraId="5D9894AB" w14:textId="77777777" w:rsidR="00103D8A" w:rsidRPr="00103D8A" w:rsidRDefault="00103D8A" w:rsidP="006A05E1">
      <w:pPr>
        <w:numPr>
          <w:ilvl w:val="0"/>
          <w:numId w:val="16"/>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Maintain ongoing communications with the local public health. </w:t>
      </w:r>
    </w:p>
    <w:p w14:paraId="418C4CB9" w14:textId="77777777" w:rsidR="00103D8A" w:rsidRPr="00103D8A" w:rsidRDefault="00103D8A" w:rsidP="00103D8A">
      <w:pPr>
        <w:spacing w:before="120" w:after="0" w:line="360" w:lineRule="auto"/>
        <w:ind w:left="0" w:right="0"/>
        <w:rPr>
          <w:rFonts w:eastAsia="Times New Roman" w:cstheme="minorHAnsi"/>
          <w:i/>
          <w:iCs/>
          <w:kern w:val="0"/>
          <w:sz w:val="22"/>
          <w:lang w:eastAsia="en-US"/>
          <w14:ligatures w14:val="none"/>
        </w:rPr>
      </w:pPr>
      <w:r w:rsidRPr="00103D8A">
        <w:rPr>
          <w:rFonts w:eastAsia="Times New Roman" w:cstheme="minorHAnsi"/>
          <w:i/>
          <w:iCs/>
          <w:kern w:val="0"/>
          <w:sz w:val="22"/>
          <w:lang w:eastAsia="en-US"/>
          <w14:ligatures w14:val="none"/>
        </w:rPr>
        <w:t>Regional Healthcare Coalition:</w:t>
      </w:r>
    </w:p>
    <w:p w14:paraId="3E681E90" w14:textId="77777777" w:rsidR="00103D8A" w:rsidRPr="00103D8A" w:rsidRDefault="00103D8A" w:rsidP="006A05E1">
      <w:pPr>
        <w:numPr>
          <w:ilvl w:val="0"/>
          <w:numId w:val="17"/>
        </w:numPr>
        <w:spacing w:before="120" w:after="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Support health facilities and systems to maintain and monitor real‐time information through designated communications systems. </w:t>
      </w:r>
    </w:p>
    <w:p w14:paraId="3B694D7C" w14:textId="77777777" w:rsidR="00103D8A" w:rsidRPr="00103D8A" w:rsidRDefault="00103D8A" w:rsidP="006A05E1">
      <w:pPr>
        <w:numPr>
          <w:ilvl w:val="0"/>
          <w:numId w:val="17"/>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Maintain ongoing communication with healthcare facilities and systems. </w:t>
      </w:r>
    </w:p>
    <w:p w14:paraId="51CE5959" w14:textId="77777777" w:rsidR="00103D8A" w:rsidRPr="00103D8A" w:rsidRDefault="00103D8A" w:rsidP="006A05E1">
      <w:pPr>
        <w:numPr>
          <w:ilvl w:val="0"/>
          <w:numId w:val="17"/>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Provide any updates to relevant health and medical information to the health and medical community (single hospital or healthcare facility/systems, EMS, etc.).</w:t>
      </w:r>
    </w:p>
    <w:p w14:paraId="74469A39" w14:textId="77777777" w:rsidR="00103D8A" w:rsidRPr="00103D8A" w:rsidRDefault="00103D8A" w:rsidP="00103D8A">
      <w:pPr>
        <w:spacing w:after="160" w:line="276" w:lineRule="auto"/>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If the response includes more than one coalition or region, working with the MDH and the SHCC to assist with communications may become necessary.</w:t>
      </w:r>
    </w:p>
    <w:p w14:paraId="53977651" w14:textId="77777777" w:rsidR="00103D8A" w:rsidRPr="006A05E1" w:rsidRDefault="00103D8A" w:rsidP="006A05E1">
      <w:pPr>
        <w:pStyle w:val="Heading4"/>
        <w:numPr>
          <w:ilvl w:val="0"/>
          <w:numId w:val="30"/>
        </w:numPr>
        <w:rPr>
          <w:rStyle w:val="IntenseReference"/>
          <w:b/>
          <w:bCs w:val="0"/>
          <w:smallCaps w:val="0"/>
          <w:spacing w:val="0"/>
        </w:rPr>
      </w:pPr>
      <w:bookmarkStart w:id="21" w:name="_Toc40940324"/>
      <w:bookmarkStart w:id="22" w:name="_Toc51936338"/>
      <w:bookmarkStart w:id="23" w:name="_Toc136443217"/>
      <w:r w:rsidRPr="006A05E1">
        <w:rPr>
          <w:rStyle w:val="IntenseReference"/>
          <w:b/>
          <w:bCs w:val="0"/>
          <w:smallCaps w:val="0"/>
          <w:spacing w:val="0"/>
        </w:rPr>
        <w:t>Continuation of Essential Healthcare Services</w:t>
      </w:r>
      <w:bookmarkEnd w:id="21"/>
      <w:r w:rsidRPr="006A05E1">
        <w:rPr>
          <w:rStyle w:val="IntenseReference"/>
          <w:b/>
          <w:bCs w:val="0"/>
          <w:smallCaps w:val="0"/>
          <w:spacing w:val="0"/>
        </w:rPr>
        <w:t>/Crisis Standards of Care</w:t>
      </w:r>
      <w:bookmarkEnd w:id="22"/>
      <w:bookmarkEnd w:id="23"/>
    </w:p>
    <w:p w14:paraId="74A2D3C5" w14:textId="77777777" w:rsidR="00103D8A" w:rsidRPr="00103D8A" w:rsidRDefault="00103D8A" w:rsidP="00103D8A">
      <w:pPr>
        <w:spacing w:before="120" w:line="276" w:lineRule="auto"/>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Crisis care reflects local / facility conditions of severe overload. These may occur at any time and should result in rapid engagement of the healthcare coalition to load-balance or otherwise mitigate the situation back to contingency or conventional through patient transfers or resource movement. Usually, these </w:t>
      </w:r>
      <w:r w:rsidRPr="00103D8A">
        <w:rPr>
          <w:rFonts w:eastAsia="Times New Roman" w:cstheme="minorHAnsi"/>
          <w:kern w:val="0"/>
          <w:sz w:val="22"/>
          <w:lang w:eastAsia="en-US"/>
          <w14:ligatures w14:val="none"/>
        </w:rPr>
        <w:lastRenderedPageBreak/>
        <w:t xml:space="preserve">situations can be reversed within hours to days. If crisis care conditions are affecting most facilities or coalitions and are expected to last for days to weeks, more formal </w:t>
      </w:r>
      <w:r w:rsidRPr="00103D8A">
        <w:rPr>
          <w:rFonts w:eastAsia="Times New Roman" w:cstheme="minorHAnsi"/>
          <w:i/>
          <w:iCs/>
          <w:kern w:val="0"/>
          <w:sz w:val="22"/>
          <w:lang w:eastAsia="en-US"/>
          <w14:ligatures w14:val="none"/>
        </w:rPr>
        <w:t>crisis standards of care</w:t>
      </w:r>
      <w:r w:rsidRPr="00103D8A">
        <w:rPr>
          <w:rFonts w:eastAsia="Times New Roman" w:cstheme="minorHAnsi"/>
          <w:kern w:val="0"/>
          <w:sz w:val="22"/>
          <w:lang w:eastAsia="en-US"/>
          <w14:ligatures w14:val="none"/>
        </w:rPr>
        <w:t> may be needed. In this case, the State of Minnesota provides guidance and regulatory support for the coalition and facility regarding actions that need to be taken to best address the resource shortfalls consistently.</w:t>
      </w:r>
    </w:p>
    <w:p w14:paraId="668229EE" w14:textId="77777777" w:rsidR="00103D8A" w:rsidRPr="00103D8A" w:rsidRDefault="00103D8A" w:rsidP="00582C9A">
      <w:pPr>
        <w:spacing w:after="0"/>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Refer to:</w:t>
      </w:r>
    </w:p>
    <w:p w14:paraId="2A8F8566" w14:textId="77777777" w:rsidR="00103D8A" w:rsidRPr="00103D8A" w:rsidRDefault="00103D8A" w:rsidP="00582C9A">
      <w:pPr>
        <w:spacing w:after="0"/>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The MDH Crisis Standards of Care Plan: </w:t>
      </w:r>
      <w:hyperlink r:id="rId18" w:history="1">
        <w:r w:rsidRPr="00103D8A">
          <w:rPr>
            <w:rFonts w:eastAsia="Times New Roman" w:cstheme="minorHAnsi"/>
            <w:color w:val="6B9F25"/>
            <w:kern w:val="0"/>
            <w:sz w:val="22"/>
            <w:u w:val="single"/>
            <w:lang w:eastAsia="en-US"/>
            <w14:ligatures w14:val="none"/>
          </w:rPr>
          <w:t>https://www.health.state.mn.us/communities/ep/surge/crisis/index.html</w:t>
        </w:r>
      </w:hyperlink>
    </w:p>
    <w:p w14:paraId="5EFD7025" w14:textId="77777777" w:rsidR="00103D8A" w:rsidRPr="00103D8A" w:rsidRDefault="00103D8A" w:rsidP="00582C9A">
      <w:pPr>
        <w:spacing w:after="0"/>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Patient Care Strategies for Scarce Resource Situations:</w:t>
      </w:r>
    </w:p>
    <w:p w14:paraId="3BC43055" w14:textId="7D4E221C" w:rsidR="00103D8A" w:rsidRPr="00103D8A" w:rsidRDefault="001B51FB" w:rsidP="00582C9A">
      <w:pPr>
        <w:spacing w:after="0"/>
        <w:ind w:left="0" w:right="0"/>
        <w:rPr>
          <w:rFonts w:eastAsia="Times New Roman" w:cstheme="minorHAnsi"/>
          <w:kern w:val="0"/>
          <w:sz w:val="22"/>
          <w:lang w:eastAsia="en-US"/>
          <w14:ligatures w14:val="none"/>
        </w:rPr>
      </w:pPr>
      <w:hyperlink r:id="rId19" w:history="1">
        <w:r w:rsidR="00103D8A" w:rsidRPr="00103D8A">
          <w:rPr>
            <w:rFonts w:eastAsia="Times New Roman" w:cstheme="minorHAnsi"/>
            <w:color w:val="6B9F25"/>
            <w:kern w:val="0"/>
            <w:sz w:val="22"/>
            <w:u w:val="single"/>
            <w:lang w:eastAsia="en-US"/>
            <w14:ligatures w14:val="none"/>
          </w:rPr>
          <w:t>https://www.health.state.mn.us/communities/ep/surge/crisis/standards.pdf</w:t>
        </w:r>
      </w:hyperlink>
      <w:r w:rsidR="00582C9A">
        <w:rPr>
          <w:rFonts w:eastAsia="Times New Roman" w:cstheme="minorHAnsi"/>
          <w:color w:val="6B9F25"/>
          <w:kern w:val="0"/>
          <w:sz w:val="22"/>
          <w:u w:val="single"/>
          <w:lang w:eastAsia="en-US"/>
          <w14:ligatures w14:val="none"/>
        </w:rPr>
        <w:br/>
      </w:r>
    </w:p>
    <w:p w14:paraId="707EEE24" w14:textId="77777777" w:rsidR="00103D8A" w:rsidRPr="006A05E1" w:rsidRDefault="00103D8A" w:rsidP="006A05E1">
      <w:pPr>
        <w:pStyle w:val="Heading4"/>
        <w:numPr>
          <w:ilvl w:val="0"/>
          <w:numId w:val="30"/>
        </w:numPr>
        <w:rPr>
          <w:rStyle w:val="IntenseReference"/>
          <w:b/>
          <w:bCs w:val="0"/>
          <w:smallCaps w:val="0"/>
          <w:spacing w:val="0"/>
        </w:rPr>
      </w:pPr>
      <w:bookmarkStart w:id="24" w:name="_Toc40940325"/>
      <w:bookmarkStart w:id="25" w:name="_Toc51936339"/>
      <w:bookmarkStart w:id="26" w:name="_Toc136443218"/>
      <w:r w:rsidRPr="006A05E1">
        <w:rPr>
          <w:rStyle w:val="IntenseReference"/>
          <w:b/>
          <w:bCs w:val="0"/>
          <w:smallCaps w:val="0"/>
          <w:spacing w:val="0"/>
        </w:rPr>
        <w:t>Alternate Care</w:t>
      </w:r>
      <w:bookmarkEnd w:id="24"/>
      <w:r w:rsidRPr="006A05E1">
        <w:rPr>
          <w:rStyle w:val="IntenseReference"/>
          <w:b/>
          <w:bCs w:val="0"/>
          <w:smallCaps w:val="0"/>
          <w:spacing w:val="0"/>
        </w:rPr>
        <w:t xml:space="preserve"> Sites</w:t>
      </w:r>
      <w:bookmarkEnd w:id="25"/>
      <w:bookmarkEnd w:id="26"/>
    </w:p>
    <w:p w14:paraId="5082BCEF" w14:textId="77777777" w:rsidR="00103D8A" w:rsidRDefault="00103D8A" w:rsidP="00103D8A">
      <w:pPr>
        <w:spacing w:after="0" w:line="276" w:lineRule="auto"/>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An Alternate Care Site (ACS) is a facility that is temporarily converted for healthcare use during a public health emergency to reduce the burden on hospitals and established medical facilities. Conceptually, these sites are a last stand strategy and will only be utilized after all other load balancing options have been exhausted. These would only be viable once the state has entered Crisis Standards of Care. </w:t>
      </w:r>
    </w:p>
    <w:p w14:paraId="4296FF5B" w14:textId="77777777" w:rsidR="00103D8A" w:rsidRPr="00103D8A" w:rsidRDefault="00103D8A" w:rsidP="00103D8A">
      <w:pPr>
        <w:spacing w:before="120" w:line="276" w:lineRule="auto"/>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There are 2 types of ACS sites:</w:t>
      </w:r>
    </w:p>
    <w:p w14:paraId="35CF1A6E" w14:textId="77777777" w:rsidR="00103D8A" w:rsidRPr="00103D8A" w:rsidRDefault="00103D8A" w:rsidP="006A05E1">
      <w:pPr>
        <w:numPr>
          <w:ilvl w:val="0"/>
          <w:numId w:val="18"/>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Hospital based alternate care site (HACS) – the hospital has identified, equipped, and staffed additional areas within their facility/footprint for patient care.</w:t>
      </w:r>
    </w:p>
    <w:p w14:paraId="6535B5AA" w14:textId="77777777" w:rsidR="00103D8A" w:rsidRPr="00103D8A" w:rsidRDefault="00103D8A" w:rsidP="006A05E1">
      <w:pPr>
        <w:numPr>
          <w:ilvl w:val="0"/>
          <w:numId w:val="18"/>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Community based alternate care site (CACS) – Located near a hospital but not within the hospital which can include hotels, dorms etc.</w:t>
      </w:r>
    </w:p>
    <w:p w14:paraId="58873471" w14:textId="77777777" w:rsidR="00103D8A" w:rsidRPr="00103D8A" w:rsidRDefault="00103D8A" w:rsidP="006A05E1">
      <w:pPr>
        <w:numPr>
          <w:ilvl w:val="1"/>
          <w:numId w:val="18"/>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Work with Local Emergency Management and the health care coalition to establish the CACS.</w:t>
      </w:r>
    </w:p>
    <w:p w14:paraId="55F3AC4A" w14:textId="77777777" w:rsidR="00103D8A" w:rsidRPr="00103D8A" w:rsidRDefault="00103D8A" w:rsidP="006A05E1">
      <w:pPr>
        <w:numPr>
          <w:ilvl w:val="1"/>
          <w:numId w:val="18"/>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May include working with State partners in activating the State identified Alternate Care Sites.</w:t>
      </w:r>
    </w:p>
    <w:p w14:paraId="0025798A" w14:textId="77777777" w:rsidR="00103D8A" w:rsidRPr="00103D8A" w:rsidRDefault="00103D8A" w:rsidP="00103D8A">
      <w:pPr>
        <w:keepNext/>
        <w:keepLines/>
        <w:spacing w:before="40" w:after="0" w:line="276" w:lineRule="auto"/>
        <w:ind w:left="0" w:right="0"/>
        <w:outlineLvl w:val="4"/>
        <w:rPr>
          <w:rFonts w:eastAsia="Times New Roman" w:cstheme="minorHAnsi"/>
          <w:bCs/>
          <w:i/>
          <w:iCs/>
          <w:color w:val="3F762A"/>
          <w:kern w:val="0"/>
          <w:sz w:val="22"/>
          <w:lang w:eastAsia="en-US"/>
          <w14:ligatures w14:val="none"/>
        </w:rPr>
      </w:pPr>
      <w:r w:rsidRPr="00103D8A">
        <w:rPr>
          <w:rFonts w:eastAsia="Times New Roman" w:cstheme="minorHAnsi"/>
          <w:bCs/>
          <w:i/>
          <w:iCs/>
          <w:color w:val="3F762A"/>
          <w:kern w:val="0"/>
          <w:sz w:val="22"/>
          <w:lang w:eastAsia="en-US"/>
          <w14:ligatures w14:val="none"/>
        </w:rPr>
        <w:t>Tasks and Responsibilities</w:t>
      </w:r>
    </w:p>
    <w:p w14:paraId="38B450C4" w14:textId="77777777" w:rsidR="00103D8A" w:rsidRPr="00103D8A" w:rsidRDefault="00103D8A" w:rsidP="00103D8A">
      <w:pPr>
        <w:spacing w:before="120" w:line="276" w:lineRule="auto"/>
        <w:ind w:left="0" w:right="0"/>
        <w:rPr>
          <w:rFonts w:eastAsia="Times New Roman" w:cstheme="minorHAnsi"/>
          <w:i/>
          <w:iCs/>
          <w:kern w:val="0"/>
          <w:sz w:val="22"/>
          <w:lang w:eastAsia="en-US"/>
          <w14:ligatures w14:val="none"/>
        </w:rPr>
      </w:pPr>
      <w:r w:rsidRPr="00103D8A">
        <w:rPr>
          <w:rFonts w:eastAsia="Times New Roman" w:cstheme="minorHAnsi"/>
          <w:i/>
          <w:iCs/>
          <w:kern w:val="0"/>
          <w:sz w:val="22"/>
          <w:lang w:eastAsia="en-US"/>
          <w14:ligatures w14:val="none"/>
        </w:rPr>
        <w:t xml:space="preserve">Healthcare Facilities and Systems </w:t>
      </w:r>
    </w:p>
    <w:p w14:paraId="788B3A6E" w14:textId="77777777" w:rsidR="00103D8A" w:rsidRPr="00103D8A" w:rsidRDefault="00103D8A" w:rsidP="006A05E1">
      <w:pPr>
        <w:numPr>
          <w:ilvl w:val="0"/>
          <w:numId w:val="19"/>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Identify the need to activate an alternate care site.  If unable to open a </w:t>
      </w:r>
      <w:proofErr w:type="gramStart"/>
      <w:r w:rsidRPr="00103D8A">
        <w:rPr>
          <w:rFonts w:eastAsia="Times New Roman" w:cstheme="minorHAnsi"/>
          <w:kern w:val="0"/>
          <w:sz w:val="22"/>
          <w:lang w:eastAsia="en-US"/>
          <w14:ligatures w14:val="none"/>
        </w:rPr>
        <w:t>HACS</w:t>
      </w:r>
      <w:proofErr w:type="gramEnd"/>
      <w:r w:rsidRPr="00103D8A">
        <w:rPr>
          <w:rFonts w:eastAsia="Times New Roman" w:cstheme="minorHAnsi"/>
          <w:kern w:val="0"/>
          <w:sz w:val="22"/>
          <w:lang w:eastAsia="en-US"/>
          <w14:ligatures w14:val="none"/>
        </w:rPr>
        <w:t xml:space="preserve"> then:</w:t>
      </w:r>
    </w:p>
    <w:p w14:paraId="104D8447" w14:textId="77777777" w:rsidR="00103D8A" w:rsidRPr="00103D8A" w:rsidRDefault="00103D8A" w:rsidP="006A05E1">
      <w:pPr>
        <w:numPr>
          <w:ilvl w:val="1"/>
          <w:numId w:val="19"/>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In collaboration with the SHCC/SEOC, county/local EM and local/county public health departments, make the decision to activate alternate care facilities, based on the current surge situation. </w:t>
      </w:r>
    </w:p>
    <w:p w14:paraId="08D84414" w14:textId="77777777" w:rsidR="00103D8A" w:rsidRPr="00103D8A" w:rsidRDefault="00103D8A" w:rsidP="006A05E1">
      <w:pPr>
        <w:numPr>
          <w:ilvl w:val="1"/>
          <w:numId w:val="19"/>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In collaboration with SHCC and local/county public health departments, determine the scope of care to be delivered within the alternate care facility. </w:t>
      </w:r>
    </w:p>
    <w:p w14:paraId="21D44DFB" w14:textId="2083A4CF" w:rsidR="0019021D" w:rsidRPr="0019021D" w:rsidRDefault="0019021D" w:rsidP="0019021D">
      <w:pPr>
        <w:pStyle w:val="ListParagraph"/>
        <w:numPr>
          <w:ilvl w:val="0"/>
          <w:numId w:val="19"/>
        </w:numPr>
        <w:spacing w:line="276" w:lineRule="auto"/>
        <w:rPr>
          <w:rFonts w:eastAsia="Times New Roman" w:cstheme="minorHAnsi"/>
        </w:rPr>
      </w:pPr>
      <w:r w:rsidRPr="0019021D">
        <w:rPr>
          <w:rFonts w:eastAsia="Times New Roman" w:cstheme="minorHAnsi"/>
        </w:rPr>
        <w:t>An Alternate Care Site may also be needed for emergent needs – such as hospital evacuation.  All hospitals are required to have Alternate Care Site plans to support this type of need.  This plan should include pre-determined locations and agreements with those locations as well as MOUs with transportation.</w:t>
      </w:r>
    </w:p>
    <w:p w14:paraId="6BB87427" w14:textId="7AEE14B5" w:rsidR="00103D8A" w:rsidRPr="00103D8A" w:rsidRDefault="00103D8A" w:rsidP="006A05E1">
      <w:pPr>
        <w:numPr>
          <w:ilvl w:val="0"/>
          <w:numId w:val="19"/>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Assist county EM to determine staffing needs within the alternate care facilities that have been or may be activated. </w:t>
      </w:r>
    </w:p>
    <w:p w14:paraId="1E4CE18C" w14:textId="77777777" w:rsidR="00103D8A" w:rsidRPr="00103D8A" w:rsidRDefault="00103D8A" w:rsidP="00103D8A">
      <w:pPr>
        <w:spacing w:before="120" w:after="0" w:line="276" w:lineRule="auto"/>
        <w:ind w:left="0" w:right="0"/>
        <w:rPr>
          <w:rFonts w:eastAsia="Times New Roman" w:cstheme="minorHAnsi"/>
          <w:i/>
          <w:iCs/>
          <w:kern w:val="0"/>
          <w:sz w:val="22"/>
          <w:lang w:eastAsia="en-US"/>
          <w14:ligatures w14:val="none"/>
        </w:rPr>
      </w:pPr>
      <w:r w:rsidRPr="00103D8A">
        <w:rPr>
          <w:rFonts w:eastAsia="Times New Roman" w:cstheme="minorHAnsi"/>
          <w:i/>
          <w:iCs/>
          <w:kern w:val="0"/>
          <w:sz w:val="22"/>
          <w:lang w:eastAsia="en-US"/>
          <w14:ligatures w14:val="none"/>
        </w:rPr>
        <w:lastRenderedPageBreak/>
        <w:t>Regional Healthcare Coalition:</w:t>
      </w:r>
    </w:p>
    <w:p w14:paraId="06758890" w14:textId="7235D657" w:rsidR="00103D8A" w:rsidRPr="00103D8A" w:rsidRDefault="00103D8A" w:rsidP="006A05E1">
      <w:pPr>
        <w:numPr>
          <w:ilvl w:val="0"/>
          <w:numId w:val="20"/>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Support information sharing and activation tracking for alternate care facilities between</w:t>
      </w:r>
      <w:r w:rsidR="003A15A6">
        <w:rPr>
          <w:rFonts w:eastAsia="Times New Roman" w:cstheme="minorHAnsi"/>
          <w:kern w:val="0"/>
          <w:sz w:val="22"/>
          <w:lang w:eastAsia="en-US"/>
          <w14:ligatures w14:val="none"/>
        </w:rPr>
        <w:t xml:space="preserve"> </w:t>
      </w:r>
      <w:r w:rsidRPr="00103D8A">
        <w:rPr>
          <w:rFonts w:eastAsia="Times New Roman" w:cstheme="minorHAnsi"/>
          <w:kern w:val="0"/>
          <w:sz w:val="22"/>
          <w:lang w:eastAsia="en-US"/>
          <w14:ligatures w14:val="none"/>
        </w:rPr>
        <w:t>hospitals, EMS, local/county public health departments and local/county EM.</w:t>
      </w:r>
    </w:p>
    <w:p w14:paraId="6604A17A" w14:textId="77777777" w:rsidR="00103D8A" w:rsidRPr="00103D8A" w:rsidRDefault="00103D8A" w:rsidP="006A05E1">
      <w:pPr>
        <w:numPr>
          <w:ilvl w:val="0"/>
          <w:numId w:val="20"/>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Fulfill the regional operational roles identified by the current Minnesota ACS ConOps</w:t>
      </w:r>
    </w:p>
    <w:p w14:paraId="5AB3A2C1" w14:textId="77777777" w:rsidR="00103D8A" w:rsidRPr="00103D8A" w:rsidRDefault="00103D8A" w:rsidP="00103D8A">
      <w:pPr>
        <w:spacing w:before="120" w:line="276" w:lineRule="auto"/>
        <w:ind w:left="0" w:right="0"/>
        <w:rPr>
          <w:rFonts w:eastAsia="Times New Roman" w:cstheme="minorHAnsi"/>
          <w:i/>
          <w:iCs/>
          <w:kern w:val="0"/>
          <w:sz w:val="22"/>
          <w:lang w:eastAsia="en-US"/>
          <w14:ligatures w14:val="none"/>
        </w:rPr>
      </w:pPr>
      <w:r w:rsidRPr="00103D8A">
        <w:rPr>
          <w:rFonts w:eastAsia="Times New Roman" w:cstheme="minorHAnsi"/>
          <w:i/>
          <w:iCs/>
          <w:kern w:val="0"/>
          <w:sz w:val="22"/>
          <w:lang w:eastAsia="en-US"/>
          <w14:ligatures w14:val="none"/>
        </w:rPr>
        <w:t xml:space="preserve">Emergency Medical Services: </w:t>
      </w:r>
    </w:p>
    <w:p w14:paraId="3877B35C" w14:textId="6BCB2C13" w:rsidR="00103D8A" w:rsidRPr="00103D8A" w:rsidRDefault="00103D8A" w:rsidP="006A05E1">
      <w:pPr>
        <w:numPr>
          <w:ilvl w:val="0"/>
          <w:numId w:val="20"/>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Maintain communications with </w:t>
      </w:r>
      <w:r w:rsidR="003A15A6">
        <w:rPr>
          <w:rFonts w:eastAsia="Times New Roman" w:cstheme="minorHAnsi"/>
          <w:kern w:val="0"/>
          <w:sz w:val="22"/>
          <w:lang w:eastAsia="en-US"/>
          <w14:ligatures w14:val="none"/>
        </w:rPr>
        <w:t>h</w:t>
      </w:r>
      <w:r w:rsidRPr="00103D8A">
        <w:rPr>
          <w:rFonts w:eastAsia="Times New Roman" w:cstheme="minorHAnsi"/>
          <w:kern w:val="0"/>
          <w:sz w:val="22"/>
          <w:lang w:eastAsia="en-US"/>
          <w14:ligatures w14:val="none"/>
        </w:rPr>
        <w:t xml:space="preserve">ealthcare facilities and the Regional EMS coordinator regarding any modifications in triage and transfer protocols. </w:t>
      </w:r>
    </w:p>
    <w:p w14:paraId="6328A3D1" w14:textId="77777777" w:rsidR="00103D8A" w:rsidRPr="00103D8A" w:rsidRDefault="00103D8A" w:rsidP="006A05E1">
      <w:pPr>
        <w:numPr>
          <w:ilvl w:val="0"/>
          <w:numId w:val="18"/>
        </w:numPr>
        <w:spacing w:before="120" w:after="0" w:line="276" w:lineRule="auto"/>
        <w:ind w:right="0"/>
        <w:contextualSpacing/>
        <w:rPr>
          <w:rFonts w:eastAsia="Times New Roman" w:cstheme="minorHAnsi"/>
          <w:b/>
          <w:color w:val="2F581F"/>
          <w:kern w:val="0"/>
          <w:sz w:val="22"/>
          <w:lang w:eastAsia="en-US"/>
          <w14:ligatures w14:val="none"/>
        </w:rPr>
      </w:pPr>
      <w:r w:rsidRPr="00103D8A">
        <w:rPr>
          <w:rFonts w:eastAsia="Times New Roman" w:cstheme="minorHAnsi"/>
          <w:kern w:val="0"/>
          <w:sz w:val="22"/>
          <w:lang w:eastAsia="en-US"/>
          <w14:ligatures w14:val="none"/>
        </w:rPr>
        <w:t>Coordinate with local dispatch any changes in patient transport destinations in accordance with regional and state guidance.</w:t>
      </w:r>
      <w:bookmarkStart w:id="27" w:name="_Toc40940326"/>
      <w:r w:rsidRPr="00103D8A">
        <w:rPr>
          <w:rFonts w:eastAsia="Times New Roman" w:cstheme="minorHAnsi"/>
          <w:kern w:val="0"/>
          <w:sz w:val="22"/>
          <w:lang w:eastAsia="en-US"/>
          <w14:ligatures w14:val="none"/>
        </w:rPr>
        <w:br/>
      </w:r>
    </w:p>
    <w:p w14:paraId="29216923" w14:textId="77777777" w:rsidR="00103D8A" w:rsidRPr="006A05E1" w:rsidRDefault="00103D8A" w:rsidP="006A05E1">
      <w:pPr>
        <w:pStyle w:val="Heading4"/>
        <w:numPr>
          <w:ilvl w:val="0"/>
          <w:numId w:val="30"/>
        </w:numPr>
        <w:rPr>
          <w:rStyle w:val="IntenseReference"/>
          <w:b/>
          <w:bCs w:val="0"/>
          <w:smallCaps w:val="0"/>
          <w:spacing w:val="0"/>
        </w:rPr>
      </w:pPr>
      <w:bookmarkStart w:id="28" w:name="_Toc136443219"/>
      <w:r w:rsidRPr="006A05E1">
        <w:rPr>
          <w:rStyle w:val="IntenseReference"/>
          <w:b/>
          <w:bCs w:val="0"/>
          <w:smallCaps w:val="0"/>
          <w:spacing w:val="0"/>
        </w:rPr>
        <w:t>Transportation</w:t>
      </w:r>
      <w:bookmarkEnd w:id="27"/>
      <w:bookmarkEnd w:id="28"/>
      <w:r w:rsidRPr="006A05E1">
        <w:rPr>
          <w:rStyle w:val="IntenseReference"/>
          <w:b/>
          <w:bCs w:val="0"/>
          <w:smallCaps w:val="0"/>
          <w:spacing w:val="0"/>
        </w:rPr>
        <w:t xml:space="preserve"> </w:t>
      </w:r>
    </w:p>
    <w:p w14:paraId="01CB1FE3" w14:textId="77777777" w:rsidR="00103D8A" w:rsidRPr="00103D8A" w:rsidRDefault="00103D8A" w:rsidP="00103D8A">
      <w:pPr>
        <w:spacing w:before="120" w:line="276" w:lineRule="auto"/>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Additional transportation capabilities will be required to support multiple aspects of medical surge. Transportation of the patients to, from, and between treatment facilities will be required. This may include utilizing alternate means of transportation with companies in which MOUs or MOAs have been established. Vehicles for use by the Patient Transportation System may be drawn from EMS task force, local transportation authorities, military transportation units, taxi companies, bus companies, and other sources. These transportation resources may include: </w:t>
      </w:r>
    </w:p>
    <w:p w14:paraId="6892F578" w14:textId="77777777" w:rsidR="00103D8A" w:rsidRPr="00103D8A" w:rsidRDefault="00103D8A" w:rsidP="006A05E1">
      <w:pPr>
        <w:numPr>
          <w:ilvl w:val="0"/>
          <w:numId w:val="20"/>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Those equipped to carry a single recumbent patient (such as an ambulance) </w:t>
      </w:r>
    </w:p>
    <w:p w14:paraId="68DFEAAA" w14:textId="77777777" w:rsidR="00103D8A" w:rsidRPr="00103D8A" w:rsidRDefault="00103D8A" w:rsidP="006A05E1">
      <w:pPr>
        <w:numPr>
          <w:ilvl w:val="0"/>
          <w:numId w:val="20"/>
        </w:numPr>
        <w:spacing w:before="120" w:after="160" w:line="27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Those that can carry 30 non‐recumbent patients (such as a bus) </w:t>
      </w:r>
    </w:p>
    <w:p w14:paraId="713A6614" w14:textId="77777777" w:rsidR="00103D8A" w:rsidRPr="00103D8A" w:rsidRDefault="00103D8A" w:rsidP="006A05E1">
      <w:pPr>
        <w:numPr>
          <w:ilvl w:val="0"/>
          <w:numId w:val="20"/>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Non‐recumbent wheelchair‐accessible vehicles (such as wheelchair‐accessible vans) </w:t>
      </w:r>
    </w:p>
    <w:p w14:paraId="686B03CD" w14:textId="5DD76DEF" w:rsidR="00103D8A" w:rsidRPr="00103D8A" w:rsidRDefault="00103D8A" w:rsidP="00103D8A">
      <w:pPr>
        <w:spacing w:before="120" w:line="276" w:lineRule="auto"/>
        <w:ind w:left="0" w:right="0"/>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The best vehicles for patient transportation should be those vehicles that have the characteristics and capabilities most closely associated with the patient’s needs (e.g., Advanced Life Support (ALS)/Basic Life Support (BLS) ambulances). </w:t>
      </w:r>
      <w:r w:rsidR="00582C9A">
        <w:rPr>
          <w:rFonts w:eastAsia="Times New Roman" w:cstheme="minorHAnsi"/>
          <w:kern w:val="0"/>
          <w:sz w:val="22"/>
          <w:lang w:eastAsia="en-US"/>
          <w14:ligatures w14:val="none"/>
        </w:rPr>
        <w:br/>
      </w:r>
    </w:p>
    <w:p w14:paraId="6C7DB719" w14:textId="2CFF9DF4" w:rsidR="00103D8A" w:rsidRDefault="00103D8A" w:rsidP="00103D8A">
      <w:pPr>
        <w:spacing w:before="120" w:line="360" w:lineRule="auto"/>
        <w:ind w:left="0" w:right="0"/>
        <w:rPr>
          <w:rFonts w:eastAsia="Times New Roman" w:cstheme="minorHAnsi"/>
          <w:b/>
          <w:bCs/>
          <w:kern w:val="0"/>
          <w:sz w:val="22"/>
          <w:lang w:eastAsia="en-US"/>
          <w14:ligatures w14:val="none"/>
        </w:rPr>
      </w:pPr>
      <w:r w:rsidRPr="00103D8A">
        <w:rPr>
          <w:rFonts w:eastAsia="Times New Roman" w:cstheme="minorHAnsi"/>
          <w:b/>
          <w:bCs/>
          <w:kern w:val="0"/>
          <w:sz w:val="22"/>
          <w:lang w:eastAsia="en-US"/>
          <w14:ligatures w14:val="none"/>
        </w:rPr>
        <w:t xml:space="preserve">Tasks and Responsibilities </w:t>
      </w:r>
    </w:p>
    <w:p w14:paraId="7C7634E0" w14:textId="77777777" w:rsidR="00582C9A" w:rsidRPr="00103D8A" w:rsidRDefault="00582C9A" w:rsidP="00582C9A">
      <w:pPr>
        <w:spacing w:before="120" w:line="276" w:lineRule="auto"/>
        <w:ind w:left="0" w:right="0"/>
        <w:rPr>
          <w:rFonts w:eastAsia="Times New Roman" w:cstheme="minorHAnsi"/>
          <w:i/>
          <w:iCs/>
          <w:kern w:val="0"/>
          <w:sz w:val="22"/>
          <w:lang w:eastAsia="en-US"/>
          <w14:ligatures w14:val="none"/>
        </w:rPr>
      </w:pPr>
      <w:r w:rsidRPr="00103D8A">
        <w:rPr>
          <w:rFonts w:eastAsia="Times New Roman" w:cstheme="minorHAnsi"/>
          <w:i/>
          <w:iCs/>
          <w:kern w:val="0"/>
          <w:sz w:val="22"/>
          <w:lang w:eastAsia="en-US"/>
          <w14:ligatures w14:val="none"/>
        </w:rPr>
        <w:t xml:space="preserve">Healthcare Facilities and Systems </w:t>
      </w:r>
    </w:p>
    <w:p w14:paraId="655B591A" w14:textId="11ACD8AA" w:rsidR="00582C9A" w:rsidRPr="00582C9A" w:rsidRDefault="00582C9A" w:rsidP="006A05E1">
      <w:pPr>
        <w:pStyle w:val="ListParagraph"/>
        <w:numPr>
          <w:ilvl w:val="0"/>
          <w:numId w:val="24"/>
        </w:numPr>
        <w:spacing w:line="276" w:lineRule="auto"/>
        <w:rPr>
          <w:rFonts w:eastAsia="Times New Roman" w:cstheme="minorHAnsi"/>
          <w:b/>
          <w:bCs/>
        </w:rPr>
      </w:pPr>
      <w:r>
        <w:rPr>
          <w:rFonts w:eastAsia="Times New Roman" w:cstheme="minorHAnsi"/>
        </w:rPr>
        <w:t>Identify the primary EMS agency that responds too and transfers from your facility</w:t>
      </w:r>
      <w:r w:rsidR="001B51FB">
        <w:rPr>
          <w:rFonts w:eastAsia="Times New Roman" w:cstheme="minorHAnsi"/>
        </w:rPr>
        <w:t>.</w:t>
      </w:r>
    </w:p>
    <w:p w14:paraId="7F0DCD4D" w14:textId="235CE79F" w:rsidR="00582C9A" w:rsidRPr="00582C9A" w:rsidRDefault="00582C9A" w:rsidP="006A05E1">
      <w:pPr>
        <w:pStyle w:val="ListParagraph"/>
        <w:numPr>
          <w:ilvl w:val="1"/>
          <w:numId w:val="24"/>
        </w:numPr>
        <w:spacing w:line="276" w:lineRule="auto"/>
        <w:rPr>
          <w:rFonts w:eastAsia="Times New Roman" w:cstheme="minorHAnsi"/>
          <w:b/>
          <w:bCs/>
        </w:rPr>
      </w:pPr>
      <w:r>
        <w:rPr>
          <w:rFonts w:eastAsia="Times New Roman" w:cstheme="minorHAnsi"/>
        </w:rPr>
        <w:t>Assess the resources available within the primary EMS agency</w:t>
      </w:r>
      <w:r w:rsidR="001B51FB">
        <w:rPr>
          <w:rFonts w:eastAsia="Times New Roman" w:cstheme="minorHAnsi"/>
        </w:rPr>
        <w:t>.</w:t>
      </w:r>
    </w:p>
    <w:p w14:paraId="2F8FE077" w14:textId="45ECAAAF" w:rsidR="00582C9A" w:rsidRPr="0028550B" w:rsidRDefault="00582C9A" w:rsidP="006A05E1">
      <w:pPr>
        <w:pStyle w:val="ListParagraph"/>
        <w:numPr>
          <w:ilvl w:val="0"/>
          <w:numId w:val="24"/>
        </w:numPr>
        <w:spacing w:line="276" w:lineRule="auto"/>
        <w:rPr>
          <w:rFonts w:eastAsia="Times New Roman" w:cstheme="minorHAnsi"/>
          <w:b/>
          <w:bCs/>
        </w:rPr>
      </w:pPr>
      <w:r>
        <w:rPr>
          <w:rFonts w:eastAsia="Times New Roman" w:cstheme="minorHAnsi"/>
        </w:rPr>
        <w:t xml:space="preserve">Identify a secondary/alternate EMS agency that would be </w:t>
      </w:r>
      <w:r w:rsidR="0028550B">
        <w:rPr>
          <w:rFonts w:eastAsia="Times New Roman" w:cstheme="minorHAnsi"/>
        </w:rPr>
        <w:t>contacted if/when the primary agency is unable to fulfill the transfer/patient movement request</w:t>
      </w:r>
      <w:r w:rsidR="001B51FB">
        <w:rPr>
          <w:rFonts w:eastAsia="Times New Roman" w:cstheme="minorHAnsi"/>
        </w:rPr>
        <w:t>.</w:t>
      </w:r>
    </w:p>
    <w:p w14:paraId="1D6F21DA" w14:textId="3E2E95C1" w:rsidR="0028550B" w:rsidRPr="00582C9A" w:rsidRDefault="0028550B" w:rsidP="006A05E1">
      <w:pPr>
        <w:pStyle w:val="ListParagraph"/>
        <w:numPr>
          <w:ilvl w:val="0"/>
          <w:numId w:val="24"/>
        </w:numPr>
        <w:spacing w:line="276" w:lineRule="auto"/>
        <w:rPr>
          <w:rFonts w:eastAsia="Times New Roman" w:cstheme="minorHAnsi"/>
          <w:b/>
          <w:bCs/>
        </w:rPr>
      </w:pPr>
      <w:r>
        <w:rPr>
          <w:rFonts w:eastAsia="Times New Roman" w:cstheme="minorHAnsi"/>
        </w:rPr>
        <w:t>Reach out to the Healthcare Coalition for information sharing</w:t>
      </w:r>
      <w:r w:rsidR="00127BC0">
        <w:rPr>
          <w:rFonts w:eastAsia="Times New Roman" w:cstheme="minorHAnsi"/>
        </w:rPr>
        <w:t xml:space="preserve"> and coordination assistance</w:t>
      </w:r>
      <w:r w:rsidR="001B51FB">
        <w:rPr>
          <w:rFonts w:eastAsia="Times New Roman" w:cstheme="minorHAnsi"/>
        </w:rPr>
        <w:t>.</w:t>
      </w:r>
    </w:p>
    <w:p w14:paraId="2DE61BF1" w14:textId="77777777" w:rsidR="00103D8A" w:rsidRPr="00103D8A" w:rsidRDefault="00103D8A" w:rsidP="00103D8A">
      <w:pPr>
        <w:spacing w:before="120" w:after="0" w:line="360" w:lineRule="auto"/>
        <w:ind w:left="0" w:right="0"/>
        <w:rPr>
          <w:rFonts w:eastAsia="Times New Roman" w:cstheme="minorHAnsi"/>
          <w:i/>
          <w:iCs/>
          <w:kern w:val="0"/>
          <w:sz w:val="22"/>
          <w:lang w:eastAsia="en-US"/>
          <w14:ligatures w14:val="none"/>
        </w:rPr>
      </w:pPr>
      <w:r w:rsidRPr="00103D8A">
        <w:rPr>
          <w:rFonts w:eastAsia="Times New Roman" w:cstheme="minorHAnsi"/>
          <w:i/>
          <w:iCs/>
          <w:kern w:val="0"/>
          <w:sz w:val="22"/>
          <w:lang w:eastAsia="en-US"/>
          <w14:ligatures w14:val="none"/>
        </w:rPr>
        <w:t>Regional Healthcare Coalition:</w:t>
      </w:r>
    </w:p>
    <w:p w14:paraId="6FCAA8B7" w14:textId="77777777" w:rsidR="00103D8A" w:rsidRPr="00103D8A" w:rsidRDefault="00103D8A" w:rsidP="006A05E1">
      <w:pPr>
        <w:numPr>
          <w:ilvl w:val="0"/>
          <w:numId w:val="21"/>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Working with the Regional EMS representative:</w:t>
      </w:r>
    </w:p>
    <w:p w14:paraId="4CB76F36" w14:textId="77777777" w:rsidR="00103D8A" w:rsidRPr="00103D8A" w:rsidRDefault="00103D8A" w:rsidP="006A05E1">
      <w:pPr>
        <w:numPr>
          <w:ilvl w:val="1"/>
          <w:numId w:val="21"/>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Coordinate the communication of available transportation resources among county EM, hospitals, and other applicable healthcare organizations. </w:t>
      </w:r>
    </w:p>
    <w:p w14:paraId="343258D6" w14:textId="77777777" w:rsidR="00103D8A" w:rsidRPr="00103D8A" w:rsidRDefault="00103D8A" w:rsidP="006A05E1">
      <w:pPr>
        <w:numPr>
          <w:ilvl w:val="1"/>
          <w:numId w:val="21"/>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Assist with transportation and transportation route availability among hospitals and healthcare organizations, county EM and SHCC.</w:t>
      </w:r>
    </w:p>
    <w:p w14:paraId="0A86EB01" w14:textId="77777777" w:rsidR="00103D8A" w:rsidRPr="00103D8A" w:rsidRDefault="00103D8A" w:rsidP="00103D8A">
      <w:pPr>
        <w:spacing w:before="120" w:line="360" w:lineRule="auto"/>
        <w:ind w:left="0" w:right="0"/>
        <w:rPr>
          <w:rFonts w:eastAsia="Times New Roman" w:cstheme="minorHAnsi"/>
          <w:iCs/>
          <w:kern w:val="0"/>
          <w:sz w:val="22"/>
          <w:lang w:eastAsia="en-US"/>
          <w14:ligatures w14:val="none"/>
        </w:rPr>
      </w:pPr>
      <w:r w:rsidRPr="00103D8A">
        <w:rPr>
          <w:rFonts w:eastAsia="Times New Roman" w:cstheme="minorHAnsi"/>
          <w:i/>
          <w:iCs/>
          <w:kern w:val="0"/>
          <w:sz w:val="22"/>
          <w:lang w:eastAsia="en-US"/>
          <w14:ligatures w14:val="none"/>
        </w:rPr>
        <w:lastRenderedPageBreak/>
        <w:t xml:space="preserve">Emergency Medical Services: </w:t>
      </w:r>
    </w:p>
    <w:p w14:paraId="74F22FFF" w14:textId="77777777" w:rsidR="00103D8A" w:rsidRPr="00103D8A" w:rsidRDefault="00103D8A" w:rsidP="006A05E1">
      <w:pPr>
        <w:numPr>
          <w:ilvl w:val="0"/>
          <w:numId w:val="2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Support the movement of patients between hospitals, other healthcare facilities and alternate care sites, as needed. </w:t>
      </w:r>
    </w:p>
    <w:p w14:paraId="0A28310B" w14:textId="77777777" w:rsidR="00103D8A" w:rsidRPr="00103D8A" w:rsidRDefault="00103D8A" w:rsidP="006A05E1">
      <w:pPr>
        <w:numPr>
          <w:ilvl w:val="0"/>
          <w:numId w:val="2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Request additional capabilities through internal protocols, as needed.</w:t>
      </w:r>
    </w:p>
    <w:p w14:paraId="42EE1996" w14:textId="1C33E289" w:rsidR="00103D8A" w:rsidRPr="00103D8A" w:rsidRDefault="00103D8A" w:rsidP="006A05E1">
      <w:pPr>
        <w:numPr>
          <w:ilvl w:val="0"/>
          <w:numId w:val="2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EMSRB/EMS MACC activation would only occur in the following situations</w:t>
      </w:r>
      <w:r w:rsidR="001B51FB">
        <w:rPr>
          <w:rFonts w:eastAsia="Times New Roman" w:cstheme="minorHAnsi"/>
          <w:kern w:val="0"/>
          <w:sz w:val="22"/>
          <w:lang w:eastAsia="en-US"/>
          <w14:ligatures w14:val="none"/>
        </w:rPr>
        <w:t>.</w:t>
      </w:r>
    </w:p>
    <w:p w14:paraId="435857DF" w14:textId="0D8657F2" w:rsidR="00103D8A" w:rsidRPr="00103D8A" w:rsidRDefault="00103D8A" w:rsidP="006A05E1">
      <w:pPr>
        <w:numPr>
          <w:ilvl w:val="1"/>
          <w:numId w:val="2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All local resources were exhausted</w:t>
      </w:r>
      <w:r w:rsidR="001B51FB">
        <w:rPr>
          <w:rFonts w:eastAsia="Times New Roman" w:cstheme="minorHAnsi"/>
          <w:kern w:val="0"/>
          <w:sz w:val="22"/>
          <w:lang w:eastAsia="en-US"/>
          <w14:ligatures w14:val="none"/>
        </w:rPr>
        <w:t>.</w:t>
      </w:r>
      <w:r w:rsidRPr="00103D8A">
        <w:rPr>
          <w:rFonts w:eastAsia="Times New Roman" w:cstheme="minorHAnsi"/>
          <w:kern w:val="0"/>
          <w:sz w:val="22"/>
          <w:lang w:eastAsia="en-US"/>
          <w14:ligatures w14:val="none"/>
        </w:rPr>
        <w:t xml:space="preserve"> </w:t>
      </w:r>
    </w:p>
    <w:p w14:paraId="2F2FF1AF" w14:textId="77777777" w:rsidR="00103D8A" w:rsidRPr="00103D8A" w:rsidRDefault="00103D8A" w:rsidP="006A05E1">
      <w:pPr>
        <w:numPr>
          <w:ilvl w:val="1"/>
          <w:numId w:val="2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High-volume patient movement required a higher level of coordination.</w:t>
      </w:r>
    </w:p>
    <w:p w14:paraId="0C713677" w14:textId="6B645514" w:rsidR="003A15A6" w:rsidRDefault="00103D8A" w:rsidP="003A15A6">
      <w:pPr>
        <w:numPr>
          <w:ilvl w:val="0"/>
          <w:numId w:val="22"/>
        </w:numPr>
        <w:spacing w:before="120" w:after="160" w:line="256" w:lineRule="auto"/>
        <w:ind w:right="0"/>
        <w:contextualSpacing/>
        <w:rPr>
          <w:rFonts w:eastAsia="Times New Roman" w:cstheme="minorHAnsi"/>
          <w:kern w:val="0"/>
          <w:sz w:val="22"/>
          <w:lang w:eastAsia="en-US"/>
          <w14:ligatures w14:val="none"/>
        </w:rPr>
      </w:pPr>
      <w:r w:rsidRPr="00103D8A">
        <w:rPr>
          <w:rFonts w:eastAsia="Times New Roman" w:cstheme="minorHAnsi"/>
          <w:kern w:val="0"/>
          <w:sz w:val="22"/>
          <w:lang w:eastAsia="en-US"/>
          <w14:ligatures w14:val="none"/>
        </w:rPr>
        <w:t xml:space="preserve">Mutual aid agreements are in place with some services. </w:t>
      </w:r>
      <w:bookmarkStart w:id="29" w:name="_Toc51936340"/>
    </w:p>
    <w:p w14:paraId="1BB856BA" w14:textId="77777777" w:rsidR="003A15A6" w:rsidRDefault="003A15A6" w:rsidP="003A15A6">
      <w:pPr>
        <w:spacing w:before="120" w:after="160" w:line="256" w:lineRule="auto"/>
        <w:ind w:right="0"/>
        <w:contextualSpacing/>
        <w:rPr>
          <w:rFonts w:eastAsia="Times New Roman" w:cstheme="minorHAnsi"/>
          <w:kern w:val="0"/>
          <w:sz w:val="22"/>
          <w:lang w:eastAsia="en-US"/>
          <w14:ligatures w14:val="none"/>
        </w:rPr>
      </w:pPr>
    </w:p>
    <w:p w14:paraId="5E67D9C9" w14:textId="77777777" w:rsidR="003A15A6" w:rsidRDefault="003A15A6" w:rsidP="003A15A6">
      <w:pPr>
        <w:spacing w:before="120" w:line="276" w:lineRule="auto"/>
        <w:ind w:left="0" w:right="0"/>
        <w:contextualSpacing/>
        <w:rPr>
          <w:rFonts w:eastAsia="Times New Roman" w:cstheme="minorHAnsi"/>
          <w:kern w:val="0"/>
          <w:sz w:val="22"/>
          <w:lang w:eastAsia="en-US"/>
          <w14:ligatures w14:val="none"/>
        </w:rPr>
      </w:pPr>
    </w:p>
    <w:p w14:paraId="511AEC5B" w14:textId="77777777" w:rsidR="003A15A6" w:rsidRDefault="003A15A6" w:rsidP="003A15A6">
      <w:pPr>
        <w:pStyle w:val="Heading3"/>
        <w:rPr>
          <w:rFonts w:eastAsia="Times New Roman"/>
          <w:lang w:eastAsia="en-US"/>
        </w:rPr>
      </w:pPr>
      <w:bookmarkStart w:id="30" w:name="_Toc136443220"/>
      <w:r>
        <w:rPr>
          <w:rFonts w:eastAsia="Times New Roman"/>
          <w:lang w:eastAsia="en-US"/>
        </w:rPr>
        <w:t>Regional medical operations coordination cell (RMOCC)</w:t>
      </w:r>
      <w:bookmarkEnd w:id="30"/>
      <w:r>
        <w:rPr>
          <w:rFonts w:eastAsia="Times New Roman"/>
          <w:lang w:eastAsia="en-US"/>
        </w:rPr>
        <w:tab/>
      </w:r>
    </w:p>
    <w:p w14:paraId="10EA2DF6" w14:textId="53CAAA87" w:rsidR="003A15A6" w:rsidRDefault="003A15A6" w:rsidP="003A15A6">
      <w:pPr>
        <w:spacing w:line="276" w:lineRule="auto"/>
        <w:ind w:left="0"/>
      </w:pPr>
      <w:r w:rsidRPr="00464EBB">
        <w:rPr>
          <w:sz w:val="22"/>
          <w:lang w:eastAsia="en-US"/>
        </w:rPr>
        <w:t xml:space="preserve">As introduced in the </w:t>
      </w:r>
      <w:r>
        <w:rPr>
          <w:sz w:val="22"/>
          <w:lang w:eastAsia="en-US"/>
        </w:rPr>
        <w:t xml:space="preserve">Response plan, the </w:t>
      </w:r>
      <w:r>
        <w:t xml:space="preserve">RMOCC makes data and stakeholder informed </w:t>
      </w:r>
      <w:r w:rsidRPr="001453F0">
        <w:rPr>
          <w:u w:val="single"/>
        </w:rPr>
        <w:t>recommendations</w:t>
      </w:r>
      <w:r>
        <w:t xml:space="preserve"> to balance patient load and ensure high-quality care. RMOCC recommendations direct the movement of patients and resources from one facility to another, or re-direct referrals that would usually go to an overwhelmed facility or system to one with capacity. The State and Federal MOCCs have more authority – the regional coalition does not have the authority to direct where patients can go however with collaborations between membership/partners decisions can be made to help level load patients.  The role of the coalition is to facilitate the discussions and to bring the right people together to ensure that the conversations are occurring. Lessons learned during Covid showed how collaborations between healthcare helped increase the ability to level load and assist in patient care.  Scheduled huddle calls allowed facilities to exchange situational updates and bed availability and to indicate critical needs. </w:t>
      </w:r>
      <w:r>
        <w:t xml:space="preserve"> During Covid the State created the C-4 to assist with Bed availability – this was used in a scarce situation – (see Resources for Medical Surge below) – the goal of the RMOCC is to start the level loading process prior to the point where beds are completely unavailable.</w:t>
      </w:r>
    </w:p>
    <w:p w14:paraId="02F1F41D" w14:textId="77777777" w:rsidR="003A15A6" w:rsidRDefault="003A15A6" w:rsidP="003A15A6">
      <w:pPr>
        <w:spacing w:line="276" w:lineRule="auto"/>
        <w:ind w:left="0"/>
      </w:pPr>
      <w:r>
        <w:t>The priorities/needs of the RMOCC include the following activities:</w:t>
      </w:r>
    </w:p>
    <w:p w14:paraId="172EA36D" w14:textId="77777777" w:rsidR="003A15A6" w:rsidRDefault="003A15A6" w:rsidP="003A15A6">
      <w:pPr>
        <w:pStyle w:val="ListParagraph"/>
        <w:widowControl/>
        <w:numPr>
          <w:ilvl w:val="0"/>
          <w:numId w:val="32"/>
        </w:numPr>
        <w:spacing w:line="276" w:lineRule="auto"/>
        <w:contextualSpacing/>
      </w:pPr>
      <w:r>
        <w:t>Collecting, analyzing and dissemination hospital capacity information.</w:t>
      </w:r>
    </w:p>
    <w:p w14:paraId="73404A7D" w14:textId="77777777" w:rsidR="003A15A6" w:rsidRDefault="003A15A6" w:rsidP="003A15A6">
      <w:pPr>
        <w:pStyle w:val="ListParagraph"/>
        <w:widowControl/>
        <w:numPr>
          <w:ilvl w:val="0"/>
          <w:numId w:val="32"/>
        </w:numPr>
        <w:spacing w:line="276" w:lineRule="auto"/>
        <w:contextualSpacing/>
      </w:pPr>
      <w:r>
        <w:t>Establish a collaborative work group of all hospitals to establish protocols and triggers that will support the decision-making process regarding patient level loading.</w:t>
      </w:r>
    </w:p>
    <w:p w14:paraId="04768F9B" w14:textId="77777777" w:rsidR="003A15A6" w:rsidRDefault="003A15A6" w:rsidP="003A15A6">
      <w:pPr>
        <w:pStyle w:val="ListParagraph"/>
        <w:widowControl/>
        <w:numPr>
          <w:ilvl w:val="0"/>
          <w:numId w:val="32"/>
        </w:numPr>
        <w:spacing w:line="276" w:lineRule="auto"/>
        <w:contextualSpacing/>
      </w:pPr>
      <w:r>
        <w:t>Act as a mediator and establish a meeting process where affected facilities can collaborate to share appropriate information to appropriately level load patient care within the region and if necessary, work with other regions to bring in additional support.</w:t>
      </w:r>
    </w:p>
    <w:p w14:paraId="536FD9E4" w14:textId="77777777" w:rsidR="003A15A6" w:rsidRDefault="003A15A6" w:rsidP="003A15A6">
      <w:pPr>
        <w:pStyle w:val="ListParagraph"/>
        <w:widowControl/>
        <w:numPr>
          <w:ilvl w:val="0"/>
          <w:numId w:val="32"/>
        </w:numPr>
        <w:spacing w:line="276" w:lineRule="auto"/>
        <w:contextualSpacing/>
      </w:pPr>
      <w:r>
        <w:t>Identifying a physician leads to oversee and support clinical decision making.</w:t>
      </w:r>
    </w:p>
    <w:p w14:paraId="0506DC98" w14:textId="77777777" w:rsidR="003A15A6" w:rsidRDefault="003A15A6" w:rsidP="003A15A6">
      <w:pPr>
        <w:pStyle w:val="ListParagraph"/>
        <w:widowControl/>
        <w:numPr>
          <w:ilvl w:val="0"/>
          <w:numId w:val="32"/>
        </w:numPr>
        <w:spacing w:line="276" w:lineRule="auto"/>
        <w:contextualSpacing/>
      </w:pPr>
      <w:r>
        <w:t>Identify administrative leads/coordinators to track and report activities.</w:t>
      </w:r>
    </w:p>
    <w:p w14:paraId="734961BF" w14:textId="77777777" w:rsidR="003A15A6" w:rsidRDefault="003A15A6" w:rsidP="003A15A6">
      <w:pPr>
        <w:pStyle w:val="ListParagraph"/>
        <w:widowControl/>
        <w:numPr>
          <w:ilvl w:val="0"/>
          <w:numId w:val="32"/>
        </w:numPr>
        <w:spacing w:line="276" w:lineRule="auto"/>
        <w:contextualSpacing/>
      </w:pPr>
      <w:r>
        <w:t>May need to establish a phone bank to take calls regarding emergent placements.</w:t>
      </w:r>
    </w:p>
    <w:p w14:paraId="6137D4DF" w14:textId="77777777" w:rsidR="003A15A6" w:rsidRDefault="003A15A6" w:rsidP="003A15A6">
      <w:pPr>
        <w:pStyle w:val="ListParagraph"/>
        <w:widowControl/>
        <w:numPr>
          <w:ilvl w:val="0"/>
          <w:numId w:val="32"/>
        </w:numPr>
        <w:spacing w:line="276" w:lineRule="auto"/>
        <w:contextualSpacing/>
      </w:pPr>
      <w:r>
        <w:t>May bring one or more coalitions together to increase the ability of bringing high level of care providers into the mix to ensure a better ability to level load patients.</w:t>
      </w:r>
    </w:p>
    <w:p w14:paraId="35EE4BD9" w14:textId="640C462B" w:rsidR="003A15A6" w:rsidRDefault="003A15A6" w:rsidP="003A15A6">
      <w:pPr>
        <w:pStyle w:val="ListParagraph"/>
        <w:widowControl/>
        <w:numPr>
          <w:ilvl w:val="0"/>
          <w:numId w:val="32"/>
        </w:numPr>
        <w:spacing w:line="276" w:lineRule="auto"/>
        <w:contextualSpacing/>
      </w:pPr>
      <w:r>
        <w:lastRenderedPageBreak/>
        <w:t xml:space="preserve">Healthcare members will need to ensure that they respond to all requests for information from the RMOCC and participate in all </w:t>
      </w:r>
      <w:r w:rsidR="001B51FB">
        <w:t>calls and/or meetings</w:t>
      </w:r>
      <w:r>
        <w:t xml:space="preserve"> as necessary to ensure open communication.</w:t>
      </w:r>
    </w:p>
    <w:p w14:paraId="11E09FB2" w14:textId="77777777" w:rsidR="003A15A6" w:rsidRDefault="003A15A6" w:rsidP="003A15A6">
      <w:pPr>
        <w:pStyle w:val="ListParagraph"/>
        <w:widowControl/>
        <w:numPr>
          <w:ilvl w:val="0"/>
          <w:numId w:val="32"/>
        </w:numPr>
        <w:spacing w:line="276" w:lineRule="auto"/>
        <w:contextualSpacing/>
      </w:pPr>
      <w:r>
        <w:t>The coalition will bring together senior executive leaders to identify any issues and discuss process changes/concerns.</w:t>
      </w:r>
    </w:p>
    <w:p w14:paraId="57C94BB6" w14:textId="77777777" w:rsidR="003A15A6" w:rsidRDefault="003A15A6" w:rsidP="003A15A6">
      <w:pPr>
        <w:rPr>
          <w:sz w:val="22"/>
          <w:lang w:eastAsia="en-US"/>
        </w:rPr>
      </w:pPr>
    </w:p>
    <w:p w14:paraId="654852C6" w14:textId="22CD292B" w:rsidR="003A15A6" w:rsidRPr="00464EBB" w:rsidRDefault="003A15A6" w:rsidP="003A15A6">
      <w:pPr>
        <w:rPr>
          <w:sz w:val="22"/>
          <w:lang w:eastAsia="en-US"/>
        </w:rPr>
      </w:pPr>
      <w:r>
        <w:rPr>
          <w:sz w:val="22"/>
          <w:lang w:eastAsia="en-US"/>
        </w:rPr>
        <w:t xml:space="preserve">Patient movement considerations need to be made during the level loading process.  </w:t>
      </w:r>
    </w:p>
    <w:bookmarkEnd w:id="29"/>
    <w:p w14:paraId="64DB4F1C" w14:textId="21B53A42" w:rsidR="00103D8A" w:rsidRDefault="00127BC0" w:rsidP="00103D8A">
      <w:pPr>
        <w:spacing w:before="120" w:line="276" w:lineRule="auto"/>
        <w:ind w:right="0"/>
        <w:contextualSpacing/>
        <w:rPr>
          <w:rFonts w:eastAsia="Times New Roman" w:cstheme="minorHAnsi"/>
          <w:kern w:val="0"/>
          <w:sz w:val="22"/>
          <w:lang w:eastAsia="en-US"/>
          <w14:ligatures w14:val="none"/>
        </w:rPr>
      </w:pPr>
      <w:r>
        <w:rPr>
          <w:rFonts w:eastAsia="Times New Roman" w:cstheme="minorHAnsi"/>
          <w:kern w:val="0"/>
          <w:sz w:val="22"/>
          <w:lang w:eastAsia="en-US"/>
          <w14:ligatures w14:val="none"/>
        </w:rPr>
        <w:t>The WCMHPC works with surrounding regions to discuss and identify alternative transfer patterns necessary to ensure that the appropriate patient care is available</w:t>
      </w:r>
      <w:r w:rsidR="004055D3">
        <w:rPr>
          <w:rFonts w:eastAsia="Times New Roman" w:cstheme="minorHAnsi"/>
          <w:kern w:val="0"/>
          <w:sz w:val="22"/>
          <w:lang w:eastAsia="en-US"/>
          <w14:ligatures w14:val="none"/>
        </w:rPr>
        <w:t xml:space="preserve">.  Collaboration with Central Region and St. Cloud Hospital allows for the </w:t>
      </w:r>
      <w:r w:rsidR="003A15A6">
        <w:rPr>
          <w:rFonts w:eastAsia="Times New Roman" w:cstheme="minorHAnsi"/>
          <w:kern w:val="0"/>
          <w:sz w:val="22"/>
          <w:lang w:eastAsia="en-US"/>
          <w14:ligatures w14:val="none"/>
        </w:rPr>
        <w:t>back-and-forth</w:t>
      </w:r>
      <w:r w:rsidR="004055D3">
        <w:rPr>
          <w:rFonts w:eastAsia="Times New Roman" w:cstheme="minorHAnsi"/>
          <w:kern w:val="0"/>
          <w:sz w:val="22"/>
          <w:lang w:eastAsia="en-US"/>
          <w14:ligatures w14:val="none"/>
        </w:rPr>
        <w:t xml:space="preserve"> movement of patients from the WC Region to St. Cloud Hospital and reverse.  Level loading occurs with the North Dakota partners by transferring patients that require lower level of care to the critical access hospitals allowing for increased capacity at the higher acuity facilities.</w:t>
      </w:r>
      <w:r w:rsidR="00B05A54">
        <w:rPr>
          <w:rFonts w:eastAsia="Times New Roman" w:cstheme="minorHAnsi"/>
          <w:kern w:val="0"/>
          <w:sz w:val="22"/>
          <w:lang w:eastAsia="en-US"/>
          <w14:ligatures w14:val="none"/>
        </w:rPr>
        <w:t xml:space="preserve">  The regional process includes:</w:t>
      </w:r>
    </w:p>
    <w:p w14:paraId="0FDAE011" w14:textId="4DBAB024" w:rsidR="004055D3" w:rsidRDefault="004055D3" w:rsidP="00103D8A">
      <w:pPr>
        <w:spacing w:before="120" w:line="276" w:lineRule="auto"/>
        <w:ind w:right="0"/>
        <w:contextualSpacing/>
        <w:rPr>
          <w:rFonts w:eastAsia="Times New Roman" w:cstheme="minorHAnsi"/>
          <w:kern w:val="0"/>
          <w:sz w:val="22"/>
          <w:lang w:eastAsia="en-US"/>
          <w14:ligatures w14:val="none"/>
        </w:rPr>
      </w:pPr>
    </w:p>
    <w:p w14:paraId="501BEBB6" w14:textId="747CBB78" w:rsidR="00B05A54" w:rsidRPr="00B05A54" w:rsidRDefault="00B05A54" w:rsidP="006A05E1">
      <w:pPr>
        <w:numPr>
          <w:ilvl w:val="0"/>
          <w:numId w:val="25"/>
        </w:numPr>
        <w:spacing w:before="120" w:line="276" w:lineRule="auto"/>
        <w:ind w:right="0"/>
        <w:contextualSpacing/>
        <w:rPr>
          <w:rFonts w:eastAsia="Times New Roman" w:cstheme="minorHAnsi"/>
          <w:kern w:val="0"/>
          <w:sz w:val="22"/>
          <w:lang w:eastAsia="en-US"/>
          <w14:ligatures w14:val="none"/>
        </w:rPr>
      </w:pPr>
      <w:r>
        <w:rPr>
          <w:rFonts w:eastAsia="Times New Roman" w:cstheme="minorHAnsi"/>
          <w:kern w:val="0"/>
          <w:sz w:val="22"/>
          <w:lang w:eastAsia="en-US"/>
          <w14:ligatures w14:val="none"/>
        </w:rPr>
        <w:t>A</w:t>
      </w:r>
      <w:r w:rsidRPr="00B05A54">
        <w:rPr>
          <w:rFonts w:eastAsia="Times New Roman" w:cstheme="minorHAnsi"/>
          <w:kern w:val="0"/>
          <w:sz w:val="22"/>
          <w:lang w:eastAsia="en-US"/>
          <w14:ligatures w14:val="none"/>
        </w:rPr>
        <w:t>n assessment</w:t>
      </w:r>
      <w:r>
        <w:rPr>
          <w:rFonts w:eastAsia="Times New Roman" w:cstheme="minorHAnsi"/>
          <w:kern w:val="0"/>
          <w:sz w:val="22"/>
          <w:lang w:eastAsia="en-US"/>
          <w14:ligatures w14:val="none"/>
        </w:rPr>
        <w:t xml:space="preserve"> or </w:t>
      </w:r>
      <w:r w:rsidRPr="00B05A54">
        <w:rPr>
          <w:rFonts w:eastAsia="Times New Roman" w:cstheme="minorHAnsi"/>
          <w:kern w:val="0"/>
          <w:sz w:val="22"/>
          <w:lang w:eastAsia="en-US"/>
          <w14:ligatures w14:val="none"/>
        </w:rPr>
        <w:t>awareness of the capabilities of the hospitals/healthcare facilities in the region/state:</w:t>
      </w:r>
    </w:p>
    <w:p w14:paraId="5A2E83C0" w14:textId="274B81C1" w:rsidR="00B05A54" w:rsidRPr="00B05A54" w:rsidRDefault="00B05A54" w:rsidP="006A05E1">
      <w:pPr>
        <w:numPr>
          <w:ilvl w:val="1"/>
          <w:numId w:val="25"/>
        </w:numPr>
        <w:spacing w:before="120" w:line="276" w:lineRule="auto"/>
        <w:ind w:right="0"/>
        <w:contextualSpacing/>
        <w:rPr>
          <w:rFonts w:eastAsia="Times New Roman" w:cstheme="minorHAnsi"/>
          <w:kern w:val="0"/>
          <w:sz w:val="22"/>
          <w:lang w:eastAsia="en-US"/>
          <w14:ligatures w14:val="none"/>
        </w:rPr>
      </w:pPr>
      <w:r w:rsidRPr="00B05A54">
        <w:rPr>
          <w:rFonts w:eastAsia="Times New Roman" w:cstheme="minorHAnsi"/>
          <w:kern w:val="0"/>
          <w:sz w:val="22"/>
          <w:lang w:eastAsia="en-US"/>
          <w14:ligatures w14:val="none"/>
        </w:rPr>
        <w:t>Identifying which facilities can care for higher acuity (level of care) patients</w:t>
      </w:r>
      <w:r w:rsidR="001B51FB">
        <w:rPr>
          <w:rFonts w:eastAsia="Times New Roman" w:cstheme="minorHAnsi"/>
          <w:kern w:val="0"/>
          <w:sz w:val="22"/>
          <w:lang w:eastAsia="en-US"/>
          <w14:ligatures w14:val="none"/>
        </w:rPr>
        <w:t>.</w:t>
      </w:r>
    </w:p>
    <w:p w14:paraId="45814666" w14:textId="77777777" w:rsidR="00B05A54" w:rsidRPr="00B05A54" w:rsidRDefault="00B05A54" w:rsidP="006A05E1">
      <w:pPr>
        <w:numPr>
          <w:ilvl w:val="1"/>
          <w:numId w:val="25"/>
        </w:numPr>
        <w:spacing w:before="120" w:line="276" w:lineRule="auto"/>
        <w:ind w:right="0"/>
        <w:contextualSpacing/>
        <w:rPr>
          <w:rFonts w:eastAsia="Times New Roman" w:cstheme="minorHAnsi"/>
          <w:kern w:val="0"/>
          <w:sz w:val="22"/>
          <w:lang w:eastAsia="en-US"/>
          <w14:ligatures w14:val="none"/>
        </w:rPr>
      </w:pPr>
      <w:r w:rsidRPr="00B05A54">
        <w:rPr>
          <w:rFonts w:eastAsia="Times New Roman" w:cstheme="minorHAnsi"/>
          <w:kern w:val="0"/>
          <w:sz w:val="22"/>
          <w:lang w:eastAsia="en-US"/>
          <w14:ligatures w14:val="none"/>
        </w:rPr>
        <w:t>Identifying the resources available at facilities to ensure that the patients can receive the appropriate level of care. (See the attached MN Lower Acuity Hospital ICU Capacity/Capability Guide and the MN High Acuity Hospital Specialty Guide)</w:t>
      </w:r>
    </w:p>
    <w:p w14:paraId="5F482B5C" w14:textId="16BD91CC" w:rsidR="00B05A54" w:rsidRPr="00B05A54" w:rsidRDefault="00B05A54" w:rsidP="006A05E1">
      <w:pPr>
        <w:numPr>
          <w:ilvl w:val="0"/>
          <w:numId w:val="25"/>
        </w:numPr>
        <w:spacing w:before="120" w:line="276" w:lineRule="auto"/>
        <w:ind w:right="0"/>
        <w:contextualSpacing/>
        <w:rPr>
          <w:rFonts w:eastAsia="Times New Roman" w:cstheme="minorHAnsi"/>
          <w:kern w:val="0"/>
          <w:sz w:val="22"/>
          <w:lang w:eastAsia="en-US"/>
          <w14:ligatures w14:val="none"/>
        </w:rPr>
      </w:pPr>
      <w:r>
        <w:rPr>
          <w:rFonts w:eastAsia="Times New Roman" w:cstheme="minorHAnsi"/>
          <w:kern w:val="0"/>
          <w:sz w:val="22"/>
          <w:lang w:eastAsia="en-US"/>
          <w14:ligatures w14:val="none"/>
        </w:rPr>
        <w:t>C</w:t>
      </w:r>
      <w:r w:rsidRPr="00B05A54">
        <w:rPr>
          <w:rFonts w:eastAsia="Times New Roman" w:cstheme="minorHAnsi"/>
          <w:kern w:val="0"/>
          <w:sz w:val="22"/>
          <w:lang w:eastAsia="en-US"/>
          <w14:ligatures w14:val="none"/>
        </w:rPr>
        <w:t>ontinuous awareness of the healthcare facilities current patient census and the type of care needed for the patients within the facility</w:t>
      </w:r>
      <w:r w:rsidR="001B51FB">
        <w:rPr>
          <w:rFonts w:eastAsia="Times New Roman" w:cstheme="minorHAnsi"/>
          <w:kern w:val="0"/>
          <w:sz w:val="22"/>
          <w:lang w:eastAsia="en-US"/>
          <w14:ligatures w14:val="none"/>
        </w:rPr>
        <w:t>.</w:t>
      </w:r>
    </w:p>
    <w:p w14:paraId="6EB45F55" w14:textId="77777777" w:rsidR="00B05A54" w:rsidRPr="00B05A54" w:rsidRDefault="00B05A54" w:rsidP="006A05E1">
      <w:pPr>
        <w:numPr>
          <w:ilvl w:val="1"/>
          <w:numId w:val="25"/>
        </w:numPr>
        <w:spacing w:before="120" w:line="276" w:lineRule="auto"/>
        <w:ind w:right="0"/>
        <w:contextualSpacing/>
        <w:rPr>
          <w:rFonts w:eastAsia="Times New Roman" w:cstheme="minorHAnsi"/>
          <w:kern w:val="0"/>
          <w:sz w:val="22"/>
          <w:lang w:eastAsia="en-US"/>
          <w14:ligatures w14:val="none"/>
        </w:rPr>
      </w:pPr>
      <w:r w:rsidRPr="00B05A54">
        <w:rPr>
          <w:rFonts w:eastAsia="Times New Roman" w:cstheme="minorHAnsi"/>
          <w:kern w:val="0"/>
          <w:sz w:val="22"/>
          <w:lang w:eastAsia="en-US"/>
          <w14:ligatures w14:val="none"/>
        </w:rPr>
        <w:t>Identifying if there are patients that can be moved out of ICU to medical surgical unit within the facility or if they can be transferred to another hospital to receive the appropriate level of care.</w:t>
      </w:r>
    </w:p>
    <w:p w14:paraId="18BA23D6" w14:textId="77777777" w:rsidR="00B05A54" w:rsidRPr="00B05A54" w:rsidRDefault="00B05A54" w:rsidP="006A05E1">
      <w:pPr>
        <w:numPr>
          <w:ilvl w:val="1"/>
          <w:numId w:val="25"/>
        </w:numPr>
        <w:spacing w:before="120" w:line="276" w:lineRule="auto"/>
        <w:ind w:right="0"/>
        <w:contextualSpacing/>
        <w:rPr>
          <w:rFonts w:eastAsia="Times New Roman" w:cstheme="minorHAnsi"/>
          <w:kern w:val="0"/>
          <w:sz w:val="22"/>
          <w:lang w:eastAsia="en-US"/>
          <w14:ligatures w14:val="none"/>
        </w:rPr>
      </w:pPr>
      <w:r w:rsidRPr="00B05A54">
        <w:rPr>
          <w:rFonts w:eastAsia="Times New Roman" w:cstheme="minorHAnsi"/>
          <w:kern w:val="0"/>
          <w:sz w:val="22"/>
          <w:lang w:eastAsia="en-US"/>
          <w14:ligatures w14:val="none"/>
        </w:rPr>
        <w:t>Identifying if a patient can be discharged to a skilled nursing facility, assisted living, or home with services.</w:t>
      </w:r>
    </w:p>
    <w:p w14:paraId="145F2D54" w14:textId="77777777" w:rsidR="00B05A54" w:rsidRPr="00B05A54" w:rsidRDefault="00B05A54" w:rsidP="006A05E1">
      <w:pPr>
        <w:numPr>
          <w:ilvl w:val="0"/>
          <w:numId w:val="25"/>
        </w:numPr>
        <w:spacing w:before="120" w:line="276" w:lineRule="auto"/>
        <w:ind w:right="0"/>
        <w:contextualSpacing/>
        <w:rPr>
          <w:rFonts w:eastAsia="Times New Roman" w:cstheme="minorHAnsi"/>
          <w:kern w:val="0"/>
          <w:sz w:val="22"/>
          <w:lang w:eastAsia="en-US"/>
          <w14:ligatures w14:val="none"/>
        </w:rPr>
      </w:pPr>
      <w:r w:rsidRPr="00B05A54">
        <w:rPr>
          <w:rFonts w:eastAsia="Times New Roman" w:cstheme="minorHAnsi"/>
          <w:kern w:val="0"/>
          <w:sz w:val="22"/>
          <w:lang w:eastAsia="en-US"/>
          <w14:ligatures w14:val="none"/>
        </w:rPr>
        <w:t>As with routine patient transfers – the decisions must be mutual amongst the facilities involved with the end-goal being that the patients are placed in facilities that can provide the appropriate level of care and still fall within the Centers for Medicaid and Medicare (CMS) standards of care.</w:t>
      </w:r>
    </w:p>
    <w:p w14:paraId="225A9B5A" w14:textId="77777777" w:rsidR="00B05A54" w:rsidRPr="00B05A54" w:rsidRDefault="00B05A54" w:rsidP="00B05A54">
      <w:pPr>
        <w:keepNext/>
        <w:keepLines/>
        <w:spacing w:before="80" w:after="0" w:line="276" w:lineRule="auto"/>
        <w:ind w:left="0" w:right="0"/>
        <w:outlineLvl w:val="1"/>
        <w:rPr>
          <w:rFonts w:eastAsia="Times New Roman" w:cstheme="minorHAnsi"/>
          <w:b/>
          <w:color w:val="2F581F"/>
          <w:kern w:val="0"/>
          <w:sz w:val="22"/>
          <w:lang w:eastAsia="en-US"/>
          <w14:ligatures w14:val="none"/>
        </w:rPr>
      </w:pPr>
    </w:p>
    <w:p w14:paraId="09068924" w14:textId="77777777" w:rsidR="00B05A54" w:rsidRPr="006A05E1" w:rsidRDefault="00B05A54" w:rsidP="006A05E1">
      <w:pPr>
        <w:pStyle w:val="Heading4"/>
        <w:rPr>
          <w:rStyle w:val="IntenseReference"/>
          <w:b/>
          <w:bCs w:val="0"/>
          <w:smallCaps w:val="0"/>
          <w:spacing w:val="0"/>
        </w:rPr>
      </w:pPr>
      <w:bookmarkStart w:id="31" w:name="_Toc51936341"/>
      <w:bookmarkStart w:id="32" w:name="_Toc136443221"/>
      <w:r w:rsidRPr="006A05E1">
        <w:rPr>
          <w:rStyle w:val="IntenseReference"/>
          <w:b/>
          <w:bCs w:val="0"/>
          <w:smallCaps w:val="0"/>
          <w:spacing w:val="0"/>
        </w:rPr>
        <w:t>Patient Exchange</w:t>
      </w:r>
      <w:bookmarkEnd w:id="31"/>
      <w:bookmarkEnd w:id="32"/>
    </w:p>
    <w:p w14:paraId="5AC7DB74" w14:textId="6516E97D" w:rsidR="00B05A54" w:rsidRPr="00B05A54" w:rsidRDefault="00B05A54" w:rsidP="006A05E1">
      <w:pPr>
        <w:numPr>
          <w:ilvl w:val="0"/>
          <w:numId w:val="26"/>
        </w:numPr>
        <w:spacing w:before="120" w:line="276" w:lineRule="auto"/>
        <w:ind w:right="0"/>
        <w:contextualSpacing/>
        <w:rPr>
          <w:rFonts w:eastAsia="Times New Roman" w:cstheme="minorHAnsi"/>
          <w:kern w:val="0"/>
          <w:sz w:val="22"/>
          <w:lang w:eastAsia="en-US"/>
          <w14:ligatures w14:val="none"/>
        </w:rPr>
      </w:pPr>
      <w:r w:rsidRPr="00B05A54">
        <w:rPr>
          <w:rFonts w:eastAsia="Times New Roman" w:cstheme="minorHAnsi"/>
          <w:kern w:val="0"/>
          <w:sz w:val="22"/>
          <w:lang w:eastAsia="en-US"/>
          <w14:ligatures w14:val="none"/>
        </w:rPr>
        <w:t xml:space="preserve">In a surge setting, if a facility needs to transfer a patient to a facility that can provide a higher level of care, they may need to take a lower acuity patient (requiring less services) in exchange. Example:  Level 3 trauma center transfers a patient to a Level 1 trauma center and the Level 1 trauma center transfers a medical surgical patient to </w:t>
      </w:r>
      <w:r w:rsidR="001B51FB" w:rsidRPr="00B05A54">
        <w:rPr>
          <w:rFonts w:eastAsia="Times New Roman" w:cstheme="minorHAnsi"/>
          <w:kern w:val="0"/>
          <w:sz w:val="22"/>
          <w:lang w:eastAsia="en-US"/>
          <w14:ligatures w14:val="none"/>
        </w:rPr>
        <w:t>Level</w:t>
      </w:r>
      <w:r w:rsidRPr="00B05A54">
        <w:rPr>
          <w:rFonts w:eastAsia="Times New Roman" w:cstheme="minorHAnsi"/>
          <w:kern w:val="0"/>
          <w:sz w:val="22"/>
          <w:lang w:eastAsia="en-US"/>
          <w14:ligatures w14:val="none"/>
        </w:rPr>
        <w:t xml:space="preserve"> 3 for continued care.</w:t>
      </w:r>
    </w:p>
    <w:p w14:paraId="403AE5E1" w14:textId="77777777" w:rsidR="00B05A54" w:rsidRPr="00B05A54" w:rsidRDefault="00B05A54" w:rsidP="006A05E1">
      <w:pPr>
        <w:numPr>
          <w:ilvl w:val="1"/>
          <w:numId w:val="26"/>
        </w:numPr>
        <w:spacing w:before="120" w:line="276" w:lineRule="auto"/>
        <w:ind w:right="0"/>
        <w:contextualSpacing/>
        <w:rPr>
          <w:rFonts w:eastAsia="Times New Roman" w:cstheme="minorHAnsi"/>
          <w:kern w:val="0"/>
          <w:sz w:val="22"/>
          <w:lang w:eastAsia="en-US"/>
          <w14:ligatures w14:val="none"/>
        </w:rPr>
      </w:pPr>
      <w:r w:rsidRPr="00B05A54">
        <w:rPr>
          <w:rFonts w:eastAsia="Times New Roman" w:cstheme="minorHAnsi"/>
          <w:kern w:val="0"/>
          <w:sz w:val="22"/>
          <w:lang w:eastAsia="en-US"/>
          <w14:ligatures w14:val="none"/>
        </w:rPr>
        <w:lastRenderedPageBreak/>
        <w:t>This includes involvement of EMS doing reverse (two-way) transfers (drop off and pick up).  It is important that the EMS agencies are involved in the decision-making process to ensure that the resources are available for this type of activity.</w:t>
      </w:r>
    </w:p>
    <w:p w14:paraId="2E91C26E" w14:textId="77777777" w:rsidR="00B05A54" w:rsidRPr="00B05A54" w:rsidRDefault="00B05A54" w:rsidP="006A05E1">
      <w:pPr>
        <w:numPr>
          <w:ilvl w:val="0"/>
          <w:numId w:val="26"/>
        </w:numPr>
        <w:spacing w:before="120" w:line="276" w:lineRule="auto"/>
        <w:ind w:right="0"/>
        <w:contextualSpacing/>
        <w:rPr>
          <w:rFonts w:eastAsia="Times New Roman" w:cstheme="minorHAnsi"/>
          <w:kern w:val="0"/>
          <w:sz w:val="22"/>
          <w:lang w:eastAsia="en-US"/>
          <w14:ligatures w14:val="none"/>
        </w:rPr>
      </w:pPr>
      <w:r w:rsidRPr="00B05A54">
        <w:rPr>
          <w:rFonts w:eastAsia="Times New Roman" w:cstheme="minorHAnsi"/>
          <w:kern w:val="0"/>
          <w:sz w:val="22"/>
          <w:lang w:eastAsia="en-US"/>
          <w14:ligatures w14:val="none"/>
        </w:rPr>
        <w:t>The patient exchange will allow for the receiving hospital to decompress to accept a new higher acuity patient.</w:t>
      </w:r>
    </w:p>
    <w:p w14:paraId="28DCB9B3" w14:textId="77777777" w:rsidR="00B05A54" w:rsidRPr="00B05A54" w:rsidRDefault="00B05A54" w:rsidP="00B05A54">
      <w:pPr>
        <w:keepNext/>
        <w:keepLines/>
        <w:spacing w:before="80" w:after="0" w:line="276" w:lineRule="auto"/>
        <w:ind w:left="0" w:right="0"/>
        <w:outlineLvl w:val="1"/>
        <w:rPr>
          <w:rFonts w:eastAsia="Times New Roman" w:cstheme="minorHAnsi"/>
          <w:b/>
          <w:color w:val="2F581F"/>
          <w:kern w:val="0"/>
          <w:sz w:val="22"/>
          <w:lang w:eastAsia="en-US"/>
          <w14:ligatures w14:val="none"/>
        </w:rPr>
      </w:pPr>
    </w:p>
    <w:p w14:paraId="36CCC34C" w14:textId="77777777" w:rsidR="00B05A54" w:rsidRPr="006A05E1" w:rsidRDefault="00B05A54" w:rsidP="006A05E1">
      <w:pPr>
        <w:pStyle w:val="Heading4"/>
        <w:rPr>
          <w:rStyle w:val="IntenseReference"/>
          <w:b/>
          <w:bCs w:val="0"/>
          <w:smallCaps w:val="0"/>
          <w:spacing w:val="0"/>
        </w:rPr>
      </w:pPr>
      <w:bookmarkStart w:id="33" w:name="_Toc51936342"/>
      <w:bookmarkStart w:id="34" w:name="_Toc136443222"/>
      <w:r w:rsidRPr="006A05E1">
        <w:rPr>
          <w:rStyle w:val="IntenseReference"/>
          <w:b/>
          <w:bCs w:val="0"/>
          <w:smallCaps w:val="0"/>
          <w:spacing w:val="0"/>
        </w:rPr>
        <w:t>Hospital Decompression Planning</w:t>
      </w:r>
      <w:bookmarkEnd w:id="33"/>
      <w:bookmarkEnd w:id="34"/>
    </w:p>
    <w:p w14:paraId="686D0815" w14:textId="29C93AB7" w:rsidR="00B05A54" w:rsidRPr="00B05A54" w:rsidRDefault="00B05A54" w:rsidP="006A05E1">
      <w:pPr>
        <w:numPr>
          <w:ilvl w:val="0"/>
          <w:numId w:val="3"/>
        </w:numPr>
        <w:tabs>
          <w:tab w:val="clear" w:pos="720"/>
        </w:tabs>
        <w:spacing w:before="120" w:line="276" w:lineRule="auto"/>
        <w:ind w:right="0" w:hanging="360"/>
        <w:contextualSpacing/>
        <w:rPr>
          <w:rFonts w:eastAsia="Times New Roman" w:cstheme="minorHAnsi"/>
          <w:kern w:val="0"/>
          <w:sz w:val="22"/>
          <w:lang w:eastAsia="en-US"/>
          <w14:ligatures w14:val="none"/>
        </w:rPr>
      </w:pPr>
      <w:r w:rsidRPr="00B05A54">
        <w:rPr>
          <w:rFonts w:eastAsia="Times New Roman" w:cstheme="minorHAnsi"/>
          <w:kern w:val="0"/>
          <w:sz w:val="22"/>
          <w:lang w:eastAsia="en-US"/>
          <w14:ligatures w14:val="none"/>
        </w:rPr>
        <w:t xml:space="preserve">A group of hospitals or systems working together to identify variances to typical transfer patterns that will allow for a healthcare facility to remain free of </w:t>
      </w:r>
      <w:r w:rsidR="003A15A6" w:rsidRPr="00B05A54">
        <w:rPr>
          <w:rFonts w:eastAsia="Times New Roman" w:cstheme="minorHAnsi"/>
          <w:kern w:val="0"/>
          <w:sz w:val="22"/>
          <w:lang w:eastAsia="en-US"/>
          <w14:ligatures w14:val="none"/>
        </w:rPr>
        <w:t>infectious</w:t>
      </w:r>
      <w:r w:rsidRPr="00B05A54">
        <w:rPr>
          <w:rFonts w:eastAsia="Times New Roman" w:cstheme="minorHAnsi"/>
          <w:kern w:val="0"/>
          <w:sz w:val="22"/>
          <w:lang w:eastAsia="en-US"/>
          <w14:ligatures w14:val="none"/>
        </w:rPr>
        <w:t xml:space="preserve"> disease (</w:t>
      </w:r>
      <w:r w:rsidR="003A15A6" w:rsidRPr="00B05A54">
        <w:rPr>
          <w:rFonts w:eastAsia="Times New Roman" w:cstheme="minorHAnsi"/>
          <w:kern w:val="0"/>
          <w:sz w:val="22"/>
          <w:lang w:eastAsia="en-US"/>
          <w14:ligatures w14:val="none"/>
        </w:rPr>
        <w:t>i.e.,</w:t>
      </w:r>
      <w:r w:rsidRPr="00B05A54">
        <w:rPr>
          <w:rFonts w:eastAsia="Times New Roman" w:cstheme="minorHAnsi"/>
          <w:kern w:val="0"/>
          <w:sz w:val="22"/>
          <w:lang w:eastAsia="en-US"/>
          <w14:ligatures w14:val="none"/>
        </w:rPr>
        <w:t xml:space="preserve"> Covid-19).</w:t>
      </w:r>
    </w:p>
    <w:p w14:paraId="39DC06CA" w14:textId="77777777" w:rsidR="00B05A54" w:rsidRPr="00B05A54" w:rsidRDefault="00B05A54" w:rsidP="006A05E1">
      <w:pPr>
        <w:numPr>
          <w:ilvl w:val="1"/>
          <w:numId w:val="3"/>
        </w:numPr>
        <w:tabs>
          <w:tab w:val="clear" w:pos="288"/>
        </w:tabs>
        <w:spacing w:before="120" w:line="276" w:lineRule="auto"/>
        <w:ind w:left="1440" w:right="0"/>
        <w:contextualSpacing/>
        <w:rPr>
          <w:rFonts w:eastAsia="Times New Roman" w:cstheme="minorHAnsi"/>
          <w:kern w:val="0"/>
          <w:sz w:val="22"/>
          <w:lang w:eastAsia="en-US"/>
          <w14:ligatures w14:val="none"/>
        </w:rPr>
      </w:pPr>
      <w:r w:rsidRPr="00B05A54">
        <w:rPr>
          <w:rFonts w:eastAsia="Times New Roman" w:cstheme="minorHAnsi"/>
          <w:kern w:val="0"/>
          <w:sz w:val="22"/>
          <w:lang w:eastAsia="en-US"/>
          <w14:ligatures w14:val="none"/>
        </w:rPr>
        <w:t>One or more hospitals agree to treat these highly infectious and high acuity patients; however, the other hospitals need to agree to take on more lower acuity patients.</w:t>
      </w:r>
    </w:p>
    <w:p w14:paraId="48FD4235" w14:textId="77777777" w:rsidR="00B05A54" w:rsidRPr="00B05A54" w:rsidRDefault="00B05A54" w:rsidP="006A05E1">
      <w:pPr>
        <w:numPr>
          <w:ilvl w:val="1"/>
          <w:numId w:val="3"/>
        </w:numPr>
        <w:tabs>
          <w:tab w:val="clear" w:pos="288"/>
        </w:tabs>
        <w:spacing w:before="120" w:line="276" w:lineRule="auto"/>
        <w:ind w:left="1440" w:right="0"/>
        <w:contextualSpacing/>
        <w:rPr>
          <w:rFonts w:eastAsia="Times New Roman" w:cstheme="minorHAnsi"/>
          <w:kern w:val="0"/>
          <w:sz w:val="22"/>
          <w:lang w:eastAsia="en-US"/>
          <w14:ligatures w14:val="none"/>
        </w:rPr>
      </w:pPr>
      <w:r w:rsidRPr="00B05A54">
        <w:rPr>
          <w:rFonts w:eastAsia="Times New Roman" w:cstheme="minorHAnsi"/>
          <w:kern w:val="0"/>
          <w:sz w:val="22"/>
          <w:lang w:eastAsia="en-US"/>
          <w14:ligatures w14:val="none"/>
        </w:rPr>
        <w:t>Patients that present to the low acuity hospital with infectious symptoms are immediately transferred to the higher acuity facility.</w:t>
      </w:r>
    </w:p>
    <w:p w14:paraId="36E1C864" w14:textId="77777777" w:rsidR="00B05A54" w:rsidRPr="00B05A54" w:rsidRDefault="00B05A54" w:rsidP="006A05E1">
      <w:pPr>
        <w:numPr>
          <w:ilvl w:val="1"/>
          <w:numId w:val="3"/>
        </w:numPr>
        <w:tabs>
          <w:tab w:val="clear" w:pos="288"/>
        </w:tabs>
        <w:spacing w:before="120" w:line="276" w:lineRule="auto"/>
        <w:ind w:left="1440" w:right="0"/>
        <w:contextualSpacing/>
        <w:rPr>
          <w:rFonts w:eastAsia="Times New Roman" w:cstheme="minorHAnsi"/>
          <w:kern w:val="0"/>
          <w:sz w:val="22"/>
          <w:lang w:eastAsia="en-US"/>
          <w14:ligatures w14:val="none"/>
        </w:rPr>
      </w:pPr>
      <w:r w:rsidRPr="00B05A54">
        <w:rPr>
          <w:rFonts w:eastAsia="Times New Roman" w:cstheme="minorHAnsi"/>
          <w:kern w:val="0"/>
          <w:sz w:val="22"/>
          <w:lang w:eastAsia="en-US"/>
          <w14:ligatures w14:val="none"/>
        </w:rPr>
        <w:t>Patients at the high acuity facilities that require less care are pre-emptively transferred for continued care to the lower acuity facilities – to allow for increased capacity at the higher acuity care centers.</w:t>
      </w:r>
    </w:p>
    <w:p w14:paraId="0ED175B4" w14:textId="77777777" w:rsidR="00B05A54" w:rsidRPr="00B05A54" w:rsidRDefault="00B05A54" w:rsidP="006A05E1">
      <w:pPr>
        <w:numPr>
          <w:ilvl w:val="2"/>
          <w:numId w:val="3"/>
        </w:numPr>
        <w:tabs>
          <w:tab w:val="clear" w:pos="1188"/>
        </w:tabs>
        <w:spacing w:before="120" w:line="276" w:lineRule="auto"/>
        <w:ind w:left="2160" w:right="0"/>
        <w:contextualSpacing/>
        <w:rPr>
          <w:rFonts w:eastAsia="Times New Roman" w:cstheme="minorHAnsi"/>
          <w:kern w:val="0"/>
          <w:sz w:val="22"/>
          <w:lang w:eastAsia="en-US"/>
          <w14:ligatures w14:val="none"/>
        </w:rPr>
      </w:pPr>
      <w:r w:rsidRPr="00B05A54">
        <w:rPr>
          <w:rFonts w:eastAsia="Times New Roman" w:cstheme="minorHAnsi"/>
          <w:kern w:val="0"/>
          <w:sz w:val="22"/>
          <w:lang w:eastAsia="en-US"/>
          <w14:ligatures w14:val="none"/>
        </w:rPr>
        <w:t xml:space="preserve">Options for continued care can include increased telemetry/consultation between the transferring facilities. </w:t>
      </w:r>
    </w:p>
    <w:p w14:paraId="51F561ED" w14:textId="77777777" w:rsidR="00B05A54" w:rsidRDefault="00B05A54" w:rsidP="00103D8A">
      <w:pPr>
        <w:spacing w:before="120" w:line="276" w:lineRule="auto"/>
        <w:ind w:right="0"/>
        <w:contextualSpacing/>
        <w:rPr>
          <w:rFonts w:eastAsia="Times New Roman" w:cstheme="minorHAnsi"/>
          <w:kern w:val="0"/>
          <w:sz w:val="22"/>
          <w:lang w:eastAsia="en-US"/>
          <w14:ligatures w14:val="none"/>
        </w:rPr>
      </w:pPr>
    </w:p>
    <w:p w14:paraId="5F4EC3CD" w14:textId="7CECA6CD" w:rsidR="004055D3" w:rsidRDefault="004055D3" w:rsidP="00103D8A">
      <w:pPr>
        <w:spacing w:before="120" w:line="276" w:lineRule="auto"/>
        <w:ind w:right="0"/>
        <w:contextualSpacing/>
        <w:rPr>
          <w:rFonts w:eastAsia="Times New Roman" w:cstheme="minorHAnsi"/>
          <w:kern w:val="0"/>
          <w:sz w:val="22"/>
          <w:lang w:eastAsia="en-US"/>
          <w14:ligatures w14:val="none"/>
        </w:rPr>
      </w:pPr>
      <w:r>
        <w:rPr>
          <w:rFonts w:eastAsia="Times New Roman" w:cstheme="minorHAnsi"/>
          <w:kern w:val="0"/>
          <w:sz w:val="22"/>
          <w:lang w:eastAsia="en-US"/>
          <w14:ligatures w14:val="none"/>
        </w:rPr>
        <w:t>The following map identifies the patient movement options available within the region and surrounding partners</w:t>
      </w:r>
      <w:r w:rsidR="006F36E2">
        <w:rPr>
          <w:rFonts w:eastAsia="Times New Roman" w:cstheme="minorHAnsi"/>
          <w:kern w:val="0"/>
          <w:sz w:val="22"/>
          <w:lang w:eastAsia="en-US"/>
          <w14:ligatures w14:val="none"/>
        </w:rPr>
        <w:t xml:space="preserve"> (this was used during the COVID-19 response however this can be adapted to fit any Medical Surge situation)</w:t>
      </w:r>
      <w:r>
        <w:rPr>
          <w:rFonts w:eastAsia="Times New Roman" w:cstheme="minorHAnsi"/>
          <w:kern w:val="0"/>
          <w:sz w:val="22"/>
          <w:lang w:eastAsia="en-US"/>
          <w14:ligatures w14:val="none"/>
        </w:rPr>
        <w:t>:</w:t>
      </w:r>
    </w:p>
    <w:p w14:paraId="08195541" w14:textId="1351EB81" w:rsidR="004055D3" w:rsidRPr="006A05E1" w:rsidRDefault="00CA5F09" w:rsidP="006A05E1">
      <w:pPr>
        <w:pStyle w:val="Heading4"/>
      </w:pPr>
      <w:bookmarkStart w:id="35" w:name="_Toc136443223"/>
      <w:r w:rsidRPr="006A05E1">
        <w:lastRenderedPageBreak/>
        <w:t>WCMHPC COVID 19 Transfer Patterns</w:t>
      </w:r>
      <w:bookmarkEnd w:id="35"/>
    </w:p>
    <w:p w14:paraId="42BEA139" w14:textId="06AADE42" w:rsidR="004055D3" w:rsidRDefault="004055D3" w:rsidP="00B05A54">
      <w:pPr>
        <w:spacing w:before="120" w:line="276" w:lineRule="auto"/>
        <w:ind w:left="-1080" w:right="0"/>
        <w:contextualSpacing/>
        <w:rPr>
          <w:rFonts w:eastAsia="Times New Roman" w:cstheme="minorHAnsi"/>
          <w:kern w:val="0"/>
          <w:sz w:val="22"/>
          <w:lang w:eastAsia="en-US"/>
          <w14:ligatures w14:val="none"/>
        </w:rPr>
      </w:pPr>
      <w:r>
        <w:rPr>
          <w:noProof/>
        </w:rPr>
        <w:drawing>
          <wp:inline distT="0" distB="0" distL="0" distR="0" wp14:anchorId="175C36E2" wp14:editId="4EDC56FE">
            <wp:extent cx="7374657" cy="421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396777" cy="4229047"/>
                    </a:xfrm>
                    <a:prstGeom prst="rect">
                      <a:avLst/>
                    </a:prstGeom>
                  </pic:spPr>
                </pic:pic>
              </a:graphicData>
            </a:graphic>
          </wp:inline>
        </w:drawing>
      </w:r>
    </w:p>
    <w:p w14:paraId="641D343C" w14:textId="3925AC04" w:rsidR="004055D3" w:rsidRDefault="004055D3" w:rsidP="00103D8A">
      <w:pPr>
        <w:spacing w:before="120" w:line="276" w:lineRule="auto"/>
        <w:ind w:right="0"/>
        <w:contextualSpacing/>
        <w:rPr>
          <w:rFonts w:eastAsia="Times New Roman" w:cstheme="minorHAnsi"/>
          <w:kern w:val="0"/>
          <w:sz w:val="22"/>
          <w:lang w:eastAsia="en-US"/>
          <w14:ligatures w14:val="none"/>
        </w:rPr>
      </w:pPr>
    </w:p>
    <w:p w14:paraId="7544E3E6" w14:textId="207EBC0C" w:rsidR="004055D3" w:rsidRDefault="004055D3" w:rsidP="00103D8A">
      <w:pPr>
        <w:spacing w:before="120" w:line="276" w:lineRule="auto"/>
        <w:ind w:right="0"/>
        <w:contextualSpacing/>
        <w:rPr>
          <w:rFonts w:eastAsia="Times New Roman" w:cstheme="minorHAnsi"/>
          <w:kern w:val="0"/>
          <w:sz w:val="22"/>
          <w:lang w:eastAsia="en-US"/>
          <w14:ligatures w14:val="none"/>
        </w:rPr>
      </w:pPr>
      <w:r>
        <w:rPr>
          <w:rFonts w:eastAsia="Times New Roman" w:cstheme="minorHAnsi"/>
          <w:kern w:val="0"/>
          <w:sz w:val="22"/>
          <w:lang w:eastAsia="en-US"/>
          <w14:ligatures w14:val="none"/>
        </w:rPr>
        <w:t xml:space="preserve">The CentraCare System has also identified a process/decision tree to help facilitate some of the patient movement processes.  </w:t>
      </w:r>
    </w:p>
    <w:p w14:paraId="68A2AE52" w14:textId="2DCAEB89" w:rsidR="004055D3" w:rsidRPr="006A05E1" w:rsidRDefault="004055D3" w:rsidP="003A15A6">
      <w:pPr>
        <w:pStyle w:val="Heading4"/>
        <w:ind w:left="0"/>
        <w:rPr>
          <w:rStyle w:val="IntenseReference"/>
          <w:b/>
          <w:bCs w:val="0"/>
          <w:smallCaps w:val="0"/>
          <w:spacing w:val="0"/>
        </w:rPr>
      </w:pPr>
      <w:bookmarkStart w:id="36" w:name="_Toc136443224"/>
      <w:r w:rsidRPr="006A05E1">
        <w:rPr>
          <w:rStyle w:val="IntenseReference"/>
          <w:b/>
          <w:bCs w:val="0"/>
          <w:smallCaps w:val="0"/>
          <w:spacing w:val="0"/>
        </w:rPr>
        <w:lastRenderedPageBreak/>
        <w:t xml:space="preserve">The Central MN Hospital and Skilled Nursing Facility </w:t>
      </w:r>
      <w:r w:rsidR="00B05A54" w:rsidRPr="006A05E1">
        <w:rPr>
          <w:rStyle w:val="IntenseReference"/>
          <w:b/>
          <w:bCs w:val="0"/>
          <w:smallCaps w:val="0"/>
          <w:spacing w:val="0"/>
        </w:rPr>
        <w:t>Surge Framework</w:t>
      </w:r>
      <w:bookmarkEnd w:id="36"/>
    </w:p>
    <w:p w14:paraId="2DD6F585" w14:textId="186130A9" w:rsidR="00B05A54" w:rsidRPr="000B42FC" w:rsidRDefault="00B05A54" w:rsidP="00B05A54">
      <w:pPr>
        <w:spacing w:before="120" w:line="276" w:lineRule="auto"/>
        <w:ind w:left="0" w:right="0"/>
        <w:contextualSpacing/>
        <w:rPr>
          <w:rStyle w:val="IntenseReference"/>
          <w:lang w:eastAsia="en-US"/>
        </w:rPr>
      </w:pPr>
      <w:r w:rsidRPr="00B05A54">
        <w:rPr>
          <w:rStyle w:val="IntenseReference"/>
          <w:b w:val="0"/>
          <w:bCs w:val="0"/>
          <w:smallCaps w:val="0"/>
          <w:noProof/>
          <w:color w:val="auto"/>
          <w:spacing w:val="0"/>
          <w:sz w:val="24"/>
        </w:rPr>
        <w:drawing>
          <wp:inline distT="0" distB="0" distL="0" distR="0" wp14:anchorId="3C32AD84" wp14:editId="7B28BB33">
            <wp:extent cx="6080760" cy="4768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760" cy="4768215"/>
                    </a:xfrm>
                    <a:prstGeom prst="rect">
                      <a:avLst/>
                    </a:prstGeom>
                    <a:noFill/>
                    <a:ln>
                      <a:noFill/>
                    </a:ln>
                  </pic:spPr>
                </pic:pic>
              </a:graphicData>
            </a:graphic>
          </wp:inline>
        </w:drawing>
      </w:r>
    </w:p>
    <w:p w14:paraId="4180E5A5" w14:textId="77777777" w:rsidR="001E61D6" w:rsidRPr="001E61D6" w:rsidRDefault="001E61D6" w:rsidP="001E61D6"/>
    <w:p w14:paraId="01DAF4FA" w14:textId="77777777" w:rsidR="00081478" w:rsidRPr="00CC7C6F" w:rsidRDefault="00081478" w:rsidP="006A05E1">
      <w:pPr>
        <w:pStyle w:val="Heading4"/>
      </w:pPr>
      <w:bookmarkStart w:id="37" w:name="_Toc136443225"/>
      <w:r w:rsidRPr="00CC7C6F">
        <w:t>Resources for Medical Surge</w:t>
      </w:r>
      <w:bookmarkEnd w:id="37"/>
      <w:r w:rsidRPr="00CC7C6F">
        <w:t xml:space="preserve"> </w:t>
      </w:r>
    </w:p>
    <w:p w14:paraId="1EEB5EA1" w14:textId="4855E7DD" w:rsidR="006F36E2" w:rsidRPr="006F36E2" w:rsidRDefault="006F36E2" w:rsidP="006A05E1">
      <w:pPr>
        <w:pStyle w:val="ListParagraph"/>
        <w:numPr>
          <w:ilvl w:val="0"/>
          <w:numId w:val="8"/>
        </w:numPr>
        <w:rPr>
          <w:rFonts w:eastAsia="Arial" w:cstheme="minorHAnsi"/>
          <w:b/>
          <w:color w:val="000000"/>
        </w:rPr>
      </w:pPr>
      <w:r>
        <w:rPr>
          <w:rFonts w:eastAsia="Arial" w:cstheme="minorHAnsi"/>
          <w:b/>
          <w:color w:val="000000"/>
        </w:rPr>
        <w:t xml:space="preserve">As a result of COVID-19 the SHCC developed the Critical Care Coordination Center (C4).  This was funded and operated during the COVID-19 response.  This resource may not be available outside of the COVID-19 operational period however it may be able to be reactivated for future </w:t>
      </w:r>
      <w:r w:rsidR="001B51FB">
        <w:rPr>
          <w:rFonts w:eastAsia="Arial" w:cstheme="minorHAnsi"/>
          <w:b/>
          <w:color w:val="000000"/>
        </w:rPr>
        <w:t>longer-term</w:t>
      </w:r>
      <w:r>
        <w:rPr>
          <w:rFonts w:eastAsia="Arial" w:cstheme="minorHAnsi"/>
          <w:b/>
          <w:color w:val="000000"/>
        </w:rPr>
        <w:t xml:space="preserve"> events.</w:t>
      </w:r>
    </w:p>
    <w:p w14:paraId="719A5345" w14:textId="4D1B5278" w:rsidR="009E7127" w:rsidRPr="009E7127" w:rsidRDefault="009E7127" w:rsidP="00B555CA">
      <w:pPr>
        <w:pStyle w:val="ListParagraph"/>
        <w:ind w:left="1440"/>
        <w:rPr>
          <w:rFonts w:eastAsia="Arial" w:cstheme="minorHAnsi"/>
          <w:b/>
          <w:color w:val="000000"/>
        </w:rPr>
      </w:pPr>
      <w:r w:rsidRPr="009E7127">
        <w:rPr>
          <w:rFonts w:eastAsia="Arial" w:cstheme="minorHAnsi"/>
          <w:bCs/>
        </w:rPr>
        <w:t>Statewide Healthcare Coordination Center Critical Care Coordination Center</w:t>
      </w:r>
      <w:r w:rsidRPr="009E7127">
        <w:rPr>
          <w:rFonts w:ascii="Arial" w:eastAsia="Arial" w:hAnsi="Arial" w:cs="Arial"/>
          <w:b/>
          <w:sz w:val="28"/>
          <w:szCs w:val="28"/>
        </w:rPr>
        <w:t xml:space="preserve"> </w:t>
      </w:r>
      <w:r w:rsidRPr="009E7127">
        <w:rPr>
          <w:rFonts w:ascii="Arial" w:eastAsia="Arial" w:hAnsi="Arial" w:cs="Arial"/>
          <w:bCs/>
          <w:sz w:val="28"/>
          <w:szCs w:val="28"/>
        </w:rPr>
        <w:t>(</w:t>
      </w:r>
      <w:r w:rsidRPr="009E7127">
        <w:rPr>
          <w:rFonts w:ascii="Calibri" w:hAnsi="Calibri"/>
        </w:rPr>
        <w:t>C4):</w:t>
      </w:r>
      <w:r w:rsidRPr="009E7127">
        <w:rPr>
          <w:rFonts w:ascii="Calibri" w:hAnsi="Calibri"/>
        </w:rPr>
        <w:br/>
      </w:r>
      <w:r w:rsidRPr="009E7127">
        <w:rPr>
          <w:rFonts w:eastAsia="Arial" w:cstheme="minorHAnsi"/>
          <w:b/>
          <w:color w:val="000000"/>
        </w:rPr>
        <w:t>Functions of C4:</w:t>
      </w:r>
    </w:p>
    <w:p w14:paraId="48795FC6" w14:textId="22ACF389" w:rsidR="009E7127" w:rsidRPr="009E7127" w:rsidRDefault="009E7127" w:rsidP="006A05E1">
      <w:pPr>
        <w:widowControl w:val="0"/>
        <w:numPr>
          <w:ilvl w:val="0"/>
          <w:numId w:val="27"/>
        </w:numPr>
        <w:autoSpaceDE w:val="0"/>
        <w:autoSpaceDN w:val="0"/>
        <w:spacing w:after="0"/>
        <w:ind w:left="2160" w:right="0"/>
        <w:contextualSpacing/>
        <w:rPr>
          <w:rFonts w:eastAsia="Arial" w:cstheme="minorHAnsi"/>
          <w:color w:val="000000"/>
          <w:kern w:val="0"/>
          <w:sz w:val="22"/>
          <w:lang w:eastAsia="en-US"/>
          <w14:ligatures w14:val="none"/>
        </w:rPr>
      </w:pPr>
      <w:r w:rsidRPr="009E7127">
        <w:rPr>
          <w:rFonts w:eastAsia="Arial" w:cstheme="minorHAnsi"/>
          <w:color w:val="000000"/>
          <w:kern w:val="0"/>
          <w:sz w:val="22"/>
          <w:lang w:eastAsia="en-US"/>
          <w14:ligatures w14:val="none"/>
        </w:rPr>
        <w:t>Monitor ICU bed availability and acuity</w:t>
      </w:r>
      <w:r w:rsidR="001B51FB">
        <w:rPr>
          <w:rFonts w:eastAsia="Arial" w:cstheme="minorHAnsi"/>
          <w:color w:val="000000"/>
          <w:kern w:val="0"/>
          <w:sz w:val="22"/>
          <w:lang w:eastAsia="en-US"/>
          <w14:ligatures w14:val="none"/>
        </w:rPr>
        <w:t>.</w:t>
      </w:r>
      <w:r w:rsidRPr="009E7127">
        <w:rPr>
          <w:rFonts w:eastAsia="Arial" w:cstheme="minorHAnsi"/>
          <w:color w:val="000000"/>
          <w:kern w:val="0"/>
          <w:sz w:val="22"/>
          <w:lang w:eastAsia="en-US"/>
          <w14:ligatures w14:val="none"/>
        </w:rPr>
        <w:t xml:space="preserve"> </w:t>
      </w:r>
    </w:p>
    <w:p w14:paraId="735C035F" w14:textId="1E5E170E" w:rsidR="009E7127" w:rsidRPr="009E7127" w:rsidRDefault="009E7127" w:rsidP="006A05E1">
      <w:pPr>
        <w:widowControl w:val="0"/>
        <w:numPr>
          <w:ilvl w:val="0"/>
          <w:numId w:val="27"/>
        </w:numPr>
        <w:autoSpaceDE w:val="0"/>
        <w:autoSpaceDN w:val="0"/>
        <w:spacing w:after="0"/>
        <w:ind w:left="2160" w:right="0"/>
        <w:contextualSpacing/>
        <w:rPr>
          <w:rFonts w:eastAsia="Arial" w:cstheme="minorHAnsi"/>
          <w:color w:val="000000"/>
          <w:kern w:val="0"/>
          <w:sz w:val="22"/>
          <w:lang w:eastAsia="en-US"/>
          <w14:ligatures w14:val="none"/>
        </w:rPr>
      </w:pPr>
      <w:r w:rsidRPr="009E7127">
        <w:rPr>
          <w:rFonts w:eastAsia="Arial" w:cstheme="minorHAnsi"/>
          <w:color w:val="000000"/>
          <w:kern w:val="0"/>
          <w:sz w:val="22"/>
          <w:lang w:eastAsia="en-US"/>
          <w14:ligatures w14:val="none"/>
        </w:rPr>
        <w:t>Facilitate medical ICU transfer placement</w:t>
      </w:r>
      <w:r w:rsidR="001B51FB">
        <w:rPr>
          <w:rFonts w:eastAsia="Arial" w:cstheme="minorHAnsi"/>
          <w:color w:val="000000"/>
          <w:kern w:val="0"/>
          <w:sz w:val="22"/>
          <w:lang w:eastAsia="en-US"/>
          <w14:ligatures w14:val="none"/>
        </w:rPr>
        <w:t>.</w:t>
      </w:r>
    </w:p>
    <w:p w14:paraId="2BFA488D" w14:textId="1AA747A2" w:rsidR="009E7127" w:rsidRPr="009E7127" w:rsidRDefault="009E7127" w:rsidP="006A05E1">
      <w:pPr>
        <w:widowControl w:val="0"/>
        <w:numPr>
          <w:ilvl w:val="0"/>
          <w:numId w:val="27"/>
        </w:numPr>
        <w:autoSpaceDE w:val="0"/>
        <w:autoSpaceDN w:val="0"/>
        <w:spacing w:after="0"/>
        <w:ind w:left="2160" w:right="0"/>
        <w:contextualSpacing/>
        <w:rPr>
          <w:rFonts w:eastAsia="Arial" w:cstheme="minorHAnsi"/>
          <w:color w:val="000000"/>
          <w:kern w:val="0"/>
          <w:sz w:val="22"/>
          <w:lang w:eastAsia="en-US"/>
          <w14:ligatures w14:val="none"/>
        </w:rPr>
      </w:pPr>
      <w:r w:rsidRPr="009E7127">
        <w:rPr>
          <w:rFonts w:eastAsia="Arial" w:cstheme="minorHAnsi"/>
          <w:color w:val="000000"/>
          <w:kern w:val="0"/>
          <w:sz w:val="22"/>
          <w:lang w:eastAsia="en-US"/>
          <w14:ligatures w14:val="none"/>
        </w:rPr>
        <w:t>Provide support for level-loading of multiple critical care patients</w:t>
      </w:r>
      <w:r w:rsidR="001B51FB">
        <w:rPr>
          <w:rFonts w:eastAsia="Arial" w:cstheme="minorHAnsi"/>
          <w:color w:val="000000"/>
          <w:kern w:val="0"/>
          <w:sz w:val="22"/>
          <w:lang w:eastAsia="en-US"/>
          <w14:ligatures w14:val="none"/>
        </w:rPr>
        <w:t>.</w:t>
      </w:r>
    </w:p>
    <w:p w14:paraId="3BBE1893" w14:textId="1E73D9A3" w:rsidR="009E7127" w:rsidRPr="009E7127" w:rsidRDefault="009E7127" w:rsidP="006A05E1">
      <w:pPr>
        <w:widowControl w:val="0"/>
        <w:numPr>
          <w:ilvl w:val="0"/>
          <w:numId w:val="27"/>
        </w:numPr>
        <w:autoSpaceDE w:val="0"/>
        <w:autoSpaceDN w:val="0"/>
        <w:spacing w:after="0"/>
        <w:ind w:left="2160" w:right="0"/>
        <w:contextualSpacing/>
        <w:rPr>
          <w:rFonts w:eastAsia="Arial" w:cstheme="minorHAnsi"/>
          <w:color w:val="000000"/>
          <w:kern w:val="0"/>
          <w:sz w:val="22"/>
          <w:lang w:eastAsia="en-US"/>
          <w14:ligatures w14:val="none"/>
        </w:rPr>
      </w:pPr>
      <w:r w:rsidRPr="009E7127">
        <w:rPr>
          <w:rFonts w:eastAsia="Arial" w:cstheme="minorHAnsi"/>
          <w:color w:val="000000"/>
          <w:kern w:val="0"/>
          <w:sz w:val="22"/>
          <w:lang w:eastAsia="en-US"/>
          <w14:ligatures w14:val="none"/>
        </w:rPr>
        <w:t>Provide critical care advice / support when required awaiting resources</w:t>
      </w:r>
      <w:r w:rsidR="001B51FB">
        <w:rPr>
          <w:rFonts w:eastAsia="Arial" w:cstheme="minorHAnsi"/>
          <w:color w:val="000000"/>
          <w:kern w:val="0"/>
          <w:sz w:val="22"/>
          <w:lang w:eastAsia="en-US"/>
          <w14:ligatures w14:val="none"/>
        </w:rPr>
        <w:t>.</w:t>
      </w:r>
    </w:p>
    <w:p w14:paraId="06C18098" w14:textId="5D70F624" w:rsidR="009E7127" w:rsidRPr="009E7127" w:rsidRDefault="009E7127" w:rsidP="006A05E1">
      <w:pPr>
        <w:widowControl w:val="0"/>
        <w:numPr>
          <w:ilvl w:val="0"/>
          <w:numId w:val="27"/>
        </w:numPr>
        <w:autoSpaceDE w:val="0"/>
        <w:autoSpaceDN w:val="0"/>
        <w:spacing w:after="0"/>
        <w:ind w:left="2160" w:right="0"/>
        <w:contextualSpacing/>
        <w:rPr>
          <w:rFonts w:eastAsia="Arial" w:cstheme="minorHAnsi"/>
          <w:color w:val="000000"/>
          <w:kern w:val="0"/>
          <w:sz w:val="22"/>
          <w:lang w:eastAsia="en-US"/>
          <w14:ligatures w14:val="none"/>
        </w:rPr>
      </w:pPr>
      <w:r w:rsidRPr="009E7127">
        <w:rPr>
          <w:rFonts w:eastAsia="Arial" w:cstheme="minorHAnsi"/>
          <w:color w:val="000000"/>
          <w:kern w:val="0"/>
          <w:sz w:val="22"/>
          <w:lang w:eastAsia="en-US"/>
          <w14:ligatures w14:val="none"/>
        </w:rPr>
        <w:t>Handoff to EMSRB on-call for assistance with transportation if usual resources exhausted</w:t>
      </w:r>
      <w:r w:rsidR="001B51FB">
        <w:rPr>
          <w:rFonts w:eastAsia="Arial" w:cstheme="minorHAnsi"/>
          <w:color w:val="000000"/>
          <w:kern w:val="0"/>
          <w:sz w:val="22"/>
          <w:lang w:eastAsia="en-US"/>
          <w14:ligatures w14:val="none"/>
        </w:rPr>
        <w:t>.</w:t>
      </w:r>
    </w:p>
    <w:p w14:paraId="64BC8E86" w14:textId="77777777" w:rsidR="009E7127" w:rsidRPr="009E7127" w:rsidRDefault="009E7127" w:rsidP="009E7127">
      <w:pPr>
        <w:spacing w:after="0"/>
        <w:ind w:left="1440" w:right="0"/>
        <w:rPr>
          <w:rFonts w:eastAsia="Arial" w:cstheme="minorHAnsi"/>
          <w:b/>
          <w:color w:val="000000"/>
          <w:kern w:val="0"/>
          <w:sz w:val="22"/>
          <w:lang w:eastAsia="en-US"/>
          <w14:ligatures w14:val="none"/>
        </w:rPr>
      </w:pPr>
      <w:r w:rsidRPr="009E7127">
        <w:rPr>
          <w:rFonts w:eastAsia="Arial" w:cstheme="minorHAnsi"/>
          <w:b/>
          <w:color w:val="000000"/>
          <w:kern w:val="0"/>
          <w:sz w:val="22"/>
          <w:lang w:eastAsia="en-US"/>
          <w14:ligatures w14:val="none"/>
        </w:rPr>
        <w:t xml:space="preserve">Functions C4 does </w:t>
      </w:r>
      <w:r w:rsidRPr="009E7127">
        <w:rPr>
          <w:rFonts w:eastAsia="Arial" w:cstheme="minorHAnsi"/>
          <w:b/>
          <w:i/>
          <w:color w:val="000000"/>
          <w:kern w:val="0"/>
          <w:sz w:val="22"/>
          <w:lang w:eastAsia="en-US"/>
          <w14:ligatures w14:val="none"/>
        </w:rPr>
        <w:t xml:space="preserve">not </w:t>
      </w:r>
      <w:r w:rsidRPr="009E7127">
        <w:rPr>
          <w:rFonts w:eastAsia="Arial" w:cstheme="minorHAnsi"/>
          <w:b/>
          <w:color w:val="000000"/>
          <w:kern w:val="0"/>
          <w:sz w:val="22"/>
          <w:lang w:eastAsia="en-US"/>
          <w14:ligatures w14:val="none"/>
        </w:rPr>
        <w:t>manage (contact RHPC):</w:t>
      </w:r>
    </w:p>
    <w:p w14:paraId="30B4971A" w14:textId="77777777" w:rsidR="009E7127" w:rsidRPr="009E7127" w:rsidRDefault="009E7127" w:rsidP="006A05E1">
      <w:pPr>
        <w:widowControl w:val="0"/>
        <w:numPr>
          <w:ilvl w:val="0"/>
          <w:numId w:val="28"/>
        </w:numPr>
        <w:autoSpaceDE w:val="0"/>
        <w:autoSpaceDN w:val="0"/>
        <w:spacing w:after="0"/>
        <w:ind w:left="2160" w:right="0"/>
        <w:contextualSpacing/>
        <w:rPr>
          <w:rFonts w:eastAsia="Arial" w:cstheme="minorHAnsi"/>
          <w:color w:val="000000"/>
          <w:kern w:val="0"/>
          <w:sz w:val="22"/>
          <w:lang w:eastAsia="en-US"/>
          <w14:ligatures w14:val="none"/>
        </w:rPr>
      </w:pPr>
      <w:r w:rsidRPr="009E7127">
        <w:rPr>
          <w:rFonts w:eastAsia="Arial" w:cstheme="minorHAnsi"/>
          <w:color w:val="000000"/>
          <w:kern w:val="0"/>
          <w:sz w:val="22"/>
          <w:lang w:eastAsia="en-US"/>
          <w14:ligatures w14:val="none"/>
        </w:rPr>
        <w:t>Specialty transfers (trauma, pediatric, burn, etc.)</w:t>
      </w:r>
    </w:p>
    <w:p w14:paraId="1B1593EB" w14:textId="77777777" w:rsidR="009E7127" w:rsidRPr="009E7127" w:rsidRDefault="009E7127" w:rsidP="006A05E1">
      <w:pPr>
        <w:widowControl w:val="0"/>
        <w:numPr>
          <w:ilvl w:val="0"/>
          <w:numId w:val="28"/>
        </w:numPr>
        <w:autoSpaceDE w:val="0"/>
        <w:autoSpaceDN w:val="0"/>
        <w:spacing w:after="0"/>
        <w:ind w:left="2160" w:right="0"/>
        <w:contextualSpacing/>
        <w:rPr>
          <w:rFonts w:eastAsia="Arial" w:cstheme="minorHAnsi"/>
          <w:color w:val="000000"/>
          <w:kern w:val="0"/>
          <w:sz w:val="22"/>
          <w:lang w:eastAsia="en-US"/>
          <w14:ligatures w14:val="none"/>
        </w:rPr>
      </w:pPr>
      <w:r w:rsidRPr="009E7127">
        <w:rPr>
          <w:rFonts w:eastAsia="Arial" w:cstheme="minorHAnsi"/>
          <w:color w:val="000000"/>
          <w:kern w:val="0"/>
          <w:sz w:val="22"/>
          <w:lang w:eastAsia="en-US"/>
          <w14:ligatures w14:val="none"/>
        </w:rPr>
        <w:lastRenderedPageBreak/>
        <w:t>Non-emergent transfers of patients</w:t>
      </w:r>
    </w:p>
    <w:p w14:paraId="041BA61D" w14:textId="77777777" w:rsidR="009E7127" w:rsidRPr="009E7127" w:rsidRDefault="009E7127" w:rsidP="006A05E1">
      <w:pPr>
        <w:widowControl w:val="0"/>
        <w:numPr>
          <w:ilvl w:val="2"/>
          <w:numId w:val="29"/>
        </w:numPr>
        <w:autoSpaceDE w:val="0"/>
        <w:autoSpaceDN w:val="0"/>
        <w:spacing w:after="0"/>
        <w:ind w:right="0"/>
        <w:contextualSpacing/>
        <w:rPr>
          <w:rFonts w:eastAsia="Arial" w:cstheme="minorHAnsi"/>
          <w:color w:val="000000"/>
          <w:kern w:val="0"/>
          <w:sz w:val="22"/>
          <w:lang w:eastAsia="en-US"/>
          <w14:ligatures w14:val="none"/>
        </w:rPr>
      </w:pPr>
      <w:r w:rsidRPr="009E7127">
        <w:rPr>
          <w:rFonts w:eastAsia="Arial" w:cstheme="minorHAnsi"/>
          <w:color w:val="000000"/>
          <w:kern w:val="0"/>
          <w:sz w:val="22"/>
          <w:lang w:eastAsia="en-US"/>
          <w14:ligatures w14:val="none"/>
        </w:rPr>
        <w:t>Hospital to long term care transfers</w:t>
      </w:r>
    </w:p>
    <w:p w14:paraId="5FBC52AC" w14:textId="104A0E84" w:rsidR="009E7127" w:rsidRPr="009E7127" w:rsidRDefault="009E7127" w:rsidP="006A05E1">
      <w:pPr>
        <w:widowControl w:val="0"/>
        <w:numPr>
          <w:ilvl w:val="2"/>
          <w:numId w:val="29"/>
        </w:numPr>
        <w:autoSpaceDE w:val="0"/>
        <w:autoSpaceDN w:val="0"/>
        <w:spacing w:after="0"/>
        <w:ind w:left="1800" w:right="0"/>
        <w:contextualSpacing/>
        <w:rPr>
          <w:rFonts w:eastAsia="Arial" w:cstheme="minorHAnsi"/>
          <w:color w:val="000000"/>
          <w:kern w:val="0"/>
          <w:sz w:val="22"/>
          <w:lang w:eastAsia="en-US"/>
          <w14:ligatures w14:val="none"/>
        </w:rPr>
      </w:pPr>
      <w:r w:rsidRPr="009E7127">
        <w:rPr>
          <w:rFonts w:eastAsia="Arial" w:cstheme="minorHAnsi"/>
          <w:color w:val="000000"/>
          <w:kern w:val="0"/>
          <w:sz w:val="22"/>
          <w:lang w:eastAsia="en-US"/>
          <w14:ligatures w14:val="none"/>
        </w:rPr>
        <w:t>Level-loading of medical/surgical patients</w:t>
      </w:r>
    </w:p>
    <w:p w14:paraId="3BF6A5CB" w14:textId="382E3537" w:rsidR="009E7127" w:rsidRPr="009E7127" w:rsidRDefault="009E7127" w:rsidP="006A05E1">
      <w:pPr>
        <w:widowControl w:val="0"/>
        <w:numPr>
          <w:ilvl w:val="2"/>
          <w:numId w:val="29"/>
        </w:numPr>
        <w:autoSpaceDE w:val="0"/>
        <w:autoSpaceDN w:val="0"/>
        <w:spacing w:after="0"/>
        <w:ind w:left="1800" w:right="0"/>
        <w:contextualSpacing/>
        <w:rPr>
          <w:rFonts w:eastAsia="Arial" w:cstheme="minorHAnsi"/>
          <w:color w:val="000000"/>
          <w:kern w:val="0"/>
          <w:sz w:val="22"/>
          <w:lang w:eastAsia="en-US"/>
          <w14:ligatures w14:val="none"/>
        </w:rPr>
      </w:pPr>
      <w:r w:rsidRPr="009E7127">
        <w:rPr>
          <w:rFonts w:eastAsia="Arial" w:cstheme="minorHAnsi"/>
          <w:color w:val="000000"/>
          <w:kern w:val="0"/>
          <w:sz w:val="22"/>
          <w:lang w:eastAsia="en-US"/>
          <w14:ligatures w14:val="none"/>
        </w:rPr>
        <w:t>Regional coordination of healthcare resources (ventilators, staff, other resources)</w:t>
      </w:r>
    </w:p>
    <w:p w14:paraId="52BC112C" w14:textId="77777777" w:rsidR="009E7127" w:rsidRPr="009E7127" w:rsidRDefault="009E7127" w:rsidP="009E7127">
      <w:pPr>
        <w:pStyle w:val="ListParagraph"/>
        <w:autoSpaceDE w:val="0"/>
        <w:autoSpaceDN w:val="0"/>
        <w:ind w:left="1080"/>
        <w:rPr>
          <w:rFonts w:ascii="Calibri" w:hAnsi="Calibri"/>
        </w:rPr>
      </w:pPr>
    </w:p>
    <w:p w14:paraId="47F4D710" w14:textId="720A2024" w:rsidR="00081478" w:rsidRPr="00CC7C6F" w:rsidRDefault="00081478" w:rsidP="006A05E1">
      <w:pPr>
        <w:numPr>
          <w:ilvl w:val="0"/>
          <w:numId w:val="8"/>
        </w:numPr>
        <w:spacing w:after="0" w:line="360" w:lineRule="auto"/>
        <w:ind w:right="0"/>
        <w:jc w:val="both"/>
        <w:rPr>
          <w:rFonts w:ascii="Calibri" w:hAnsi="Calibri"/>
          <w:sz w:val="22"/>
        </w:rPr>
      </w:pPr>
      <w:r w:rsidRPr="00CC7C6F">
        <w:rPr>
          <w:rFonts w:ascii="Calibri" w:hAnsi="Calibri"/>
          <w:sz w:val="22"/>
        </w:rPr>
        <w:t>Mobile Medical Team (MN-MMT)</w:t>
      </w:r>
    </w:p>
    <w:p w14:paraId="16EB5C28" w14:textId="6B49F3DB" w:rsidR="00081478" w:rsidRPr="00CC7C6F" w:rsidRDefault="0084060C" w:rsidP="00B555CA">
      <w:pPr>
        <w:spacing w:after="0" w:line="276" w:lineRule="auto"/>
        <w:ind w:left="1188"/>
        <w:jc w:val="both"/>
        <w:rPr>
          <w:rFonts w:ascii="Calibri" w:hAnsi="Calibri"/>
          <w:sz w:val="22"/>
        </w:rPr>
      </w:pPr>
      <w:r>
        <w:rPr>
          <w:rFonts w:ascii="Calibri" w:hAnsi="Calibri"/>
          <w:sz w:val="22"/>
        </w:rPr>
        <w:t xml:space="preserve">The </w:t>
      </w:r>
      <w:r w:rsidR="00081478" w:rsidRPr="00A537E9">
        <w:rPr>
          <w:rFonts w:ascii="Calibri" w:hAnsi="Calibri"/>
          <w:sz w:val="22"/>
        </w:rPr>
        <w:t>Minnesota Mobile Medical Team (</w:t>
      </w:r>
      <w:r w:rsidR="00081478">
        <w:rPr>
          <w:rFonts w:ascii="Calibri" w:hAnsi="Calibri"/>
          <w:sz w:val="22"/>
        </w:rPr>
        <w:t>MN-</w:t>
      </w:r>
      <w:r w:rsidR="00081478" w:rsidRPr="00A537E9">
        <w:rPr>
          <w:rFonts w:ascii="Calibri" w:hAnsi="Calibri"/>
          <w:sz w:val="22"/>
        </w:rPr>
        <w:t>MMT) is a group of volunteer medical and support professionals who have received training and practice in providing acute medical care in a mobile field environment. When a community experiences a tornado, flood, or other incident that temporarily overwhelms its ability to provide health care services, the MMT can deploy either with the equipment needed to establish a range of clinical services (Type I) or without equipment to support staffing needs in exist</w:t>
      </w:r>
      <w:r w:rsidR="00081478">
        <w:rPr>
          <w:rFonts w:ascii="Calibri" w:hAnsi="Calibri"/>
          <w:sz w:val="22"/>
        </w:rPr>
        <w:t>ing care facilities (Type II)</w:t>
      </w:r>
      <w:r w:rsidR="00081478" w:rsidRPr="00A537E9">
        <w:rPr>
          <w:rFonts w:ascii="Calibri" w:hAnsi="Calibri"/>
          <w:sz w:val="22"/>
        </w:rPr>
        <w:t>. There are currently two MMT</w:t>
      </w:r>
      <w:r w:rsidR="00081478">
        <w:rPr>
          <w:rFonts w:ascii="Calibri" w:hAnsi="Calibri"/>
          <w:sz w:val="22"/>
        </w:rPr>
        <w:t>s</w:t>
      </w:r>
      <w:r w:rsidR="00081478" w:rsidRPr="00A537E9">
        <w:rPr>
          <w:rFonts w:ascii="Calibri" w:hAnsi="Calibri"/>
          <w:sz w:val="22"/>
        </w:rPr>
        <w:t xml:space="preserve"> organized under one model that could respond to incidents in Minnesota.</w:t>
      </w:r>
    </w:p>
    <w:p w14:paraId="1D17C31C" w14:textId="753C8375" w:rsidR="00081478" w:rsidRPr="00CC7C6F" w:rsidRDefault="00081478" w:rsidP="00B555CA">
      <w:pPr>
        <w:spacing w:after="0" w:line="276" w:lineRule="auto"/>
        <w:ind w:left="1188"/>
        <w:jc w:val="both"/>
        <w:rPr>
          <w:rFonts w:ascii="Calibri" w:hAnsi="Calibri"/>
          <w:sz w:val="22"/>
        </w:rPr>
      </w:pPr>
      <w:r w:rsidRPr="00CC7C6F">
        <w:rPr>
          <w:rFonts w:ascii="Calibri" w:hAnsi="Calibri"/>
          <w:sz w:val="22"/>
        </w:rPr>
        <w:t xml:space="preserve">If a WCMHPC member wants to request the MN-MMT, they should call their local emergency management (EM).  Local EM will refer that request to the Minnesota Department of Homeland Security and Emergency Management (HSEM) or State Duty Officer who will pass the request to the Minnesota Department of Health (MDH).  MDH will pass the request to the MN-MMT Leadership to finalize the request and plan for activation.  </w:t>
      </w:r>
      <w:r w:rsidR="00B555CA">
        <w:rPr>
          <w:rFonts w:ascii="Calibri" w:hAnsi="Calibri"/>
          <w:sz w:val="22"/>
        </w:rPr>
        <w:br/>
      </w:r>
    </w:p>
    <w:p w14:paraId="516783AB" w14:textId="77777777" w:rsidR="00081478" w:rsidRPr="00CC7C6F" w:rsidRDefault="00081478" w:rsidP="006A05E1">
      <w:pPr>
        <w:numPr>
          <w:ilvl w:val="0"/>
          <w:numId w:val="8"/>
        </w:numPr>
        <w:spacing w:after="0" w:line="360" w:lineRule="auto"/>
        <w:ind w:right="0"/>
        <w:jc w:val="both"/>
        <w:rPr>
          <w:rFonts w:ascii="Calibri" w:hAnsi="Calibri"/>
          <w:sz w:val="22"/>
        </w:rPr>
      </w:pPr>
      <w:r w:rsidRPr="00CC7C6F">
        <w:rPr>
          <w:rFonts w:ascii="Calibri" w:hAnsi="Calibri"/>
          <w:sz w:val="22"/>
        </w:rPr>
        <w:t xml:space="preserve">Regional Caches and Supplies </w:t>
      </w:r>
    </w:p>
    <w:p w14:paraId="0B330606" w14:textId="1EA5ECC0" w:rsidR="00081478" w:rsidRDefault="00081478" w:rsidP="00B555CA">
      <w:pPr>
        <w:spacing w:after="0" w:line="276" w:lineRule="auto"/>
        <w:ind w:left="1188"/>
        <w:jc w:val="both"/>
        <w:rPr>
          <w:rFonts w:ascii="Calibri" w:hAnsi="Calibri"/>
          <w:sz w:val="22"/>
        </w:rPr>
      </w:pPr>
      <w:r w:rsidRPr="00CC7C6F">
        <w:rPr>
          <w:rFonts w:ascii="Calibri" w:hAnsi="Calibri"/>
          <w:sz w:val="22"/>
        </w:rPr>
        <w:t xml:space="preserve">The Region does have a cache of supplies and equipment that coalition members can request.  See Appendix </w:t>
      </w:r>
      <w:r w:rsidR="00DF738A">
        <w:rPr>
          <w:rFonts w:ascii="Calibri" w:hAnsi="Calibri"/>
          <w:sz w:val="22"/>
        </w:rPr>
        <w:t>3.5.</w:t>
      </w:r>
      <w:r w:rsidR="00BC76B2">
        <w:rPr>
          <w:rFonts w:ascii="Calibri" w:hAnsi="Calibri"/>
          <w:sz w:val="22"/>
        </w:rPr>
        <w:t>6</w:t>
      </w:r>
      <w:r w:rsidRPr="00CC7C6F">
        <w:rPr>
          <w:rFonts w:ascii="Calibri" w:hAnsi="Calibri"/>
          <w:sz w:val="22"/>
        </w:rPr>
        <w:t xml:space="preserve"> Resource </w:t>
      </w:r>
      <w:r w:rsidR="00DF738A">
        <w:rPr>
          <w:rFonts w:ascii="Calibri" w:hAnsi="Calibri"/>
          <w:sz w:val="22"/>
        </w:rPr>
        <w:t xml:space="preserve">Allocation Plan </w:t>
      </w:r>
      <w:r>
        <w:rPr>
          <w:rFonts w:ascii="Calibri" w:hAnsi="Calibri"/>
          <w:sz w:val="22"/>
        </w:rPr>
        <w:t xml:space="preserve">and </w:t>
      </w:r>
      <w:r w:rsidRPr="00CC7C6F">
        <w:rPr>
          <w:rFonts w:ascii="Calibri" w:hAnsi="Calibri"/>
          <w:sz w:val="22"/>
        </w:rPr>
        <w:t xml:space="preserve">Appendix </w:t>
      </w:r>
      <w:r w:rsidR="00DF738A">
        <w:rPr>
          <w:rFonts w:ascii="Calibri" w:hAnsi="Calibri"/>
          <w:sz w:val="22"/>
        </w:rPr>
        <w:t>3.5.</w:t>
      </w:r>
      <w:r w:rsidR="00BC76B2">
        <w:rPr>
          <w:rFonts w:ascii="Calibri" w:hAnsi="Calibri"/>
          <w:sz w:val="22"/>
        </w:rPr>
        <w:t>6</w:t>
      </w:r>
      <w:r w:rsidR="00DF738A">
        <w:rPr>
          <w:rFonts w:ascii="Calibri" w:hAnsi="Calibri"/>
          <w:sz w:val="22"/>
        </w:rPr>
        <w:t>.</w:t>
      </w:r>
      <w:r w:rsidR="00BC76B2">
        <w:rPr>
          <w:rFonts w:ascii="Calibri" w:hAnsi="Calibri"/>
          <w:sz w:val="22"/>
        </w:rPr>
        <w:t>2</w:t>
      </w:r>
      <w:r w:rsidRPr="00CC7C6F">
        <w:rPr>
          <w:rFonts w:ascii="Calibri" w:hAnsi="Calibri"/>
          <w:sz w:val="22"/>
        </w:rPr>
        <w:t xml:space="preserve"> Reg</w:t>
      </w:r>
      <w:r>
        <w:rPr>
          <w:rFonts w:ascii="Calibri" w:hAnsi="Calibri"/>
          <w:sz w:val="22"/>
        </w:rPr>
        <w:t>ional Cache for details.</w:t>
      </w:r>
      <w:r w:rsidR="00B555CA">
        <w:rPr>
          <w:rFonts w:ascii="Calibri" w:hAnsi="Calibri"/>
          <w:sz w:val="22"/>
        </w:rPr>
        <w:br/>
      </w:r>
    </w:p>
    <w:p w14:paraId="1B748FC4" w14:textId="47C21DB1" w:rsidR="004037BD" w:rsidRDefault="00515E5A" w:rsidP="006A05E1">
      <w:pPr>
        <w:pStyle w:val="ListParagraph"/>
        <w:numPr>
          <w:ilvl w:val="0"/>
          <w:numId w:val="8"/>
        </w:numPr>
        <w:spacing w:line="360" w:lineRule="auto"/>
        <w:jc w:val="both"/>
        <w:rPr>
          <w:rFonts w:ascii="Calibri" w:hAnsi="Calibri"/>
        </w:rPr>
      </w:pPr>
      <w:r>
        <w:rPr>
          <w:rFonts w:ascii="Calibri" w:hAnsi="Calibri"/>
        </w:rPr>
        <w:t>Crisis Standards of Care</w:t>
      </w:r>
    </w:p>
    <w:p w14:paraId="7CF9DF2C" w14:textId="419AF588" w:rsidR="00515E5A" w:rsidRPr="00C35C47" w:rsidRDefault="00C35C47" w:rsidP="00B555CA">
      <w:pPr>
        <w:spacing w:after="0" w:line="276" w:lineRule="auto"/>
        <w:ind w:left="1170"/>
        <w:jc w:val="both"/>
        <w:rPr>
          <w:rFonts w:ascii="Calibri" w:hAnsi="Calibri"/>
          <w:sz w:val="22"/>
        </w:rPr>
      </w:pPr>
      <w:r>
        <w:rPr>
          <w:rFonts w:ascii="Calibri" w:hAnsi="Calibri"/>
          <w:sz w:val="22"/>
        </w:rPr>
        <w:t xml:space="preserve">Certain situations, such as medical surge, cause shortages of supplies at the local level as well as regional and state levels. This shortage may even extend nationally/globally.  Minnesota Department of Health has created the Crisis Standards of Care plan that addresses how </w:t>
      </w:r>
      <w:r w:rsidR="00137ED0">
        <w:rPr>
          <w:rFonts w:ascii="Calibri" w:hAnsi="Calibri"/>
          <w:sz w:val="22"/>
        </w:rPr>
        <w:t>major shortages would be handled.</w:t>
      </w:r>
    </w:p>
    <w:p w14:paraId="23FBCE67" w14:textId="408A08DE" w:rsidR="00DF738A" w:rsidRDefault="00FA5890" w:rsidP="00B555CA">
      <w:pPr>
        <w:spacing w:after="0" w:line="276" w:lineRule="auto"/>
        <w:ind w:left="1188"/>
        <w:jc w:val="both"/>
        <w:rPr>
          <w:rFonts w:ascii="Calibri" w:hAnsi="Calibri"/>
          <w:sz w:val="22"/>
        </w:rPr>
      </w:pPr>
      <w:r>
        <w:rPr>
          <w:rFonts w:ascii="Calibri" w:hAnsi="Calibri"/>
          <w:sz w:val="22"/>
        </w:rPr>
        <w:t>Refer also to Appendix 3.5.</w:t>
      </w:r>
      <w:r w:rsidR="00BC76B2">
        <w:rPr>
          <w:rFonts w:ascii="Calibri" w:hAnsi="Calibri"/>
          <w:sz w:val="22"/>
        </w:rPr>
        <w:t>1.4</w:t>
      </w:r>
      <w:r>
        <w:rPr>
          <w:rFonts w:ascii="Calibri" w:hAnsi="Calibri"/>
          <w:sz w:val="22"/>
        </w:rPr>
        <w:t xml:space="preserve"> Crisis Standards of Care</w:t>
      </w:r>
    </w:p>
    <w:p w14:paraId="4EB6592C" w14:textId="77777777" w:rsidR="00B555CA" w:rsidRDefault="00B555CA" w:rsidP="00B555CA">
      <w:pPr>
        <w:spacing w:after="0" w:line="276" w:lineRule="auto"/>
        <w:ind w:left="1188"/>
        <w:jc w:val="both"/>
        <w:rPr>
          <w:rFonts w:ascii="Calibri" w:hAnsi="Calibri"/>
          <w:sz w:val="22"/>
        </w:rPr>
      </w:pPr>
    </w:p>
    <w:p w14:paraId="2878D79A" w14:textId="77777777" w:rsidR="00B555CA" w:rsidRDefault="00B555CA" w:rsidP="00B555CA">
      <w:pPr>
        <w:spacing w:after="0" w:line="276" w:lineRule="auto"/>
        <w:ind w:left="1188"/>
        <w:jc w:val="both"/>
        <w:rPr>
          <w:rFonts w:ascii="Calibri" w:hAnsi="Calibri"/>
          <w:sz w:val="22"/>
        </w:rPr>
      </w:pPr>
    </w:p>
    <w:p w14:paraId="2F924044" w14:textId="519F9832" w:rsidR="001B51FB" w:rsidRDefault="001B51FB">
      <w:pPr>
        <w:spacing w:after="240" w:line="252" w:lineRule="auto"/>
        <w:ind w:left="0" w:right="0"/>
        <w:rPr>
          <w:rFonts w:ascii="Calibri" w:hAnsi="Calibri"/>
          <w:sz w:val="22"/>
        </w:rPr>
      </w:pPr>
      <w:r>
        <w:rPr>
          <w:rFonts w:ascii="Calibri" w:hAnsi="Calibri"/>
          <w:sz w:val="22"/>
        </w:rPr>
        <w:br w:type="page"/>
      </w:r>
    </w:p>
    <w:p w14:paraId="729E9D30" w14:textId="77777777" w:rsidR="00B555CA" w:rsidRDefault="00B555CA" w:rsidP="00B555CA">
      <w:pPr>
        <w:spacing w:after="0" w:line="276" w:lineRule="auto"/>
        <w:ind w:left="1188"/>
        <w:jc w:val="both"/>
        <w:rPr>
          <w:rFonts w:ascii="Calibri" w:hAnsi="Calibri"/>
          <w:sz w:val="22"/>
        </w:rPr>
      </w:pPr>
    </w:p>
    <w:p w14:paraId="38ADA62F" w14:textId="77777777" w:rsidR="00B555CA" w:rsidRPr="00B555CA" w:rsidRDefault="00B555CA" w:rsidP="00B555CA">
      <w:pPr>
        <w:keepNext/>
        <w:keepLines/>
        <w:spacing w:before="240" w:after="0" w:line="360" w:lineRule="auto"/>
        <w:ind w:left="0" w:right="0"/>
        <w:outlineLvl w:val="0"/>
        <w:rPr>
          <w:rFonts w:ascii="Calibri Light" w:eastAsia="Times New Roman" w:hAnsi="Calibri Light" w:cs="Times New Roman"/>
          <w:b/>
          <w:color w:val="BD582C"/>
          <w:kern w:val="0"/>
          <w:sz w:val="32"/>
          <w:szCs w:val="32"/>
          <w:lang w:eastAsia="en-US"/>
          <w14:ligatures w14:val="none"/>
        </w:rPr>
      </w:pPr>
      <w:bookmarkStart w:id="38" w:name="_Toc96875925"/>
      <w:bookmarkStart w:id="39" w:name="_Toc136443226"/>
      <w:r w:rsidRPr="00B555CA">
        <w:rPr>
          <w:rFonts w:ascii="Calibri Light" w:eastAsia="Times New Roman" w:hAnsi="Calibri Light" w:cs="Times New Roman"/>
          <w:b/>
          <w:color w:val="BD582C"/>
          <w:kern w:val="0"/>
          <w:sz w:val="32"/>
          <w:szCs w:val="32"/>
          <w:lang w:eastAsia="en-US"/>
          <w14:ligatures w14:val="none"/>
        </w:rPr>
        <w:t>Approvals and Revisions</w:t>
      </w:r>
      <w:bookmarkEnd w:id="38"/>
      <w:bookmarkEnd w:id="39"/>
    </w:p>
    <w:p w14:paraId="78CD1889" w14:textId="77777777" w:rsidR="00B555CA" w:rsidRPr="00B555CA" w:rsidRDefault="00B555CA" w:rsidP="00B555CA">
      <w:pPr>
        <w:spacing w:before="40" w:after="0" w:line="360" w:lineRule="auto"/>
        <w:ind w:left="0" w:right="0"/>
        <w:rPr>
          <w:rFonts w:ascii="Calibri" w:eastAsia="Calibri" w:hAnsi="Calibri" w:cs="Times New Roman"/>
          <w:kern w:val="0"/>
          <w:lang w:eastAsia="en-US"/>
          <w14:ligatures w14:val="none"/>
        </w:rPr>
      </w:pPr>
      <w:r w:rsidRPr="00B555CA">
        <w:rPr>
          <w:rFonts w:ascii="Calibri" w:eastAsia="Calibri" w:hAnsi="Calibri" w:cs="Times New Roman"/>
          <w:kern w:val="0"/>
          <w:lang w:eastAsia="en-US"/>
          <w14:ligatures w14:val="none"/>
        </w:rPr>
        <w:t>This plan is reviewed annually and updated as necessary.  All changes will be voted upon by the Advisory Committee.  Any revisions will be noted within this table.</w:t>
      </w:r>
    </w:p>
    <w:tbl>
      <w:tblPr>
        <w:tblStyle w:val="TableGrid"/>
        <w:tblW w:w="9445" w:type="dxa"/>
        <w:tblLook w:val="04A0" w:firstRow="1" w:lastRow="0" w:firstColumn="1" w:lastColumn="0" w:noHBand="0" w:noVBand="1"/>
      </w:tblPr>
      <w:tblGrid>
        <w:gridCol w:w="6385"/>
        <w:gridCol w:w="3060"/>
      </w:tblGrid>
      <w:tr w:rsidR="00B555CA" w:rsidRPr="00B555CA" w14:paraId="67EB829C" w14:textId="77777777" w:rsidTr="00626921">
        <w:trPr>
          <w:trHeight w:val="635"/>
        </w:trPr>
        <w:tc>
          <w:tcPr>
            <w:tcW w:w="6385" w:type="dxa"/>
          </w:tcPr>
          <w:p w14:paraId="6F333A33" w14:textId="77777777" w:rsidR="00B555CA" w:rsidRPr="00B555CA" w:rsidRDefault="00B555CA" w:rsidP="00B555CA">
            <w:pPr>
              <w:spacing w:after="0"/>
              <w:ind w:left="0" w:right="0"/>
              <w:jc w:val="center"/>
              <w:rPr>
                <w:rFonts w:ascii="Calibri" w:eastAsia="Times New Roman" w:hAnsi="Calibri" w:cs="Times New Roman"/>
                <w:b/>
              </w:rPr>
            </w:pPr>
            <w:r w:rsidRPr="00B555CA">
              <w:rPr>
                <w:rFonts w:ascii="Calibri" w:eastAsia="Times New Roman" w:hAnsi="Calibri" w:cs="Times New Roman"/>
                <w:b/>
              </w:rPr>
              <w:t>Purpose/Changes</w:t>
            </w:r>
          </w:p>
        </w:tc>
        <w:tc>
          <w:tcPr>
            <w:tcW w:w="3060" w:type="dxa"/>
          </w:tcPr>
          <w:p w14:paraId="1B4CAF3D" w14:textId="77777777" w:rsidR="00B555CA" w:rsidRPr="00B555CA" w:rsidRDefault="00B555CA" w:rsidP="00B555CA">
            <w:pPr>
              <w:spacing w:after="0"/>
              <w:ind w:left="0" w:right="0"/>
              <w:jc w:val="center"/>
              <w:rPr>
                <w:rFonts w:ascii="Calibri" w:eastAsia="Times New Roman" w:hAnsi="Calibri" w:cs="Times New Roman"/>
                <w:b/>
              </w:rPr>
            </w:pPr>
            <w:r w:rsidRPr="00B555CA">
              <w:rPr>
                <w:rFonts w:ascii="Calibri" w:eastAsia="Times New Roman" w:hAnsi="Calibri" w:cs="Times New Roman"/>
                <w:b/>
              </w:rPr>
              <w:t>Date</w:t>
            </w:r>
          </w:p>
        </w:tc>
      </w:tr>
      <w:tr w:rsidR="00B555CA" w:rsidRPr="00B555CA" w14:paraId="70D2E9AB" w14:textId="77777777" w:rsidTr="00626921">
        <w:trPr>
          <w:trHeight w:val="406"/>
        </w:trPr>
        <w:tc>
          <w:tcPr>
            <w:tcW w:w="6385" w:type="dxa"/>
          </w:tcPr>
          <w:p w14:paraId="50FE9780" w14:textId="49342003" w:rsidR="00B555CA" w:rsidRPr="00B555CA" w:rsidRDefault="00B555CA" w:rsidP="00B555CA">
            <w:pPr>
              <w:spacing w:after="0"/>
              <w:ind w:left="0" w:right="0"/>
              <w:rPr>
                <w:rFonts w:ascii="Calibri" w:eastAsia="Times New Roman" w:hAnsi="Calibri" w:cs="Times New Roman"/>
              </w:rPr>
            </w:pPr>
            <w:r>
              <w:rPr>
                <w:rFonts w:ascii="Calibri" w:eastAsia="Times New Roman" w:hAnsi="Calibri" w:cs="Times New Roman"/>
              </w:rPr>
              <w:t xml:space="preserve">Updated to correct grammatical errors </w:t>
            </w:r>
          </w:p>
        </w:tc>
        <w:tc>
          <w:tcPr>
            <w:tcW w:w="3060" w:type="dxa"/>
          </w:tcPr>
          <w:p w14:paraId="5206FADE" w14:textId="5924F41C" w:rsidR="00B555CA" w:rsidRPr="00B555CA" w:rsidRDefault="00B555CA" w:rsidP="00B555CA">
            <w:pPr>
              <w:spacing w:after="0"/>
              <w:ind w:left="0" w:right="0"/>
              <w:rPr>
                <w:rFonts w:ascii="Calibri" w:eastAsia="Times New Roman" w:hAnsi="Calibri" w:cs="Times New Roman"/>
              </w:rPr>
            </w:pPr>
            <w:r>
              <w:rPr>
                <w:rFonts w:ascii="Calibri" w:eastAsia="Times New Roman" w:hAnsi="Calibri" w:cs="Times New Roman"/>
              </w:rPr>
              <w:t>4/7/2023</w:t>
            </w:r>
          </w:p>
        </w:tc>
      </w:tr>
      <w:tr w:rsidR="00B555CA" w:rsidRPr="00B555CA" w14:paraId="3D16F376" w14:textId="77777777" w:rsidTr="00626921">
        <w:trPr>
          <w:trHeight w:val="406"/>
        </w:trPr>
        <w:tc>
          <w:tcPr>
            <w:tcW w:w="6385" w:type="dxa"/>
          </w:tcPr>
          <w:p w14:paraId="665B28D9" w14:textId="61F6EA39" w:rsidR="00B555CA" w:rsidRPr="00B555CA" w:rsidRDefault="003A15A6" w:rsidP="00B555CA">
            <w:pPr>
              <w:spacing w:after="0"/>
              <w:ind w:left="0" w:right="0"/>
              <w:rPr>
                <w:rFonts w:ascii="Calibri" w:eastAsia="Times New Roman" w:hAnsi="Calibri" w:cs="Times New Roman"/>
              </w:rPr>
            </w:pPr>
            <w:r>
              <w:rPr>
                <w:rFonts w:ascii="Calibri" w:eastAsia="Times New Roman" w:hAnsi="Calibri" w:cs="Times New Roman"/>
              </w:rPr>
              <w:t>Updated to correct grammatical errors and to include language about the RMOCC.  (</w:t>
            </w:r>
            <w:proofErr w:type="spellStart"/>
            <w:proofErr w:type="gramStart"/>
            <w:r>
              <w:rPr>
                <w:rFonts w:ascii="Calibri" w:eastAsia="Times New Roman" w:hAnsi="Calibri" w:cs="Times New Roman"/>
              </w:rPr>
              <w:t>pg</w:t>
            </w:r>
            <w:proofErr w:type="spellEnd"/>
            <w:proofErr w:type="gramEnd"/>
            <w:r>
              <w:rPr>
                <w:rFonts w:ascii="Calibri" w:eastAsia="Times New Roman" w:hAnsi="Calibri" w:cs="Times New Roman"/>
              </w:rPr>
              <w:t xml:space="preserve"> 15)</w:t>
            </w:r>
          </w:p>
        </w:tc>
        <w:tc>
          <w:tcPr>
            <w:tcW w:w="3060" w:type="dxa"/>
          </w:tcPr>
          <w:p w14:paraId="523B040B" w14:textId="4A013146" w:rsidR="00B555CA" w:rsidRPr="00B555CA" w:rsidRDefault="00B555CA" w:rsidP="00B555CA">
            <w:pPr>
              <w:spacing w:after="0"/>
              <w:ind w:left="0" w:right="0"/>
              <w:rPr>
                <w:rFonts w:ascii="Calibri" w:eastAsia="Times New Roman" w:hAnsi="Calibri" w:cs="Times New Roman"/>
              </w:rPr>
            </w:pPr>
          </w:p>
        </w:tc>
      </w:tr>
      <w:tr w:rsidR="00B555CA" w:rsidRPr="00B555CA" w14:paraId="67039DC4" w14:textId="77777777" w:rsidTr="00626921">
        <w:trPr>
          <w:trHeight w:val="406"/>
        </w:trPr>
        <w:tc>
          <w:tcPr>
            <w:tcW w:w="6385" w:type="dxa"/>
          </w:tcPr>
          <w:p w14:paraId="3486CB10" w14:textId="7AEDB122" w:rsidR="00B555CA" w:rsidRPr="00B555CA" w:rsidRDefault="00B555CA" w:rsidP="00B555CA">
            <w:pPr>
              <w:spacing w:after="0"/>
              <w:ind w:left="0" w:right="0"/>
              <w:rPr>
                <w:rFonts w:ascii="Calibri" w:eastAsia="Times New Roman" w:hAnsi="Calibri" w:cs="Times New Roman"/>
              </w:rPr>
            </w:pPr>
          </w:p>
        </w:tc>
        <w:tc>
          <w:tcPr>
            <w:tcW w:w="3060" w:type="dxa"/>
          </w:tcPr>
          <w:p w14:paraId="3228EC72" w14:textId="0B5FF2AE" w:rsidR="00B555CA" w:rsidRPr="00B555CA" w:rsidRDefault="00B555CA" w:rsidP="00B555CA">
            <w:pPr>
              <w:spacing w:after="0"/>
              <w:ind w:left="0" w:right="0"/>
              <w:rPr>
                <w:rFonts w:ascii="Calibri" w:eastAsia="Times New Roman" w:hAnsi="Calibri" w:cs="Times New Roman"/>
              </w:rPr>
            </w:pPr>
          </w:p>
        </w:tc>
      </w:tr>
      <w:tr w:rsidR="00B555CA" w:rsidRPr="00B555CA" w14:paraId="17F4F760" w14:textId="77777777" w:rsidTr="00626921">
        <w:trPr>
          <w:trHeight w:val="406"/>
        </w:trPr>
        <w:tc>
          <w:tcPr>
            <w:tcW w:w="6385" w:type="dxa"/>
          </w:tcPr>
          <w:p w14:paraId="10C84591" w14:textId="2EDCB268" w:rsidR="00B555CA" w:rsidRPr="00B555CA" w:rsidRDefault="00B555CA" w:rsidP="00B555CA">
            <w:pPr>
              <w:spacing w:after="0"/>
              <w:ind w:left="0" w:right="0"/>
              <w:rPr>
                <w:rFonts w:ascii="Calibri" w:eastAsia="Times New Roman" w:hAnsi="Calibri" w:cs="Times New Roman"/>
              </w:rPr>
            </w:pPr>
          </w:p>
        </w:tc>
        <w:tc>
          <w:tcPr>
            <w:tcW w:w="3060" w:type="dxa"/>
          </w:tcPr>
          <w:p w14:paraId="6E218B96" w14:textId="0BB160D6" w:rsidR="00B555CA" w:rsidRPr="00B555CA" w:rsidRDefault="00B555CA" w:rsidP="00B555CA">
            <w:pPr>
              <w:spacing w:after="0"/>
              <w:ind w:left="0" w:right="0"/>
              <w:rPr>
                <w:rFonts w:ascii="Calibri" w:eastAsia="Times New Roman" w:hAnsi="Calibri" w:cs="Times New Roman"/>
              </w:rPr>
            </w:pPr>
          </w:p>
        </w:tc>
      </w:tr>
      <w:tr w:rsidR="00B555CA" w:rsidRPr="00B555CA" w14:paraId="708175CA" w14:textId="77777777" w:rsidTr="00626921">
        <w:trPr>
          <w:trHeight w:val="406"/>
        </w:trPr>
        <w:tc>
          <w:tcPr>
            <w:tcW w:w="6385" w:type="dxa"/>
          </w:tcPr>
          <w:p w14:paraId="2BC2D759" w14:textId="343D6A9A" w:rsidR="00B555CA" w:rsidRPr="00B555CA" w:rsidRDefault="00B555CA" w:rsidP="00B555CA">
            <w:pPr>
              <w:spacing w:after="0"/>
              <w:ind w:left="0" w:right="0"/>
              <w:rPr>
                <w:rFonts w:ascii="Calibri" w:eastAsia="Times New Roman" w:hAnsi="Calibri" w:cs="Times New Roman"/>
              </w:rPr>
            </w:pPr>
          </w:p>
        </w:tc>
        <w:tc>
          <w:tcPr>
            <w:tcW w:w="3060" w:type="dxa"/>
          </w:tcPr>
          <w:p w14:paraId="6CCC3105" w14:textId="63B51041" w:rsidR="00B555CA" w:rsidRPr="00B555CA" w:rsidRDefault="00B555CA" w:rsidP="00B555CA">
            <w:pPr>
              <w:spacing w:after="0"/>
              <w:ind w:left="0" w:right="0"/>
              <w:rPr>
                <w:rFonts w:ascii="Calibri" w:eastAsia="Times New Roman" w:hAnsi="Calibri" w:cs="Times New Roman"/>
              </w:rPr>
            </w:pPr>
          </w:p>
        </w:tc>
      </w:tr>
      <w:tr w:rsidR="00B555CA" w:rsidRPr="00B555CA" w14:paraId="25E00F9A" w14:textId="77777777" w:rsidTr="00626921">
        <w:trPr>
          <w:trHeight w:val="406"/>
        </w:trPr>
        <w:tc>
          <w:tcPr>
            <w:tcW w:w="6385" w:type="dxa"/>
          </w:tcPr>
          <w:p w14:paraId="3190B2A8" w14:textId="3A84CA5C" w:rsidR="00B555CA" w:rsidRPr="00B555CA" w:rsidRDefault="00B555CA" w:rsidP="00B555CA">
            <w:pPr>
              <w:spacing w:after="0"/>
              <w:ind w:left="0" w:right="0"/>
              <w:rPr>
                <w:rFonts w:ascii="Calibri" w:eastAsia="Times New Roman" w:hAnsi="Calibri" w:cs="Times New Roman"/>
              </w:rPr>
            </w:pPr>
          </w:p>
        </w:tc>
        <w:tc>
          <w:tcPr>
            <w:tcW w:w="3060" w:type="dxa"/>
          </w:tcPr>
          <w:p w14:paraId="17229CA4" w14:textId="332F5962" w:rsidR="00B555CA" w:rsidRPr="00B555CA" w:rsidRDefault="00B555CA" w:rsidP="00B555CA">
            <w:pPr>
              <w:spacing w:after="0"/>
              <w:ind w:left="0" w:right="0"/>
              <w:rPr>
                <w:rFonts w:ascii="Calibri" w:eastAsia="Times New Roman" w:hAnsi="Calibri" w:cs="Times New Roman"/>
              </w:rPr>
            </w:pPr>
          </w:p>
        </w:tc>
      </w:tr>
      <w:tr w:rsidR="00B555CA" w:rsidRPr="00B555CA" w14:paraId="6E8D4820" w14:textId="77777777" w:rsidTr="00626921">
        <w:trPr>
          <w:trHeight w:val="406"/>
        </w:trPr>
        <w:tc>
          <w:tcPr>
            <w:tcW w:w="6385" w:type="dxa"/>
          </w:tcPr>
          <w:p w14:paraId="1FC3607D" w14:textId="77777777" w:rsidR="00B555CA" w:rsidRPr="00B555CA" w:rsidRDefault="00B555CA" w:rsidP="00B555CA">
            <w:pPr>
              <w:spacing w:after="0"/>
              <w:ind w:left="0" w:right="0"/>
              <w:rPr>
                <w:rFonts w:ascii="Calibri" w:eastAsia="Times New Roman" w:hAnsi="Calibri" w:cs="Times New Roman"/>
              </w:rPr>
            </w:pPr>
          </w:p>
        </w:tc>
        <w:tc>
          <w:tcPr>
            <w:tcW w:w="3060" w:type="dxa"/>
          </w:tcPr>
          <w:p w14:paraId="25595136" w14:textId="77777777" w:rsidR="00B555CA" w:rsidRPr="00B555CA" w:rsidRDefault="00B555CA" w:rsidP="00B555CA">
            <w:pPr>
              <w:spacing w:after="0"/>
              <w:ind w:left="0" w:right="0"/>
              <w:rPr>
                <w:rFonts w:ascii="Calibri" w:eastAsia="Times New Roman" w:hAnsi="Calibri" w:cs="Times New Roman"/>
              </w:rPr>
            </w:pPr>
          </w:p>
        </w:tc>
      </w:tr>
      <w:tr w:rsidR="00B555CA" w:rsidRPr="00B555CA" w14:paraId="70551F75" w14:textId="77777777" w:rsidTr="00626921">
        <w:trPr>
          <w:trHeight w:val="406"/>
        </w:trPr>
        <w:tc>
          <w:tcPr>
            <w:tcW w:w="6385" w:type="dxa"/>
          </w:tcPr>
          <w:p w14:paraId="3D14E6B7" w14:textId="77777777" w:rsidR="00B555CA" w:rsidRPr="00B555CA" w:rsidRDefault="00B555CA" w:rsidP="00B555CA">
            <w:pPr>
              <w:spacing w:after="0"/>
              <w:ind w:left="0" w:right="0"/>
              <w:rPr>
                <w:rFonts w:ascii="Calibri" w:eastAsia="Times New Roman" w:hAnsi="Calibri" w:cs="Times New Roman"/>
              </w:rPr>
            </w:pPr>
          </w:p>
        </w:tc>
        <w:tc>
          <w:tcPr>
            <w:tcW w:w="3060" w:type="dxa"/>
          </w:tcPr>
          <w:p w14:paraId="65E3D451" w14:textId="77777777" w:rsidR="00B555CA" w:rsidRPr="00B555CA" w:rsidRDefault="00B555CA" w:rsidP="00B555CA">
            <w:pPr>
              <w:spacing w:after="0"/>
              <w:ind w:left="0" w:right="0"/>
              <w:rPr>
                <w:rFonts w:ascii="Calibri" w:eastAsia="Times New Roman" w:hAnsi="Calibri" w:cs="Times New Roman"/>
              </w:rPr>
            </w:pPr>
          </w:p>
        </w:tc>
      </w:tr>
      <w:tr w:rsidR="00B555CA" w:rsidRPr="00B555CA" w14:paraId="5D048383" w14:textId="77777777" w:rsidTr="00626921">
        <w:trPr>
          <w:trHeight w:val="406"/>
        </w:trPr>
        <w:tc>
          <w:tcPr>
            <w:tcW w:w="6385" w:type="dxa"/>
          </w:tcPr>
          <w:p w14:paraId="0CA4CB43" w14:textId="77777777" w:rsidR="00B555CA" w:rsidRPr="00B555CA" w:rsidRDefault="00B555CA" w:rsidP="00B555CA">
            <w:pPr>
              <w:spacing w:after="0"/>
              <w:ind w:left="0" w:right="0"/>
              <w:rPr>
                <w:rFonts w:ascii="Calibri" w:eastAsia="Times New Roman" w:hAnsi="Calibri" w:cs="Times New Roman"/>
              </w:rPr>
            </w:pPr>
          </w:p>
        </w:tc>
        <w:tc>
          <w:tcPr>
            <w:tcW w:w="3060" w:type="dxa"/>
          </w:tcPr>
          <w:p w14:paraId="29167147" w14:textId="77777777" w:rsidR="00B555CA" w:rsidRPr="00B555CA" w:rsidRDefault="00B555CA" w:rsidP="00B555CA">
            <w:pPr>
              <w:spacing w:after="0"/>
              <w:ind w:left="0" w:right="0"/>
              <w:rPr>
                <w:rFonts w:ascii="Calibri" w:eastAsia="Times New Roman" w:hAnsi="Calibri" w:cs="Times New Roman"/>
              </w:rPr>
            </w:pPr>
          </w:p>
        </w:tc>
      </w:tr>
      <w:tr w:rsidR="00B555CA" w:rsidRPr="00B555CA" w14:paraId="55C6BD80" w14:textId="77777777" w:rsidTr="00626921">
        <w:trPr>
          <w:trHeight w:val="406"/>
        </w:trPr>
        <w:tc>
          <w:tcPr>
            <w:tcW w:w="6385" w:type="dxa"/>
          </w:tcPr>
          <w:p w14:paraId="113626D0" w14:textId="77777777" w:rsidR="00B555CA" w:rsidRPr="00B555CA" w:rsidRDefault="00B555CA" w:rsidP="00B555CA">
            <w:pPr>
              <w:spacing w:after="0"/>
              <w:ind w:left="0" w:right="0"/>
              <w:rPr>
                <w:rFonts w:ascii="Calibri" w:eastAsia="Times New Roman" w:hAnsi="Calibri" w:cs="Times New Roman"/>
              </w:rPr>
            </w:pPr>
          </w:p>
        </w:tc>
        <w:tc>
          <w:tcPr>
            <w:tcW w:w="3060" w:type="dxa"/>
          </w:tcPr>
          <w:p w14:paraId="657BB474" w14:textId="77777777" w:rsidR="00B555CA" w:rsidRPr="00B555CA" w:rsidRDefault="00B555CA" w:rsidP="00B555CA">
            <w:pPr>
              <w:spacing w:after="0"/>
              <w:ind w:left="0" w:right="0"/>
              <w:rPr>
                <w:rFonts w:ascii="Calibri" w:eastAsia="Times New Roman" w:hAnsi="Calibri" w:cs="Times New Roman"/>
              </w:rPr>
            </w:pPr>
          </w:p>
        </w:tc>
      </w:tr>
    </w:tbl>
    <w:p w14:paraId="4460BEE7" w14:textId="77777777" w:rsidR="00B555CA" w:rsidRPr="00B555CA" w:rsidRDefault="00B555CA" w:rsidP="00B555CA">
      <w:pPr>
        <w:spacing w:before="40" w:after="0" w:line="360" w:lineRule="auto"/>
        <w:ind w:left="0" w:right="0"/>
        <w:rPr>
          <w:rFonts w:ascii="Calibri" w:eastAsia="Calibri" w:hAnsi="Calibri" w:cs="Times New Roman"/>
          <w:kern w:val="0"/>
          <w:lang w:eastAsia="en-US"/>
          <w14:ligatures w14:val="none"/>
        </w:rPr>
      </w:pPr>
    </w:p>
    <w:p w14:paraId="7041917A" w14:textId="77777777" w:rsidR="00B555CA" w:rsidRDefault="00B555CA" w:rsidP="00B555CA">
      <w:pPr>
        <w:spacing w:after="0" w:line="276" w:lineRule="auto"/>
        <w:ind w:left="1188"/>
        <w:jc w:val="both"/>
        <w:rPr>
          <w:rFonts w:ascii="Calibri" w:hAnsi="Calibri"/>
          <w:sz w:val="22"/>
        </w:rPr>
      </w:pPr>
    </w:p>
    <w:p w14:paraId="726A748B" w14:textId="0E368984" w:rsidR="00CB6975" w:rsidRPr="00CB6975" w:rsidRDefault="00CB6975" w:rsidP="00081478">
      <w:pPr>
        <w:pStyle w:val="Heading2"/>
        <w:rPr>
          <w:rFonts w:cstheme="minorHAnsi"/>
        </w:rPr>
      </w:pPr>
      <w:r w:rsidRPr="00CB6975">
        <w:rPr>
          <w:rFonts w:cstheme="minorHAnsi"/>
        </w:rPr>
        <w:t xml:space="preserve"> </w:t>
      </w:r>
    </w:p>
    <w:sectPr w:rsidR="00CB6975" w:rsidRPr="00CB6975" w:rsidSect="00CB6975">
      <w:headerReference w:type="default" r:id="rId22"/>
      <w:footerReference w:type="default" r:id="rId23"/>
      <w:pgSz w:w="12240" w:h="15840"/>
      <w:pgMar w:top="1530" w:right="1339" w:bottom="1238" w:left="1325" w:header="950"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BD944" w14:textId="77777777" w:rsidR="009E7127" w:rsidRDefault="009E7127">
      <w:r>
        <w:separator/>
      </w:r>
    </w:p>
    <w:p w14:paraId="57DAEC6E" w14:textId="77777777" w:rsidR="009E7127" w:rsidRDefault="009E7127"/>
  </w:endnote>
  <w:endnote w:type="continuationSeparator" w:id="0">
    <w:p w14:paraId="7EBEB512" w14:textId="77777777" w:rsidR="009E7127" w:rsidRDefault="009E7127">
      <w:r>
        <w:continuationSeparator/>
      </w:r>
    </w:p>
    <w:p w14:paraId="75357E14" w14:textId="77777777" w:rsidR="009E7127" w:rsidRDefault="009E71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1778627"/>
      <w:docPartObj>
        <w:docPartGallery w:val="Page Numbers (Bottom of Page)"/>
        <w:docPartUnique/>
      </w:docPartObj>
    </w:sdtPr>
    <w:sdtEndPr>
      <w:rPr>
        <w:noProof/>
      </w:rPr>
    </w:sdtEndPr>
    <w:sdtContent>
      <w:p w14:paraId="1EF4FC9E" w14:textId="0EBD5708" w:rsidR="009E7127" w:rsidRDefault="009E71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95CD25" w14:textId="77777777" w:rsidR="009E7127" w:rsidRDefault="009E7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AE7D1" w14:textId="77777777" w:rsidR="009E7127" w:rsidRDefault="009E7127">
      <w:r>
        <w:separator/>
      </w:r>
    </w:p>
    <w:p w14:paraId="686C09B7" w14:textId="77777777" w:rsidR="009E7127" w:rsidRDefault="009E7127"/>
  </w:footnote>
  <w:footnote w:type="continuationSeparator" w:id="0">
    <w:p w14:paraId="6E18B692" w14:textId="77777777" w:rsidR="009E7127" w:rsidRDefault="009E7127">
      <w:r>
        <w:continuationSeparator/>
      </w:r>
    </w:p>
    <w:p w14:paraId="4520FD4B" w14:textId="77777777" w:rsidR="009E7127" w:rsidRDefault="009E71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1492" w14:textId="63BC6870" w:rsidR="009E7127" w:rsidRDefault="009E7127">
    <w:pPr>
      <w:pStyle w:val="Header"/>
    </w:pPr>
    <w:r>
      <w:t>WCMHPC Response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34F1"/>
    <w:multiLevelType w:val="hybridMultilevel"/>
    <w:tmpl w:val="A37C72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D30FA4"/>
    <w:multiLevelType w:val="hybridMultilevel"/>
    <w:tmpl w:val="8FB0D154"/>
    <w:lvl w:ilvl="0" w:tplc="8D06CB82">
      <w:start w:val="1"/>
      <w:numFmt w:val="upperLetter"/>
      <w:lvlText w:val="%1."/>
      <w:lvlJc w:val="left"/>
      <w:pPr>
        <w:tabs>
          <w:tab w:val="num" w:pos="1080"/>
        </w:tabs>
        <w:ind w:left="1080" w:hanging="360"/>
      </w:pPr>
      <w:rPr>
        <w:rFonts w:hint="default"/>
        <w:b w:val="0"/>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 w15:restartNumberingAfterBreak="0">
    <w:nsid w:val="08A01A80"/>
    <w:multiLevelType w:val="hybridMultilevel"/>
    <w:tmpl w:val="9DC2B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C6B0D8C"/>
    <w:multiLevelType w:val="hybridMultilevel"/>
    <w:tmpl w:val="CCA68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DC7D57"/>
    <w:multiLevelType w:val="hybridMultilevel"/>
    <w:tmpl w:val="7CE4D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C17AC"/>
    <w:multiLevelType w:val="hybridMultilevel"/>
    <w:tmpl w:val="AEE043F2"/>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6" w15:restartNumberingAfterBreak="0">
    <w:nsid w:val="1A9738F5"/>
    <w:multiLevelType w:val="hybridMultilevel"/>
    <w:tmpl w:val="0B8A22C0"/>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0587C6F"/>
    <w:multiLevelType w:val="hybridMultilevel"/>
    <w:tmpl w:val="E11A2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C31C21"/>
    <w:multiLevelType w:val="hybridMultilevel"/>
    <w:tmpl w:val="C3760D50"/>
    <w:lvl w:ilvl="0" w:tplc="0409000F">
      <w:start w:val="1"/>
      <w:numFmt w:val="decimal"/>
      <w:lvlText w:val="%1."/>
      <w:lvlJc w:val="left"/>
      <w:pPr>
        <w:ind w:left="1728" w:hanging="360"/>
      </w:pPr>
    </w:lvl>
    <w:lvl w:ilvl="1" w:tplc="04090019">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F15DC"/>
    <w:multiLevelType w:val="hybridMultilevel"/>
    <w:tmpl w:val="8BFCE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CA0432E"/>
    <w:multiLevelType w:val="hybridMultilevel"/>
    <w:tmpl w:val="EC2E5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790F2C"/>
    <w:multiLevelType w:val="hybridMultilevel"/>
    <w:tmpl w:val="A1CEC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3546C4"/>
    <w:multiLevelType w:val="hybridMultilevel"/>
    <w:tmpl w:val="4A74C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FC0B75"/>
    <w:multiLevelType w:val="hybridMultilevel"/>
    <w:tmpl w:val="A73633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0EA2021"/>
    <w:multiLevelType w:val="hybridMultilevel"/>
    <w:tmpl w:val="B9185B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8A3298"/>
    <w:multiLevelType w:val="hybridMultilevel"/>
    <w:tmpl w:val="708C0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DA62DBA"/>
    <w:multiLevelType w:val="hybridMultilevel"/>
    <w:tmpl w:val="B55AC176"/>
    <w:lvl w:ilvl="0" w:tplc="BD6C4B6E">
      <w:start w:val="1"/>
      <w:numFmt w:val="upperRoman"/>
      <w:lvlText w:val="%1."/>
      <w:lvlJc w:val="left"/>
      <w:pPr>
        <w:tabs>
          <w:tab w:val="num" w:pos="720"/>
        </w:tabs>
        <w:ind w:left="720" w:hanging="720"/>
      </w:pPr>
      <w:rPr>
        <w:rFonts w:hint="default"/>
      </w:rPr>
    </w:lvl>
    <w:lvl w:ilvl="1" w:tplc="04090019">
      <w:start w:val="1"/>
      <w:numFmt w:val="lowerLetter"/>
      <w:lvlText w:val="%2."/>
      <w:lvlJc w:val="left"/>
      <w:pPr>
        <w:tabs>
          <w:tab w:val="num" w:pos="288"/>
        </w:tabs>
        <w:ind w:left="288" w:hanging="360"/>
      </w:pPr>
    </w:lvl>
    <w:lvl w:ilvl="2" w:tplc="8D06CB82">
      <w:start w:val="1"/>
      <w:numFmt w:val="upperLetter"/>
      <w:lvlText w:val="%3."/>
      <w:lvlJc w:val="left"/>
      <w:pPr>
        <w:tabs>
          <w:tab w:val="num" w:pos="1188"/>
        </w:tabs>
        <w:ind w:left="1188" w:hanging="360"/>
      </w:pPr>
      <w:rPr>
        <w:rFonts w:hint="default"/>
        <w:b w:val="0"/>
      </w:rPr>
    </w:lvl>
    <w:lvl w:ilvl="3" w:tplc="0409000F">
      <w:start w:val="1"/>
      <w:numFmt w:val="decimal"/>
      <w:lvlText w:val="%4."/>
      <w:lvlJc w:val="left"/>
      <w:pPr>
        <w:tabs>
          <w:tab w:val="num" w:pos="1728"/>
        </w:tabs>
        <w:ind w:left="1728" w:hanging="360"/>
      </w:pPr>
    </w:lvl>
    <w:lvl w:ilvl="4" w:tplc="04090019">
      <w:start w:val="1"/>
      <w:numFmt w:val="lowerLetter"/>
      <w:lvlText w:val="%5."/>
      <w:lvlJc w:val="left"/>
      <w:pPr>
        <w:tabs>
          <w:tab w:val="num" w:pos="2448"/>
        </w:tabs>
        <w:ind w:left="2448" w:hanging="360"/>
      </w:pPr>
    </w:lvl>
    <w:lvl w:ilvl="5" w:tplc="0409001B">
      <w:start w:val="1"/>
      <w:numFmt w:val="lowerRoman"/>
      <w:lvlText w:val="%6."/>
      <w:lvlJc w:val="right"/>
      <w:pPr>
        <w:tabs>
          <w:tab w:val="num" w:pos="3168"/>
        </w:tabs>
        <w:ind w:left="3168" w:hanging="180"/>
      </w:pPr>
    </w:lvl>
    <w:lvl w:ilvl="6" w:tplc="0409000F">
      <w:start w:val="1"/>
      <w:numFmt w:val="decimal"/>
      <w:lvlText w:val="%7."/>
      <w:lvlJc w:val="left"/>
      <w:pPr>
        <w:tabs>
          <w:tab w:val="num" w:pos="3888"/>
        </w:tabs>
        <w:ind w:left="3888" w:hanging="360"/>
      </w:pPr>
    </w:lvl>
    <w:lvl w:ilvl="7" w:tplc="04090019" w:tentative="1">
      <w:start w:val="1"/>
      <w:numFmt w:val="lowerLetter"/>
      <w:lvlText w:val="%8."/>
      <w:lvlJc w:val="left"/>
      <w:pPr>
        <w:tabs>
          <w:tab w:val="num" w:pos="4608"/>
        </w:tabs>
        <w:ind w:left="4608" w:hanging="360"/>
      </w:pPr>
    </w:lvl>
    <w:lvl w:ilvl="8" w:tplc="0409001B" w:tentative="1">
      <w:start w:val="1"/>
      <w:numFmt w:val="lowerRoman"/>
      <w:lvlText w:val="%9."/>
      <w:lvlJc w:val="right"/>
      <w:pPr>
        <w:tabs>
          <w:tab w:val="num" w:pos="5328"/>
        </w:tabs>
        <w:ind w:left="5328" w:hanging="180"/>
      </w:pPr>
    </w:lvl>
  </w:abstractNum>
  <w:abstractNum w:abstractNumId="18" w15:restartNumberingAfterBreak="0">
    <w:nsid w:val="4DBE2A4B"/>
    <w:multiLevelType w:val="hybridMultilevel"/>
    <w:tmpl w:val="73CA93E2"/>
    <w:lvl w:ilvl="0" w:tplc="BD6C4B6E">
      <w:start w:val="1"/>
      <w:numFmt w:val="upperRoman"/>
      <w:lvlText w:val="%1."/>
      <w:lvlJc w:val="left"/>
      <w:pPr>
        <w:tabs>
          <w:tab w:val="num" w:pos="720"/>
        </w:tabs>
        <w:ind w:left="720" w:hanging="720"/>
      </w:pPr>
      <w:rPr>
        <w:rFonts w:hint="default"/>
      </w:rPr>
    </w:lvl>
    <w:lvl w:ilvl="1" w:tplc="04090019">
      <w:start w:val="1"/>
      <w:numFmt w:val="lowerLetter"/>
      <w:lvlText w:val="%2."/>
      <w:lvlJc w:val="left"/>
      <w:pPr>
        <w:tabs>
          <w:tab w:val="num" w:pos="288"/>
        </w:tabs>
        <w:ind w:left="288" w:hanging="360"/>
      </w:pPr>
    </w:lvl>
    <w:lvl w:ilvl="2" w:tplc="8D06CB82">
      <w:start w:val="1"/>
      <w:numFmt w:val="upperLetter"/>
      <w:lvlText w:val="%3."/>
      <w:lvlJc w:val="left"/>
      <w:pPr>
        <w:tabs>
          <w:tab w:val="num" w:pos="1188"/>
        </w:tabs>
        <w:ind w:left="1188" w:hanging="360"/>
      </w:pPr>
      <w:rPr>
        <w:rFonts w:hint="default"/>
        <w:b w:val="0"/>
      </w:rPr>
    </w:lvl>
    <w:lvl w:ilvl="3" w:tplc="0409000F">
      <w:start w:val="1"/>
      <w:numFmt w:val="decimal"/>
      <w:lvlText w:val="%4."/>
      <w:lvlJc w:val="left"/>
      <w:pPr>
        <w:tabs>
          <w:tab w:val="num" w:pos="1728"/>
        </w:tabs>
        <w:ind w:left="1728" w:hanging="360"/>
      </w:pPr>
    </w:lvl>
    <w:lvl w:ilvl="4" w:tplc="04090019">
      <w:start w:val="1"/>
      <w:numFmt w:val="lowerLetter"/>
      <w:lvlText w:val="%5."/>
      <w:lvlJc w:val="left"/>
      <w:pPr>
        <w:tabs>
          <w:tab w:val="num" w:pos="2448"/>
        </w:tabs>
        <w:ind w:left="2448" w:hanging="360"/>
      </w:pPr>
    </w:lvl>
    <w:lvl w:ilvl="5" w:tplc="0409001B">
      <w:start w:val="1"/>
      <w:numFmt w:val="lowerRoman"/>
      <w:lvlText w:val="%6."/>
      <w:lvlJc w:val="right"/>
      <w:pPr>
        <w:tabs>
          <w:tab w:val="num" w:pos="3168"/>
        </w:tabs>
        <w:ind w:left="3168" w:hanging="180"/>
      </w:pPr>
    </w:lvl>
    <w:lvl w:ilvl="6" w:tplc="0409000F">
      <w:start w:val="1"/>
      <w:numFmt w:val="decimal"/>
      <w:lvlText w:val="%7."/>
      <w:lvlJc w:val="left"/>
      <w:pPr>
        <w:tabs>
          <w:tab w:val="num" w:pos="3888"/>
        </w:tabs>
        <w:ind w:left="3888" w:hanging="360"/>
      </w:pPr>
    </w:lvl>
    <w:lvl w:ilvl="7" w:tplc="0E24D748">
      <w:numFmt w:val="bullet"/>
      <w:lvlText w:val="•"/>
      <w:lvlJc w:val="left"/>
      <w:pPr>
        <w:ind w:left="4608" w:hanging="360"/>
      </w:pPr>
      <w:rPr>
        <w:rFonts w:ascii="Calibri" w:eastAsia="Times New Roman" w:hAnsi="Calibri" w:cs="Times New Roman" w:hint="default"/>
      </w:rPr>
    </w:lvl>
    <w:lvl w:ilvl="8" w:tplc="107E0372">
      <w:numFmt w:val="bullet"/>
      <w:lvlText w:val=""/>
      <w:lvlJc w:val="left"/>
      <w:pPr>
        <w:ind w:left="5508" w:hanging="360"/>
      </w:pPr>
      <w:rPr>
        <w:rFonts w:ascii="Symbol" w:eastAsia="Times New Roman" w:hAnsi="Symbol" w:cs="Times New Roman" w:hint="default"/>
      </w:rPr>
    </w:lvl>
  </w:abstractNum>
  <w:abstractNum w:abstractNumId="19" w15:restartNumberingAfterBreak="0">
    <w:nsid w:val="51B00D82"/>
    <w:multiLevelType w:val="hybridMultilevel"/>
    <w:tmpl w:val="C4048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3257BEF"/>
    <w:multiLevelType w:val="hybridMultilevel"/>
    <w:tmpl w:val="D8FE34A4"/>
    <w:lvl w:ilvl="0" w:tplc="8D06CB82">
      <w:start w:val="1"/>
      <w:numFmt w:val="upperLetter"/>
      <w:lvlText w:val="%1."/>
      <w:lvlJc w:val="left"/>
      <w:pPr>
        <w:tabs>
          <w:tab w:val="num" w:pos="1440"/>
        </w:tabs>
        <w:ind w:left="1440" w:hanging="360"/>
      </w:pPr>
      <w:rPr>
        <w:rFonts w:hint="default"/>
        <w:b w:val="0"/>
      </w:rPr>
    </w:lvl>
    <w:lvl w:ilvl="1" w:tplc="04090019">
      <w:start w:val="1"/>
      <w:numFmt w:val="lowerLetter"/>
      <w:lvlText w:val="%2."/>
      <w:lvlJc w:val="left"/>
      <w:pPr>
        <w:ind w:left="1692" w:hanging="360"/>
      </w:pPr>
    </w:lvl>
    <w:lvl w:ilvl="2" w:tplc="0409001B">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1" w15:restartNumberingAfterBreak="0">
    <w:nsid w:val="548D61AD"/>
    <w:multiLevelType w:val="hybridMultilevel"/>
    <w:tmpl w:val="F0D82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6E264E4"/>
    <w:multiLevelType w:val="hybridMultilevel"/>
    <w:tmpl w:val="9178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455A47"/>
    <w:multiLevelType w:val="hybridMultilevel"/>
    <w:tmpl w:val="314EE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ECC7889"/>
    <w:multiLevelType w:val="hybridMultilevel"/>
    <w:tmpl w:val="BFCC813E"/>
    <w:lvl w:ilvl="0" w:tplc="738EAF3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22438C5"/>
    <w:multiLevelType w:val="hybridMultilevel"/>
    <w:tmpl w:val="5A003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4612A3B"/>
    <w:multiLevelType w:val="hybridMultilevel"/>
    <w:tmpl w:val="90D48D8E"/>
    <w:lvl w:ilvl="0" w:tplc="0409000F">
      <w:start w:val="1"/>
      <w:numFmt w:val="decimal"/>
      <w:lvlText w:val="%1."/>
      <w:lvlJc w:val="left"/>
      <w:pPr>
        <w:ind w:left="1908" w:hanging="360"/>
      </w:pPr>
    </w:lvl>
    <w:lvl w:ilvl="1" w:tplc="04090019" w:tentative="1">
      <w:start w:val="1"/>
      <w:numFmt w:val="lowerLetter"/>
      <w:lvlText w:val="%2."/>
      <w:lvlJc w:val="left"/>
      <w:pPr>
        <w:ind w:left="2628" w:hanging="360"/>
      </w:pPr>
    </w:lvl>
    <w:lvl w:ilvl="2" w:tplc="0409001B" w:tentative="1">
      <w:start w:val="1"/>
      <w:numFmt w:val="lowerRoman"/>
      <w:lvlText w:val="%3."/>
      <w:lvlJc w:val="right"/>
      <w:pPr>
        <w:ind w:left="3348" w:hanging="180"/>
      </w:pPr>
    </w:lvl>
    <w:lvl w:ilvl="3" w:tplc="0409000F" w:tentative="1">
      <w:start w:val="1"/>
      <w:numFmt w:val="decimal"/>
      <w:lvlText w:val="%4."/>
      <w:lvlJc w:val="left"/>
      <w:pPr>
        <w:ind w:left="4068" w:hanging="360"/>
      </w:pPr>
    </w:lvl>
    <w:lvl w:ilvl="4" w:tplc="04090019" w:tentative="1">
      <w:start w:val="1"/>
      <w:numFmt w:val="lowerLetter"/>
      <w:lvlText w:val="%5."/>
      <w:lvlJc w:val="left"/>
      <w:pPr>
        <w:ind w:left="4788" w:hanging="360"/>
      </w:pPr>
    </w:lvl>
    <w:lvl w:ilvl="5" w:tplc="0409001B" w:tentative="1">
      <w:start w:val="1"/>
      <w:numFmt w:val="lowerRoman"/>
      <w:lvlText w:val="%6."/>
      <w:lvlJc w:val="right"/>
      <w:pPr>
        <w:ind w:left="5508" w:hanging="180"/>
      </w:pPr>
    </w:lvl>
    <w:lvl w:ilvl="6" w:tplc="0409000F" w:tentative="1">
      <w:start w:val="1"/>
      <w:numFmt w:val="decimal"/>
      <w:lvlText w:val="%7."/>
      <w:lvlJc w:val="left"/>
      <w:pPr>
        <w:ind w:left="6228" w:hanging="360"/>
      </w:pPr>
    </w:lvl>
    <w:lvl w:ilvl="7" w:tplc="04090019" w:tentative="1">
      <w:start w:val="1"/>
      <w:numFmt w:val="lowerLetter"/>
      <w:lvlText w:val="%8."/>
      <w:lvlJc w:val="left"/>
      <w:pPr>
        <w:ind w:left="6948" w:hanging="360"/>
      </w:pPr>
    </w:lvl>
    <w:lvl w:ilvl="8" w:tplc="0409001B" w:tentative="1">
      <w:start w:val="1"/>
      <w:numFmt w:val="lowerRoman"/>
      <w:lvlText w:val="%9."/>
      <w:lvlJc w:val="right"/>
      <w:pPr>
        <w:ind w:left="7668" w:hanging="180"/>
      </w:pPr>
    </w:lvl>
  </w:abstractNum>
  <w:abstractNum w:abstractNumId="27" w15:restartNumberingAfterBreak="0">
    <w:nsid w:val="67433F8C"/>
    <w:multiLevelType w:val="hybridMultilevel"/>
    <w:tmpl w:val="54744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16745B"/>
    <w:multiLevelType w:val="hybridMultilevel"/>
    <w:tmpl w:val="0FF6A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FC7674B"/>
    <w:multiLevelType w:val="hybridMultilevel"/>
    <w:tmpl w:val="08748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B1C3898"/>
    <w:multiLevelType w:val="hybridMultilevel"/>
    <w:tmpl w:val="CA7A5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7713D3"/>
    <w:multiLevelType w:val="hybridMultilevel"/>
    <w:tmpl w:val="7C7AF8CC"/>
    <w:lvl w:ilvl="0" w:tplc="8D06CB82">
      <w:start w:val="1"/>
      <w:numFmt w:val="upperLetter"/>
      <w:lvlText w:val="%1."/>
      <w:lvlJc w:val="left"/>
      <w:pPr>
        <w:tabs>
          <w:tab w:val="num" w:pos="1188"/>
        </w:tabs>
        <w:ind w:left="1188"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9507149">
    <w:abstractNumId w:val="9"/>
  </w:num>
  <w:num w:numId="2" w16cid:durableId="1903366385">
    <w:abstractNumId w:val="17"/>
  </w:num>
  <w:num w:numId="3" w16cid:durableId="1241136142">
    <w:abstractNumId w:val="18"/>
  </w:num>
  <w:num w:numId="4" w16cid:durableId="608119840">
    <w:abstractNumId w:val="31"/>
  </w:num>
  <w:num w:numId="5" w16cid:durableId="548345835">
    <w:abstractNumId w:val="1"/>
  </w:num>
  <w:num w:numId="6" w16cid:durableId="970131917">
    <w:abstractNumId w:val="5"/>
  </w:num>
  <w:num w:numId="7" w16cid:durableId="582569965">
    <w:abstractNumId w:val="8"/>
  </w:num>
  <w:num w:numId="8" w16cid:durableId="2143109798">
    <w:abstractNumId w:val="20"/>
  </w:num>
  <w:num w:numId="9" w16cid:durableId="1772967584">
    <w:abstractNumId w:val="14"/>
  </w:num>
  <w:num w:numId="10" w16cid:durableId="433521454">
    <w:abstractNumId w:val="28"/>
  </w:num>
  <w:num w:numId="11" w16cid:durableId="1424645177">
    <w:abstractNumId w:val="2"/>
  </w:num>
  <w:num w:numId="12" w16cid:durableId="891813937">
    <w:abstractNumId w:val="24"/>
  </w:num>
  <w:num w:numId="13" w16cid:durableId="1152527281">
    <w:abstractNumId w:val="3"/>
  </w:num>
  <w:num w:numId="14" w16cid:durableId="413891708">
    <w:abstractNumId w:val="25"/>
  </w:num>
  <w:num w:numId="15" w16cid:durableId="1526749270">
    <w:abstractNumId w:val="29"/>
  </w:num>
  <w:num w:numId="16" w16cid:durableId="1059669586">
    <w:abstractNumId w:val="13"/>
  </w:num>
  <w:num w:numId="17" w16cid:durableId="162017116">
    <w:abstractNumId w:val="16"/>
  </w:num>
  <w:num w:numId="18" w16cid:durableId="2093770806">
    <w:abstractNumId w:val="6"/>
  </w:num>
  <w:num w:numId="19" w16cid:durableId="580649588">
    <w:abstractNumId w:val="21"/>
  </w:num>
  <w:num w:numId="20" w16cid:durableId="718287202">
    <w:abstractNumId w:val="19"/>
  </w:num>
  <w:num w:numId="21" w16cid:durableId="1303190966">
    <w:abstractNumId w:val="10"/>
  </w:num>
  <w:num w:numId="22" w16cid:durableId="1008211544">
    <w:abstractNumId w:val="23"/>
  </w:num>
  <w:num w:numId="23" w16cid:durableId="577403397">
    <w:abstractNumId w:val="7"/>
  </w:num>
  <w:num w:numId="24" w16cid:durableId="1042946214">
    <w:abstractNumId w:val="11"/>
  </w:num>
  <w:num w:numId="25" w16cid:durableId="1510220606">
    <w:abstractNumId w:val="15"/>
  </w:num>
  <w:num w:numId="26" w16cid:durableId="1676110416">
    <w:abstractNumId w:val="22"/>
  </w:num>
  <w:num w:numId="27" w16cid:durableId="2005743764">
    <w:abstractNumId w:val="4"/>
  </w:num>
  <w:num w:numId="28" w16cid:durableId="1535269345">
    <w:abstractNumId w:val="30"/>
  </w:num>
  <w:num w:numId="29" w16cid:durableId="2084450618">
    <w:abstractNumId w:val="27"/>
  </w:num>
  <w:num w:numId="30" w16cid:durableId="1354770785">
    <w:abstractNumId w:val="0"/>
  </w:num>
  <w:num w:numId="31" w16cid:durableId="952439087">
    <w:abstractNumId w:val="26"/>
  </w:num>
  <w:num w:numId="32" w16cid:durableId="772749072">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255"/>
    <w:rsid w:val="00033C61"/>
    <w:rsid w:val="0006297D"/>
    <w:rsid w:val="00081478"/>
    <w:rsid w:val="000A2AD6"/>
    <w:rsid w:val="000A3177"/>
    <w:rsid w:val="000A7002"/>
    <w:rsid w:val="000B42FC"/>
    <w:rsid w:val="000C505F"/>
    <w:rsid w:val="000E46C0"/>
    <w:rsid w:val="00103D8A"/>
    <w:rsid w:val="00115477"/>
    <w:rsid w:val="00116A1A"/>
    <w:rsid w:val="00120478"/>
    <w:rsid w:val="00127BC0"/>
    <w:rsid w:val="00133969"/>
    <w:rsid w:val="00137ED0"/>
    <w:rsid w:val="001453F0"/>
    <w:rsid w:val="0018204A"/>
    <w:rsid w:val="00182738"/>
    <w:rsid w:val="0019021D"/>
    <w:rsid w:val="001B51FB"/>
    <w:rsid w:val="001D4CAC"/>
    <w:rsid w:val="001E61D6"/>
    <w:rsid w:val="00246F68"/>
    <w:rsid w:val="002671C0"/>
    <w:rsid w:val="0027159A"/>
    <w:rsid w:val="0027589B"/>
    <w:rsid w:val="0028550B"/>
    <w:rsid w:val="002A008B"/>
    <w:rsid w:val="002A3D65"/>
    <w:rsid w:val="002E6E28"/>
    <w:rsid w:val="002F73E7"/>
    <w:rsid w:val="0031792E"/>
    <w:rsid w:val="003A09FC"/>
    <w:rsid w:val="003A15A6"/>
    <w:rsid w:val="003B2CC9"/>
    <w:rsid w:val="004037BD"/>
    <w:rsid w:val="004055D3"/>
    <w:rsid w:val="004132C0"/>
    <w:rsid w:val="004465CF"/>
    <w:rsid w:val="004548F7"/>
    <w:rsid w:val="00464EBB"/>
    <w:rsid w:val="00495986"/>
    <w:rsid w:val="004B2E9A"/>
    <w:rsid w:val="004D6E63"/>
    <w:rsid w:val="00515E5A"/>
    <w:rsid w:val="005209A5"/>
    <w:rsid w:val="00562961"/>
    <w:rsid w:val="00582C9A"/>
    <w:rsid w:val="00597DC7"/>
    <w:rsid w:val="005A17ED"/>
    <w:rsid w:val="005B0C5F"/>
    <w:rsid w:val="005B6041"/>
    <w:rsid w:val="005D3B38"/>
    <w:rsid w:val="006120F3"/>
    <w:rsid w:val="006502A8"/>
    <w:rsid w:val="006553AA"/>
    <w:rsid w:val="00686A37"/>
    <w:rsid w:val="0069750E"/>
    <w:rsid w:val="006A05E1"/>
    <w:rsid w:val="006B23CD"/>
    <w:rsid w:val="006C544A"/>
    <w:rsid w:val="006F36E2"/>
    <w:rsid w:val="007035F9"/>
    <w:rsid w:val="00742255"/>
    <w:rsid w:val="0075499D"/>
    <w:rsid w:val="00756488"/>
    <w:rsid w:val="00774F1E"/>
    <w:rsid w:val="0078350C"/>
    <w:rsid w:val="007C6C9A"/>
    <w:rsid w:val="007E24F0"/>
    <w:rsid w:val="007E5787"/>
    <w:rsid w:val="007F2CF5"/>
    <w:rsid w:val="00806968"/>
    <w:rsid w:val="00815F75"/>
    <w:rsid w:val="0081624A"/>
    <w:rsid w:val="0084060C"/>
    <w:rsid w:val="00841BFF"/>
    <w:rsid w:val="00852E49"/>
    <w:rsid w:val="0085463A"/>
    <w:rsid w:val="00874108"/>
    <w:rsid w:val="008827BA"/>
    <w:rsid w:val="00890654"/>
    <w:rsid w:val="008B6F13"/>
    <w:rsid w:val="008D242D"/>
    <w:rsid w:val="008F52C1"/>
    <w:rsid w:val="00901BCA"/>
    <w:rsid w:val="00981A3B"/>
    <w:rsid w:val="009A29C3"/>
    <w:rsid w:val="009A6E33"/>
    <w:rsid w:val="009B238B"/>
    <w:rsid w:val="009E7127"/>
    <w:rsid w:val="009F0A72"/>
    <w:rsid w:val="009F7F5A"/>
    <w:rsid w:val="00A10F5E"/>
    <w:rsid w:val="00A13456"/>
    <w:rsid w:val="00A35EDF"/>
    <w:rsid w:val="00A56F40"/>
    <w:rsid w:val="00A862BD"/>
    <w:rsid w:val="00AB1EC8"/>
    <w:rsid w:val="00AB4B9D"/>
    <w:rsid w:val="00B05A54"/>
    <w:rsid w:val="00B2594F"/>
    <w:rsid w:val="00B555CA"/>
    <w:rsid w:val="00BA7EB5"/>
    <w:rsid w:val="00BC76B2"/>
    <w:rsid w:val="00BE3756"/>
    <w:rsid w:val="00BE4F06"/>
    <w:rsid w:val="00C26293"/>
    <w:rsid w:val="00C35C47"/>
    <w:rsid w:val="00C746C0"/>
    <w:rsid w:val="00C779E3"/>
    <w:rsid w:val="00CA5F09"/>
    <w:rsid w:val="00CA679F"/>
    <w:rsid w:val="00CB6975"/>
    <w:rsid w:val="00CD78CE"/>
    <w:rsid w:val="00D12028"/>
    <w:rsid w:val="00D254B6"/>
    <w:rsid w:val="00D272CA"/>
    <w:rsid w:val="00D56573"/>
    <w:rsid w:val="00D64886"/>
    <w:rsid w:val="00DB1258"/>
    <w:rsid w:val="00DE1287"/>
    <w:rsid w:val="00DF738A"/>
    <w:rsid w:val="00E550A1"/>
    <w:rsid w:val="00E65F7F"/>
    <w:rsid w:val="00E8458C"/>
    <w:rsid w:val="00EA1A73"/>
    <w:rsid w:val="00EE643A"/>
    <w:rsid w:val="00F248CA"/>
    <w:rsid w:val="00F7413D"/>
    <w:rsid w:val="00FA4913"/>
    <w:rsid w:val="00FA5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58FFDE9"/>
  <w15:chartTrackingRefBased/>
  <w15:docId w15:val="{B0EA8DAD-6641-43AB-A6D8-46120B72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787"/>
    <w:pPr>
      <w:spacing w:after="120" w:line="240" w:lineRule="auto"/>
      <w:ind w:left="72" w:right="72"/>
    </w:pPr>
    <w:rPr>
      <w:sz w:val="24"/>
    </w:rPr>
  </w:style>
  <w:style w:type="paragraph" w:styleId="Heading1">
    <w:name w:val="heading 1"/>
    <w:basedOn w:val="Normal"/>
    <w:next w:val="Normal"/>
    <w:link w:val="Heading1Char"/>
    <w:uiPriority w:val="1"/>
    <w:qFormat/>
    <w:rsid w:val="00C26293"/>
    <w:pPr>
      <w:keepNext/>
      <w:keepLines/>
      <w:spacing w:after="40"/>
      <w:outlineLvl w:val="0"/>
    </w:pPr>
    <w:rPr>
      <w:rFonts w:asciiTheme="majorHAnsi" w:eastAsiaTheme="majorEastAsia" w:hAnsiTheme="majorHAnsi" w:cstheme="majorBidi"/>
      <w:caps/>
      <w:color w:val="80865A" w:themeColor="accent3" w:themeShade="BF"/>
      <w:sz w:val="28"/>
      <w:szCs w:val="28"/>
    </w:rPr>
  </w:style>
  <w:style w:type="paragraph" w:styleId="Heading2">
    <w:name w:val="heading 2"/>
    <w:basedOn w:val="Normal"/>
    <w:next w:val="Normal"/>
    <w:link w:val="Heading2Char"/>
    <w:uiPriority w:val="1"/>
    <w:qFormat/>
    <w:rsid w:val="00CA5F09"/>
    <w:pPr>
      <w:keepNext/>
      <w:keepLines/>
      <w:spacing w:before="120"/>
      <w:outlineLvl w:val="1"/>
    </w:pPr>
    <w:rPr>
      <w:rFonts w:asciiTheme="majorHAnsi" w:eastAsiaTheme="majorEastAsia" w:hAnsiTheme="majorHAnsi" w:cstheme="majorBidi"/>
      <w:b/>
      <w:caps/>
      <w:color w:val="DD8047" w:themeColor="accent2"/>
      <w:szCs w:val="24"/>
    </w:rPr>
  </w:style>
  <w:style w:type="paragraph" w:styleId="Heading3">
    <w:name w:val="heading 3"/>
    <w:basedOn w:val="Normal"/>
    <w:next w:val="Normal"/>
    <w:link w:val="Heading3Char"/>
    <w:uiPriority w:val="1"/>
    <w:qFormat/>
    <w:rsid w:val="00103D8A"/>
    <w:pPr>
      <w:keepNext/>
      <w:keepLines/>
      <w:spacing w:before="120"/>
      <w:ind w:left="0"/>
      <w:outlineLvl w:val="2"/>
    </w:pPr>
    <w:rPr>
      <w:rFonts w:asciiTheme="majorHAnsi" w:eastAsiaTheme="majorEastAsia" w:hAnsiTheme="majorHAnsi" w:cstheme="majorBidi"/>
      <w:b/>
      <w:caps/>
      <w:color w:val="80865A" w:themeColor="accent3" w:themeShade="BF"/>
    </w:rPr>
  </w:style>
  <w:style w:type="paragraph" w:styleId="Heading4">
    <w:name w:val="heading 4"/>
    <w:basedOn w:val="Normal"/>
    <w:next w:val="Normal"/>
    <w:link w:val="Heading4Char"/>
    <w:uiPriority w:val="9"/>
    <w:unhideWhenUsed/>
    <w:qFormat/>
    <w:rsid w:val="00CA5F09"/>
    <w:pPr>
      <w:keepNext/>
      <w:keepLines/>
      <w:spacing w:before="120" w:after="0"/>
      <w:outlineLvl w:val="3"/>
    </w:pPr>
    <w:rPr>
      <w:rFonts w:asciiTheme="majorHAnsi" w:eastAsiaTheme="majorEastAsia" w:hAnsiTheme="majorHAnsi" w:cstheme="majorBidi"/>
      <w:b/>
      <w:caps/>
      <w:color w:val="B85A22" w:themeColor="accent2" w:themeShade="BF"/>
      <w:sz w:val="22"/>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i/>
      <w:iCs/>
      <w:caps/>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26293"/>
    <w:rPr>
      <w:rFonts w:asciiTheme="majorHAnsi" w:eastAsiaTheme="majorEastAsia" w:hAnsiTheme="majorHAnsi" w:cstheme="majorBidi"/>
      <w:caps/>
      <w:color w:val="80865A" w:themeColor="accent3" w:themeShade="BF"/>
      <w:sz w:val="28"/>
      <w:szCs w:val="28"/>
    </w:rPr>
  </w:style>
  <w:style w:type="character" w:customStyle="1" w:styleId="Heading2Char">
    <w:name w:val="Heading 2 Char"/>
    <w:basedOn w:val="DefaultParagraphFont"/>
    <w:link w:val="Heading2"/>
    <w:uiPriority w:val="1"/>
    <w:rsid w:val="00CA5F09"/>
    <w:rPr>
      <w:rFonts w:asciiTheme="majorHAnsi" w:eastAsiaTheme="majorEastAsia" w:hAnsiTheme="majorHAnsi" w:cstheme="majorBidi"/>
      <w:b/>
      <w:caps/>
      <w:color w:val="DD8047" w:themeColor="accent2"/>
      <w:sz w:val="24"/>
      <w:szCs w:val="24"/>
    </w:rPr>
  </w:style>
  <w:style w:type="character" w:customStyle="1" w:styleId="Heading3Char">
    <w:name w:val="Heading 3 Char"/>
    <w:basedOn w:val="DefaultParagraphFont"/>
    <w:link w:val="Heading3"/>
    <w:uiPriority w:val="1"/>
    <w:rsid w:val="00103D8A"/>
    <w:rPr>
      <w:rFonts w:asciiTheme="majorHAnsi" w:eastAsiaTheme="majorEastAsia" w:hAnsiTheme="majorHAnsi" w:cstheme="majorBidi"/>
      <w:b/>
      <w:caps/>
      <w:color w:val="80865A" w:themeColor="accent3" w:themeShade="BF"/>
      <w:sz w:val="24"/>
    </w:rPr>
  </w:style>
  <w:style w:type="character" w:customStyle="1" w:styleId="Heading4Char">
    <w:name w:val="Heading 4 Char"/>
    <w:basedOn w:val="DefaultParagraphFont"/>
    <w:link w:val="Heading4"/>
    <w:uiPriority w:val="9"/>
    <w:rsid w:val="00CA5F09"/>
    <w:rPr>
      <w:rFonts w:asciiTheme="majorHAnsi" w:eastAsiaTheme="majorEastAsia" w:hAnsiTheme="majorHAnsi" w:cstheme="majorBidi"/>
      <w:b/>
      <w:caps/>
      <w:color w:val="B85A22" w:themeColor="accent2" w:themeShade="BF"/>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Pr>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nhideWhenUsed/>
    <w:pPr>
      <w:spacing w:after="0"/>
      <w:jc w:val="right"/>
    </w:pPr>
  </w:style>
  <w:style w:type="character" w:customStyle="1" w:styleId="HeaderChar">
    <w:name w:val="Header Char"/>
    <w:basedOn w:val="DefaultParagraphFont"/>
    <w:link w:val="Header"/>
    <w:uiPriority w:val="2"/>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qFormat/>
    <w:rPr>
      <w:b/>
      <w:bCs/>
    </w:rPr>
  </w:style>
  <w:style w:type="paragraph" w:customStyle="1" w:styleId="Tabletext">
    <w:name w:val="Table text"/>
    <w:basedOn w:val="Normal"/>
    <w:uiPriority w:val="1"/>
    <w:qFormat/>
    <w:pPr>
      <w:spacing w:before="120" w:after="0"/>
    </w:pPr>
  </w:style>
  <w:style w:type="table" w:styleId="ListTable6Colorful-Accent2">
    <w:name w:val="List Table 6 Colorful Accent 2"/>
    <w:basedOn w:val="TableNormal"/>
    <w:uiPriority w:val="51"/>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pPr>
      <w:numPr>
        <w:numId w:val="1"/>
      </w:numPr>
    </w:pPr>
  </w:style>
  <w:style w:type="paragraph" w:styleId="BodyText">
    <w:name w:val="Body Text"/>
    <w:basedOn w:val="Normal"/>
    <w:link w:val="BodyTextChar"/>
    <w:uiPriority w:val="1"/>
    <w:qFormat/>
    <w:rsid w:val="007E5787"/>
    <w:pPr>
      <w:widowControl w:val="0"/>
      <w:spacing w:after="0"/>
      <w:ind w:left="840" w:right="0" w:hanging="360"/>
    </w:pPr>
    <w:rPr>
      <w:rFonts w:ascii="Calibri" w:eastAsia="Calibri" w:hAnsi="Calibri"/>
      <w:kern w:val="0"/>
      <w:szCs w:val="24"/>
      <w:lang w:eastAsia="en-US"/>
      <w14:ligatures w14:val="none"/>
    </w:rPr>
  </w:style>
  <w:style w:type="character" w:customStyle="1" w:styleId="BodyTextChar">
    <w:name w:val="Body Text Char"/>
    <w:basedOn w:val="DefaultParagraphFont"/>
    <w:link w:val="BodyText"/>
    <w:uiPriority w:val="1"/>
    <w:rsid w:val="007E5787"/>
    <w:rPr>
      <w:rFonts w:ascii="Calibri" w:eastAsia="Calibri" w:hAnsi="Calibri"/>
      <w:kern w:val="0"/>
      <w:sz w:val="24"/>
      <w:szCs w:val="24"/>
      <w:lang w:eastAsia="en-US"/>
      <w14:ligatures w14:val="none"/>
    </w:rPr>
  </w:style>
  <w:style w:type="paragraph" w:customStyle="1" w:styleId="TableParagraph">
    <w:name w:val="Table Paragraph"/>
    <w:basedOn w:val="Normal"/>
    <w:uiPriority w:val="1"/>
    <w:qFormat/>
    <w:rsid w:val="007E5787"/>
    <w:pPr>
      <w:widowControl w:val="0"/>
      <w:spacing w:after="0"/>
      <w:ind w:left="0" w:right="0"/>
    </w:pPr>
    <w:rPr>
      <w:rFonts w:eastAsiaTheme="minorHAnsi"/>
      <w:kern w:val="0"/>
      <w:lang w:eastAsia="en-US"/>
      <w14:ligatures w14:val="none"/>
    </w:rPr>
  </w:style>
  <w:style w:type="paragraph" w:styleId="TOC1">
    <w:name w:val="toc 1"/>
    <w:basedOn w:val="Normal"/>
    <w:next w:val="Normal"/>
    <w:autoRedefine/>
    <w:uiPriority w:val="39"/>
    <w:unhideWhenUsed/>
    <w:qFormat/>
    <w:rsid w:val="0027159A"/>
    <w:pPr>
      <w:spacing w:after="100"/>
      <w:ind w:left="0"/>
    </w:pPr>
  </w:style>
  <w:style w:type="paragraph" w:styleId="TOC2">
    <w:name w:val="toc 2"/>
    <w:basedOn w:val="Normal"/>
    <w:next w:val="Normal"/>
    <w:autoRedefine/>
    <w:uiPriority w:val="39"/>
    <w:unhideWhenUsed/>
    <w:qFormat/>
    <w:rsid w:val="0027159A"/>
    <w:pPr>
      <w:spacing w:after="100"/>
      <w:ind w:left="240"/>
    </w:pPr>
  </w:style>
  <w:style w:type="paragraph" w:styleId="TOC3">
    <w:name w:val="toc 3"/>
    <w:basedOn w:val="Normal"/>
    <w:next w:val="Normal"/>
    <w:autoRedefine/>
    <w:uiPriority w:val="39"/>
    <w:unhideWhenUsed/>
    <w:qFormat/>
    <w:rsid w:val="0027159A"/>
    <w:pPr>
      <w:spacing w:after="100"/>
      <w:ind w:left="480"/>
    </w:pPr>
  </w:style>
  <w:style w:type="paragraph" w:styleId="ListParagraph">
    <w:name w:val="List Paragraph"/>
    <w:basedOn w:val="Normal"/>
    <w:uiPriority w:val="34"/>
    <w:qFormat/>
    <w:rsid w:val="0027159A"/>
    <w:pPr>
      <w:widowControl w:val="0"/>
      <w:spacing w:after="0"/>
      <w:ind w:left="0" w:right="0"/>
    </w:pPr>
    <w:rPr>
      <w:rFonts w:eastAsiaTheme="minorHAnsi"/>
      <w:kern w:val="0"/>
      <w:sz w:val="22"/>
      <w:lang w:eastAsia="en-US"/>
      <w14:ligatures w14:val="none"/>
    </w:rPr>
  </w:style>
  <w:style w:type="character" w:styleId="Hyperlink">
    <w:name w:val="Hyperlink"/>
    <w:uiPriority w:val="99"/>
    <w:unhideWhenUsed/>
    <w:rsid w:val="00CB6975"/>
    <w:rPr>
      <w:color w:val="0563C1"/>
      <w:u w:val="single"/>
    </w:rPr>
  </w:style>
  <w:style w:type="paragraph" w:customStyle="1" w:styleId="footer8">
    <w:name w:val="footer 8"/>
    <w:basedOn w:val="Normal"/>
    <w:rsid w:val="00081478"/>
    <w:pPr>
      <w:spacing w:before="100" w:after="100" w:line="260" w:lineRule="exact"/>
      <w:ind w:left="0" w:right="0"/>
    </w:pPr>
    <w:rPr>
      <w:rFonts w:ascii="Times New Roman" w:eastAsia="Times New Roman" w:hAnsi="Times New Roman" w:cs="Times New Roman"/>
      <w:kern w:val="0"/>
      <w:sz w:val="16"/>
      <w:szCs w:val="20"/>
      <w:lang w:eastAsia="en-US"/>
      <w14:ligatures w14:val="none"/>
    </w:rPr>
  </w:style>
  <w:style w:type="paragraph" w:customStyle="1" w:styleId="MedCtr">
    <w:name w:val="MedCtr"/>
    <w:basedOn w:val="Normal"/>
    <w:rsid w:val="00081478"/>
    <w:pPr>
      <w:widowControl w:val="0"/>
      <w:tabs>
        <w:tab w:val="right" w:pos="10080"/>
      </w:tabs>
      <w:spacing w:after="20" w:line="360" w:lineRule="atLeast"/>
      <w:ind w:left="0" w:right="0"/>
    </w:pPr>
    <w:rPr>
      <w:rFonts w:ascii="Times New Roman" w:eastAsia="Times New Roman" w:hAnsi="Times New Roman" w:cs="Times New Roman"/>
      <w:b/>
      <w:kern w:val="0"/>
      <w:sz w:val="36"/>
      <w:szCs w:val="20"/>
      <w:lang w:eastAsia="en-US"/>
      <w14:ligatures w14:val="none"/>
    </w:rPr>
  </w:style>
  <w:style w:type="paragraph" w:customStyle="1" w:styleId="subject">
    <w:name w:val="subject"/>
    <w:basedOn w:val="Normal"/>
    <w:rsid w:val="00081478"/>
    <w:pPr>
      <w:widowControl w:val="0"/>
      <w:tabs>
        <w:tab w:val="left" w:pos="866"/>
      </w:tabs>
      <w:spacing w:before="100" w:after="80" w:line="280" w:lineRule="atLeast"/>
      <w:ind w:left="-101" w:right="0"/>
    </w:pPr>
    <w:rPr>
      <w:rFonts w:ascii="Times New Roman" w:eastAsia="Times New Roman" w:hAnsi="Times New Roman" w:cs="Times New Roman"/>
      <w:kern w:val="0"/>
      <w:sz w:val="16"/>
      <w:szCs w:val="20"/>
      <w:lang w:eastAsia="en-US"/>
      <w14:ligatures w14:val="none"/>
    </w:rPr>
  </w:style>
  <w:style w:type="paragraph" w:customStyle="1" w:styleId="manual">
    <w:name w:val="manual"/>
    <w:basedOn w:val="Normal"/>
    <w:rsid w:val="00081478"/>
    <w:pPr>
      <w:widowControl w:val="0"/>
      <w:spacing w:before="100" w:line="280" w:lineRule="atLeast"/>
      <w:ind w:left="0" w:right="0"/>
    </w:pPr>
    <w:rPr>
      <w:rFonts w:ascii="Times New Roman" w:eastAsia="Times New Roman" w:hAnsi="Times New Roman" w:cs="Times New Roman"/>
      <w:kern w:val="0"/>
      <w:sz w:val="16"/>
      <w:szCs w:val="20"/>
      <w:lang w:eastAsia="en-US"/>
      <w14:ligatures w14:val="none"/>
    </w:rPr>
  </w:style>
  <w:style w:type="paragraph" w:customStyle="1" w:styleId="section">
    <w:name w:val="section"/>
    <w:basedOn w:val="Normal"/>
    <w:rsid w:val="00081478"/>
    <w:pPr>
      <w:widowControl w:val="0"/>
      <w:spacing w:before="80" w:after="0" w:line="280" w:lineRule="atLeast"/>
      <w:ind w:left="0" w:right="0"/>
    </w:pPr>
    <w:rPr>
      <w:rFonts w:ascii="Times New Roman" w:eastAsia="Times New Roman" w:hAnsi="Times New Roman" w:cs="Times New Roman"/>
      <w:kern w:val="0"/>
      <w:sz w:val="16"/>
      <w:szCs w:val="20"/>
      <w:lang w:eastAsia="en-US"/>
      <w14:ligatures w14:val="none"/>
    </w:rPr>
  </w:style>
  <w:style w:type="paragraph" w:customStyle="1" w:styleId="subjecttext">
    <w:name w:val="subject text"/>
    <w:basedOn w:val="Normal"/>
    <w:rsid w:val="00081478"/>
    <w:pPr>
      <w:widowControl w:val="0"/>
      <w:tabs>
        <w:tab w:val="left" w:pos="866"/>
      </w:tabs>
      <w:spacing w:before="120" w:after="80" w:line="280" w:lineRule="atLeast"/>
      <w:ind w:left="-43" w:right="0"/>
    </w:pPr>
    <w:rPr>
      <w:rFonts w:ascii="Times New Roman" w:eastAsia="Times New Roman" w:hAnsi="Times New Roman" w:cs="Times New Roman"/>
      <w:kern w:val="0"/>
      <w:szCs w:val="20"/>
      <w:lang w:eastAsia="en-US"/>
      <w14:ligatures w14:val="none"/>
    </w:rPr>
  </w:style>
  <w:style w:type="paragraph" w:customStyle="1" w:styleId="chapter2">
    <w:name w:val="chapter2"/>
    <w:basedOn w:val="Header"/>
    <w:rsid w:val="00081478"/>
    <w:pPr>
      <w:widowControl w:val="0"/>
      <w:spacing w:before="20" w:after="140" w:line="280" w:lineRule="exact"/>
      <w:ind w:left="0" w:right="-72"/>
      <w:jc w:val="left"/>
    </w:pPr>
    <w:rPr>
      <w:rFonts w:ascii="Times New Roman" w:eastAsia="Times New Roman" w:hAnsi="Times New Roman" w:cs="Times New Roman"/>
      <w:kern w:val="0"/>
      <w:szCs w:val="20"/>
      <w:lang w:eastAsia="en-US"/>
      <w14:ligatures w14:val="none"/>
    </w:rPr>
  </w:style>
  <w:style w:type="paragraph" w:customStyle="1" w:styleId="chapter1">
    <w:name w:val="chapter1"/>
    <w:basedOn w:val="Normal"/>
    <w:rsid w:val="00081478"/>
    <w:pPr>
      <w:widowControl w:val="0"/>
      <w:spacing w:before="100" w:after="0" w:line="280" w:lineRule="atLeast"/>
      <w:ind w:left="0" w:right="0"/>
    </w:pPr>
    <w:rPr>
      <w:rFonts w:ascii="Times New Roman" w:eastAsia="Times New Roman" w:hAnsi="Times New Roman" w:cs="Times New Roman"/>
      <w:kern w:val="0"/>
      <w:szCs w:val="20"/>
      <w:lang w:eastAsia="en-US"/>
      <w14:ligatures w14:val="none"/>
    </w:rPr>
  </w:style>
  <w:style w:type="paragraph" w:customStyle="1" w:styleId="manualname">
    <w:name w:val="manual name"/>
    <w:basedOn w:val="Header"/>
    <w:rsid w:val="00081478"/>
    <w:pPr>
      <w:widowControl w:val="0"/>
      <w:tabs>
        <w:tab w:val="left" w:pos="-1440"/>
        <w:tab w:val="left" w:pos="792"/>
      </w:tabs>
      <w:spacing w:before="120" w:after="120" w:line="280" w:lineRule="exact"/>
      <w:ind w:left="0" w:right="0"/>
      <w:jc w:val="left"/>
    </w:pPr>
    <w:rPr>
      <w:rFonts w:ascii="Times New Roman" w:eastAsia="Times New Roman" w:hAnsi="Times New Roman" w:cs="Times New Roman"/>
      <w:kern w:val="0"/>
      <w:szCs w:val="20"/>
      <w:lang w:eastAsia="en-US"/>
      <w14:ligatures w14:val="none"/>
    </w:rPr>
  </w:style>
  <w:style w:type="paragraph" w:customStyle="1" w:styleId="header8">
    <w:name w:val="header8"/>
    <w:basedOn w:val="footer8"/>
    <w:rsid w:val="00081478"/>
    <w:pPr>
      <w:widowControl w:val="0"/>
      <w:autoSpaceDE w:val="0"/>
      <w:autoSpaceDN w:val="0"/>
      <w:adjustRightInd w:val="0"/>
      <w:spacing w:after="0"/>
    </w:pPr>
    <w:rPr>
      <w:szCs w:val="24"/>
    </w:rPr>
  </w:style>
  <w:style w:type="paragraph" w:customStyle="1" w:styleId="footerinfo">
    <w:name w:val="footer info"/>
    <w:basedOn w:val="Header"/>
    <w:rsid w:val="00081478"/>
    <w:pPr>
      <w:widowControl w:val="0"/>
      <w:spacing w:before="60" w:after="60" w:line="240" w:lineRule="atLeast"/>
      <w:ind w:left="0" w:right="0"/>
      <w:jc w:val="left"/>
    </w:pPr>
    <w:rPr>
      <w:rFonts w:ascii="Times New Roman" w:eastAsia="Times New Roman" w:hAnsi="Times New Roman" w:cs="Times New Roman"/>
      <w:kern w:val="0"/>
      <w:szCs w:val="20"/>
      <w:lang w:eastAsia="en-US"/>
      <w14:ligatures w14:val="none"/>
    </w:rPr>
  </w:style>
  <w:style w:type="paragraph" w:customStyle="1" w:styleId="footertitle">
    <w:name w:val="footer title"/>
    <w:basedOn w:val="Normal"/>
    <w:rsid w:val="00081478"/>
    <w:pPr>
      <w:widowControl w:val="0"/>
      <w:spacing w:before="60" w:after="60" w:line="240" w:lineRule="atLeast"/>
      <w:ind w:left="0" w:right="0"/>
    </w:pPr>
    <w:rPr>
      <w:rFonts w:ascii="Times New Roman" w:eastAsia="Times New Roman" w:hAnsi="Times New Roman" w:cs="Times New Roman"/>
      <w:kern w:val="0"/>
      <w:sz w:val="16"/>
      <w:szCs w:val="20"/>
      <w:lang w:eastAsia="en-US"/>
      <w14:ligatures w14:val="none"/>
    </w:rPr>
  </w:style>
  <w:style w:type="character" w:styleId="IntenseReference">
    <w:name w:val="Intense Reference"/>
    <w:basedOn w:val="DefaultParagraphFont"/>
    <w:uiPriority w:val="32"/>
    <w:qFormat/>
    <w:rsid w:val="00103D8A"/>
    <w:rPr>
      <w:b/>
      <w:bCs/>
      <w:smallCaps/>
      <w:color w:val="B85A22" w:themeColor="accent2" w:themeShade="BF"/>
      <w:spacing w:val="5"/>
      <w:sz w:val="22"/>
    </w:rPr>
  </w:style>
  <w:style w:type="table" w:customStyle="1" w:styleId="TableGrid1">
    <w:name w:val="Table Grid1"/>
    <w:basedOn w:val="TableNormal"/>
    <w:next w:val="TableGrid"/>
    <w:uiPriority w:val="39"/>
    <w:rsid w:val="00103D8A"/>
    <w:pPr>
      <w:spacing w:after="0" w:line="240" w:lineRule="auto"/>
    </w:pPr>
    <w:rPr>
      <w:rFonts w:eastAsia="Calibri"/>
      <w:kern w:val="0"/>
      <w:sz w:val="24"/>
      <w:lang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CA5F09"/>
    <w:pPr>
      <w:spacing w:after="100"/>
      <w:ind w:left="960"/>
    </w:pPr>
  </w:style>
  <w:style w:type="paragraph" w:styleId="TOC4">
    <w:name w:val="toc 4"/>
    <w:basedOn w:val="Normal"/>
    <w:next w:val="Normal"/>
    <w:autoRedefine/>
    <w:uiPriority w:val="39"/>
    <w:unhideWhenUsed/>
    <w:rsid w:val="00CA5F09"/>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89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hyperlink" Target="https://www.health.state.mn.us/communities/ep/surge/crisis/index.html"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health.state.mn.us/communities/ep/surge/crisis/standard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f284\AppData\Roaming\Microsoft\Templates\Project%20communication%20pla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5170FE-6D49-48BA-9471-83133620060C}" type="doc">
      <dgm:prSet loTypeId="urn:microsoft.com/office/officeart/2005/8/layout/rings+Icon" loCatId="relationship" qsTypeId="urn:microsoft.com/office/officeart/2005/8/quickstyle/simple1" qsCatId="simple" csTypeId="urn:microsoft.com/office/officeart/2005/8/colors/colorful1" csCatId="colorful" phldr="1"/>
      <dgm:spPr/>
      <dgm:t>
        <a:bodyPr/>
        <a:lstStyle/>
        <a:p>
          <a:endParaRPr lang="en-US"/>
        </a:p>
      </dgm:t>
    </dgm:pt>
    <dgm:pt modelId="{6F68C2C3-9649-4A15-8CC6-249292DF5A4F}">
      <dgm:prSet phldrT="[Text]"/>
      <dgm:spPr/>
      <dgm:t>
        <a:bodyPr/>
        <a:lstStyle/>
        <a:p>
          <a:r>
            <a:rPr lang="en-US"/>
            <a:t>Bed Capacity</a:t>
          </a:r>
        </a:p>
      </dgm:t>
    </dgm:pt>
    <dgm:pt modelId="{C15CF73A-E5F2-45E0-8B82-AB2DD87B7F55}" type="parTrans" cxnId="{2022AB2F-3B33-4D7F-AFBC-AF7F932511BD}">
      <dgm:prSet/>
      <dgm:spPr/>
      <dgm:t>
        <a:bodyPr/>
        <a:lstStyle/>
        <a:p>
          <a:endParaRPr lang="en-US"/>
        </a:p>
      </dgm:t>
    </dgm:pt>
    <dgm:pt modelId="{0F08AE61-173F-4E52-BB36-754C220772B5}" type="sibTrans" cxnId="{2022AB2F-3B33-4D7F-AFBC-AF7F932511BD}">
      <dgm:prSet/>
      <dgm:spPr/>
      <dgm:t>
        <a:bodyPr/>
        <a:lstStyle/>
        <a:p>
          <a:endParaRPr lang="en-US"/>
        </a:p>
      </dgm:t>
    </dgm:pt>
    <dgm:pt modelId="{0836670D-81D0-4DEF-AC24-5931A9A39D35}">
      <dgm:prSet/>
      <dgm:spPr/>
      <dgm:t>
        <a:bodyPr/>
        <a:lstStyle/>
        <a:p>
          <a:r>
            <a:rPr lang="en-US"/>
            <a:t>Staffing</a:t>
          </a:r>
        </a:p>
      </dgm:t>
    </dgm:pt>
    <dgm:pt modelId="{ED805A4B-D1E2-46B9-A097-C27272CC01F5}" type="parTrans" cxnId="{6855B38C-B16B-4F81-BDE9-E8BA5A6E99D4}">
      <dgm:prSet/>
      <dgm:spPr/>
      <dgm:t>
        <a:bodyPr/>
        <a:lstStyle/>
        <a:p>
          <a:endParaRPr lang="en-US"/>
        </a:p>
      </dgm:t>
    </dgm:pt>
    <dgm:pt modelId="{23EA7925-6E49-4C17-A592-2A964F415860}" type="sibTrans" cxnId="{6855B38C-B16B-4F81-BDE9-E8BA5A6E99D4}">
      <dgm:prSet/>
      <dgm:spPr/>
      <dgm:t>
        <a:bodyPr/>
        <a:lstStyle/>
        <a:p>
          <a:endParaRPr lang="en-US"/>
        </a:p>
      </dgm:t>
    </dgm:pt>
    <dgm:pt modelId="{2E81BF2B-8AC5-4B08-B852-E04686433620}">
      <dgm:prSet/>
      <dgm:spPr/>
      <dgm:t>
        <a:bodyPr/>
        <a:lstStyle/>
        <a:p>
          <a:r>
            <a:rPr lang="en-US"/>
            <a:t>Communications</a:t>
          </a:r>
        </a:p>
      </dgm:t>
    </dgm:pt>
    <dgm:pt modelId="{4EF6AF2F-569F-4D62-91FE-E7C86972C9C7}" type="parTrans" cxnId="{F30E8E77-86DF-4FBF-B5B3-35444E00B722}">
      <dgm:prSet/>
      <dgm:spPr/>
      <dgm:t>
        <a:bodyPr/>
        <a:lstStyle/>
        <a:p>
          <a:endParaRPr lang="en-US"/>
        </a:p>
      </dgm:t>
    </dgm:pt>
    <dgm:pt modelId="{9F55171B-DFA8-4C4E-BFC5-018A21955AB7}" type="sibTrans" cxnId="{F30E8E77-86DF-4FBF-B5B3-35444E00B722}">
      <dgm:prSet/>
      <dgm:spPr/>
      <dgm:t>
        <a:bodyPr/>
        <a:lstStyle/>
        <a:p>
          <a:endParaRPr lang="en-US"/>
        </a:p>
      </dgm:t>
    </dgm:pt>
    <dgm:pt modelId="{931C4F64-C357-4224-8DC4-7B18611B32AB}">
      <dgm:prSet/>
      <dgm:spPr/>
      <dgm:t>
        <a:bodyPr/>
        <a:lstStyle/>
        <a:p>
          <a:r>
            <a:rPr lang="en-US"/>
            <a:t>Crisis Standards of Care</a:t>
          </a:r>
        </a:p>
      </dgm:t>
    </dgm:pt>
    <dgm:pt modelId="{8ECF1CFF-107C-4972-ACC2-2AE1897ABAB3}" type="parTrans" cxnId="{A506104F-F5AB-4E37-A6A5-27C463A9DC86}">
      <dgm:prSet/>
      <dgm:spPr/>
      <dgm:t>
        <a:bodyPr/>
        <a:lstStyle/>
        <a:p>
          <a:endParaRPr lang="en-US"/>
        </a:p>
      </dgm:t>
    </dgm:pt>
    <dgm:pt modelId="{C32F3F2B-F455-4A41-9CD6-FF7ACDD4689A}" type="sibTrans" cxnId="{A506104F-F5AB-4E37-A6A5-27C463A9DC86}">
      <dgm:prSet/>
      <dgm:spPr/>
      <dgm:t>
        <a:bodyPr/>
        <a:lstStyle/>
        <a:p>
          <a:endParaRPr lang="en-US"/>
        </a:p>
      </dgm:t>
    </dgm:pt>
    <dgm:pt modelId="{62F8BA7C-91A9-4196-9509-150C8316DCE0}">
      <dgm:prSet/>
      <dgm:spPr/>
      <dgm:t>
        <a:bodyPr/>
        <a:lstStyle/>
        <a:p>
          <a:r>
            <a:rPr lang="en-US"/>
            <a:t>Alternate Care</a:t>
          </a:r>
        </a:p>
      </dgm:t>
    </dgm:pt>
    <dgm:pt modelId="{E0D29B76-9772-4E63-A299-8823D76908A1}" type="parTrans" cxnId="{0BF8BC1C-C1DB-4AAF-BB43-F655D0EB609A}">
      <dgm:prSet/>
      <dgm:spPr/>
      <dgm:t>
        <a:bodyPr/>
        <a:lstStyle/>
        <a:p>
          <a:endParaRPr lang="en-US"/>
        </a:p>
      </dgm:t>
    </dgm:pt>
    <dgm:pt modelId="{954DA2FE-D299-487B-B25D-C128F90457AB}" type="sibTrans" cxnId="{0BF8BC1C-C1DB-4AAF-BB43-F655D0EB609A}">
      <dgm:prSet/>
      <dgm:spPr/>
      <dgm:t>
        <a:bodyPr/>
        <a:lstStyle/>
        <a:p>
          <a:endParaRPr lang="en-US"/>
        </a:p>
      </dgm:t>
    </dgm:pt>
    <dgm:pt modelId="{076DE85F-E58D-4129-94AE-F84FE1A27BEB}">
      <dgm:prSet/>
      <dgm:spPr/>
      <dgm:t>
        <a:bodyPr/>
        <a:lstStyle/>
        <a:p>
          <a:r>
            <a:rPr lang="en-US"/>
            <a:t>Transportation</a:t>
          </a:r>
        </a:p>
      </dgm:t>
    </dgm:pt>
    <dgm:pt modelId="{BC0EC88F-5CE2-470F-B46D-4816B989FAB7}" type="parTrans" cxnId="{DF344CB2-C1ED-41D1-8F00-DEE29A1BE1E4}">
      <dgm:prSet/>
      <dgm:spPr/>
      <dgm:t>
        <a:bodyPr/>
        <a:lstStyle/>
        <a:p>
          <a:endParaRPr lang="en-US"/>
        </a:p>
      </dgm:t>
    </dgm:pt>
    <dgm:pt modelId="{C52567DF-2B11-4F62-A3A8-6611D6B0BEC5}" type="sibTrans" cxnId="{DF344CB2-C1ED-41D1-8F00-DEE29A1BE1E4}">
      <dgm:prSet/>
      <dgm:spPr/>
      <dgm:t>
        <a:bodyPr/>
        <a:lstStyle/>
        <a:p>
          <a:endParaRPr lang="en-US"/>
        </a:p>
      </dgm:t>
    </dgm:pt>
    <dgm:pt modelId="{8AEEFC6A-4226-4A2F-B657-CF463E4E916D}" type="pres">
      <dgm:prSet presAssocID="{EB5170FE-6D49-48BA-9471-83133620060C}" presName="Name0" presStyleCnt="0">
        <dgm:presLayoutVars>
          <dgm:chMax val="7"/>
          <dgm:dir/>
          <dgm:resizeHandles val="exact"/>
        </dgm:presLayoutVars>
      </dgm:prSet>
      <dgm:spPr/>
    </dgm:pt>
    <dgm:pt modelId="{A6A61D83-5262-4727-8ABE-63473662BDB2}" type="pres">
      <dgm:prSet presAssocID="{EB5170FE-6D49-48BA-9471-83133620060C}" presName="ellipse1" presStyleLbl="vennNode1" presStyleIdx="0" presStyleCnt="6">
        <dgm:presLayoutVars>
          <dgm:bulletEnabled val="1"/>
        </dgm:presLayoutVars>
      </dgm:prSet>
      <dgm:spPr/>
    </dgm:pt>
    <dgm:pt modelId="{716A2F0F-62D4-47C6-B59D-86369239F7DC}" type="pres">
      <dgm:prSet presAssocID="{EB5170FE-6D49-48BA-9471-83133620060C}" presName="ellipse2" presStyleLbl="vennNode1" presStyleIdx="1" presStyleCnt="6">
        <dgm:presLayoutVars>
          <dgm:bulletEnabled val="1"/>
        </dgm:presLayoutVars>
      </dgm:prSet>
      <dgm:spPr/>
    </dgm:pt>
    <dgm:pt modelId="{F65CAB26-9FAF-424C-A888-92DD10BC7006}" type="pres">
      <dgm:prSet presAssocID="{EB5170FE-6D49-48BA-9471-83133620060C}" presName="ellipse3" presStyleLbl="vennNode1" presStyleIdx="2" presStyleCnt="6">
        <dgm:presLayoutVars>
          <dgm:bulletEnabled val="1"/>
        </dgm:presLayoutVars>
      </dgm:prSet>
      <dgm:spPr/>
    </dgm:pt>
    <dgm:pt modelId="{B4C17A72-669D-44B0-AAE7-12E464FC0F58}" type="pres">
      <dgm:prSet presAssocID="{EB5170FE-6D49-48BA-9471-83133620060C}" presName="ellipse4" presStyleLbl="vennNode1" presStyleIdx="3" presStyleCnt="6">
        <dgm:presLayoutVars>
          <dgm:bulletEnabled val="1"/>
        </dgm:presLayoutVars>
      </dgm:prSet>
      <dgm:spPr/>
    </dgm:pt>
    <dgm:pt modelId="{C6382351-1480-4CF6-A9CF-9BBDEE5B85D1}" type="pres">
      <dgm:prSet presAssocID="{EB5170FE-6D49-48BA-9471-83133620060C}" presName="ellipse5" presStyleLbl="vennNode1" presStyleIdx="4" presStyleCnt="6">
        <dgm:presLayoutVars>
          <dgm:bulletEnabled val="1"/>
        </dgm:presLayoutVars>
      </dgm:prSet>
      <dgm:spPr/>
    </dgm:pt>
    <dgm:pt modelId="{1AAC3DB6-A1BC-4BA9-A16F-7EBB61B4D291}" type="pres">
      <dgm:prSet presAssocID="{EB5170FE-6D49-48BA-9471-83133620060C}" presName="ellipse6" presStyleLbl="vennNode1" presStyleIdx="5" presStyleCnt="6">
        <dgm:presLayoutVars>
          <dgm:bulletEnabled val="1"/>
        </dgm:presLayoutVars>
      </dgm:prSet>
      <dgm:spPr/>
    </dgm:pt>
  </dgm:ptLst>
  <dgm:cxnLst>
    <dgm:cxn modelId="{0BF8BC1C-C1DB-4AAF-BB43-F655D0EB609A}" srcId="{EB5170FE-6D49-48BA-9471-83133620060C}" destId="{62F8BA7C-91A9-4196-9509-150C8316DCE0}" srcOrd="3" destOrd="0" parTransId="{E0D29B76-9772-4E63-A299-8823D76908A1}" sibTransId="{954DA2FE-D299-487B-B25D-C128F90457AB}"/>
    <dgm:cxn modelId="{50DDA82C-7790-419B-BD8C-945C1E9BDDE2}" type="presOf" srcId="{6F68C2C3-9649-4A15-8CC6-249292DF5A4F}" destId="{A6A61D83-5262-4727-8ABE-63473662BDB2}" srcOrd="0" destOrd="0" presId="urn:microsoft.com/office/officeart/2005/8/layout/rings+Icon"/>
    <dgm:cxn modelId="{2022AB2F-3B33-4D7F-AFBC-AF7F932511BD}" srcId="{EB5170FE-6D49-48BA-9471-83133620060C}" destId="{6F68C2C3-9649-4A15-8CC6-249292DF5A4F}" srcOrd="0" destOrd="0" parTransId="{C15CF73A-E5F2-45E0-8B82-AB2DD87B7F55}" sibTransId="{0F08AE61-173F-4E52-BB36-754C220772B5}"/>
    <dgm:cxn modelId="{9847533F-BB45-4C22-BEE0-5430B0F740C1}" type="presOf" srcId="{62F8BA7C-91A9-4196-9509-150C8316DCE0}" destId="{B4C17A72-669D-44B0-AAE7-12E464FC0F58}" srcOrd="0" destOrd="0" presId="urn:microsoft.com/office/officeart/2005/8/layout/rings+Icon"/>
    <dgm:cxn modelId="{85E1A463-D57D-4894-AEAC-701AB7F9F190}" type="presOf" srcId="{2E81BF2B-8AC5-4B08-B852-E04686433620}" destId="{1AAC3DB6-A1BC-4BA9-A16F-7EBB61B4D291}" srcOrd="0" destOrd="0" presId="urn:microsoft.com/office/officeart/2005/8/layout/rings+Icon"/>
    <dgm:cxn modelId="{95DD8267-9680-4855-99D9-995D5777A5CB}" type="presOf" srcId="{EB5170FE-6D49-48BA-9471-83133620060C}" destId="{8AEEFC6A-4226-4A2F-B657-CF463E4E916D}" srcOrd="0" destOrd="0" presId="urn:microsoft.com/office/officeart/2005/8/layout/rings+Icon"/>
    <dgm:cxn modelId="{0D9C6F4C-3603-44CC-B716-C940D19D6807}" type="presOf" srcId="{931C4F64-C357-4224-8DC4-7B18611B32AB}" destId="{F65CAB26-9FAF-424C-A888-92DD10BC7006}" srcOrd="0" destOrd="0" presId="urn:microsoft.com/office/officeart/2005/8/layout/rings+Icon"/>
    <dgm:cxn modelId="{A506104F-F5AB-4E37-A6A5-27C463A9DC86}" srcId="{EB5170FE-6D49-48BA-9471-83133620060C}" destId="{931C4F64-C357-4224-8DC4-7B18611B32AB}" srcOrd="2" destOrd="0" parTransId="{8ECF1CFF-107C-4972-ACC2-2AE1897ABAB3}" sibTransId="{C32F3F2B-F455-4A41-9CD6-FF7ACDD4689A}"/>
    <dgm:cxn modelId="{F30E8E77-86DF-4FBF-B5B3-35444E00B722}" srcId="{EB5170FE-6D49-48BA-9471-83133620060C}" destId="{2E81BF2B-8AC5-4B08-B852-E04686433620}" srcOrd="5" destOrd="0" parTransId="{4EF6AF2F-569F-4D62-91FE-E7C86972C9C7}" sibTransId="{9F55171B-DFA8-4C4E-BFC5-018A21955AB7}"/>
    <dgm:cxn modelId="{6855B38C-B16B-4F81-BDE9-E8BA5A6E99D4}" srcId="{EB5170FE-6D49-48BA-9471-83133620060C}" destId="{0836670D-81D0-4DEF-AC24-5931A9A39D35}" srcOrd="1" destOrd="0" parTransId="{ED805A4B-D1E2-46B9-A097-C27272CC01F5}" sibTransId="{23EA7925-6E49-4C17-A592-2A964F415860}"/>
    <dgm:cxn modelId="{D3760191-A660-4C2A-8823-AD9AFAAF772E}" type="presOf" srcId="{0836670D-81D0-4DEF-AC24-5931A9A39D35}" destId="{716A2F0F-62D4-47C6-B59D-86369239F7DC}" srcOrd="0" destOrd="0" presId="urn:microsoft.com/office/officeart/2005/8/layout/rings+Icon"/>
    <dgm:cxn modelId="{DF344CB2-C1ED-41D1-8F00-DEE29A1BE1E4}" srcId="{EB5170FE-6D49-48BA-9471-83133620060C}" destId="{076DE85F-E58D-4129-94AE-F84FE1A27BEB}" srcOrd="4" destOrd="0" parTransId="{BC0EC88F-5CE2-470F-B46D-4816B989FAB7}" sibTransId="{C52567DF-2B11-4F62-A3A8-6611D6B0BEC5}"/>
    <dgm:cxn modelId="{5DB936E1-BA38-4644-8025-776768B767E8}" type="presOf" srcId="{076DE85F-E58D-4129-94AE-F84FE1A27BEB}" destId="{C6382351-1480-4CF6-A9CF-9BBDEE5B85D1}" srcOrd="0" destOrd="0" presId="urn:microsoft.com/office/officeart/2005/8/layout/rings+Icon"/>
    <dgm:cxn modelId="{1620FE94-C09F-4590-8491-42C31D710258}" type="presParOf" srcId="{8AEEFC6A-4226-4A2F-B657-CF463E4E916D}" destId="{A6A61D83-5262-4727-8ABE-63473662BDB2}" srcOrd="0" destOrd="0" presId="urn:microsoft.com/office/officeart/2005/8/layout/rings+Icon"/>
    <dgm:cxn modelId="{CB585E5C-987E-407C-9502-393DE1A53815}" type="presParOf" srcId="{8AEEFC6A-4226-4A2F-B657-CF463E4E916D}" destId="{716A2F0F-62D4-47C6-B59D-86369239F7DC}" srcOrd="1" destOrd="0" presId="urn:microsoft.com/office/officeart/2005/8/layout/rings+Icon"/>
    <dgm:cxn modelId="{2DDE4EA4-287B-448C-93F7-5DD3EAFC81A2}" type="presParOf" srcId="{8AEEFC6A-4226-4A2F-B657-CF463E4E916D}" destId="{F65CAB26-9FAF-424C-A888-92DD10BC7006}" srcOrd="2" destOrd="0" presId="urn:microsoft.com/office/officeart/2005/8/layout/rings+Icon"/>
    <dgm:cxn modelId="{EDFCC631-D4BC-4A6E-8C79-B81EE1F2AD07}" type="presParOf" srcId="{8AEEFC6A-4226-4A2F-B657-CF463E4E916D}" destId="{B4C17A72-669D-44B0-AAE7-12E464FC0F58}" srcOrd="3" destOrd="0" presId="urn:microsoft.com/office/officeart/2005/8/layout/rings+Icon"/>
    <dgm:cxn modelId="{C20F4E8B-2CB2-453D-AA8C-BFA40165361A}" type="presParOf" srcId="{8AEEFC6A-4226-4A2F-B657-CF463E4E916D}" destId="{C6382351-1480-4CF6-A9CF-9BBDEE5B85D1}" srcOrd="4" destOrd="0" presId="urn:microsoft.com/office/officeart/2005/8/layout/rings+Icon"/>
    <dgm:cxn modelId="{817BAFA6-7B74-468D-99A4-9F28435A49E5}" type="presParOf" srcId="{8AEEFC6A-4226-4A2F-B657-CF463E4E916D}" destId="{1AAC3DB6-A1BC-4BA9-A16F-7EBB61B4D291}" srcOrd="5" destOrd="0" presId="urn:microsoft.com/office/officeart/2005/8/layout/rings+Icon"/>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A61D83-5262-4727-8ABE-63473662BDB2}">
      <dsp:nvSpPr>
        <dsp:cNvPr id="0" name=""/>
        <dsp:cNvSpPr/>
      </dsp:nvSpPr>
      <dsp:spPr>
        <a:xfrm>
          <a:off x="0" y="346051"/>
          <a:ext cx="1525219" cy="1525295"/>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Bed Capacity</a:t>
          </a:r>
        </a:p>
      </dsp:txBody>
      <dsp:txXfrm>
        <a:off x="223363" y="569425"/>
        <a:ext cx="1078493" cy="1078547"/>
      </dsp:txXfrm>
    </dsp:sp>
    <dsp:sp modelId="{716A2F0F-62D4-47C6-B59D-86369239F7DC}">
      <dsp:nvSpPr>
        <dsp:cNvPr id="0" name=""/>
        <dsp:cNvSpPr/>
      </dsp:nvSpPr>
      <dsp:spPr>
        <a:xfrm>
          <a:off x="792236" y="1329052"/>
          <a:ext cx="1525219" cy="1525295"/>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Staffing</a:t>
          </a:r>
        </a:p>
      </dsp:txBody>
      <dsp:txXfrm>
        <a:off x="1015599" y="1552426"/>
        <a:ext cx="1078493" cy="1078547"/>
      </dsp:txXfrm>
    </dsp:sp>
    <dsp:sp modelId="{F65CAB26-9FAF-424C-A888-92DD10BC7006}">
      <dsp:nvSpPr>
        <dsp:cNvPr id="0" name=""/>
        <dsp:cNvSpPr/>
      </dsp:nvSpPr>
      <dsp:spPr>
        <a:xfrm>
          <a:off x="1584472" y="346051"/>
          <a:ext cx="1525219" cy="1525295"/>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Crisis Standards of Care</a:t>
          </a:r>
        </a:p>
      </dsp:txBody>
      <dsp:txXfrm>
        <a:off x="1807835" y="569425"/>
        <a:ext cx="1078493" cy="1078547"/>
      </dsp:txXfrm>
    </dsp:sp>
    <dsp:sp modelId="{B4C17A72-669D-44B0-AAE7-12E464FC0F58}">
      <dsp:nvSpPr>
        <dsp:cNvPr id="0" name=""/>
        <dsp:cNvSpPr/>
      </dsp:nvSpPr>
      <dsp:spPr>
        <a:xfrm>
          <a:off x="2376708" y="1329052"/>
          <a:ext cx="1525219" cy="1525295"/>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Alternate Care</a:t>
          </a:r>
        </a:p>
      </dsp:txBody>
      <dsp:txXfrm>
        <a:off x="2600071" y="1552426"/>
        <a:ext cx="1078493" cy="1078547"/>
      </dsp:txXfrm>
    </dsp:sp>
    <dsp:sp modelId="{C6382351-1480-4CF6-A9CF-9BBDEE5B85D1}">
      <dsp:nvSpPr>
        <dsp:cNvPr id="0" name=""/>
        <dsp:cNvSpPr/>
      </dsp:nvSpPr>
      <dsp:spPr>
        <a:xfrm>
          <a:off x="3168944" y="346051"/>
          <a:ext cx="1525219" cy="1525295"/>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Transportation</a:t>
          </a:r>
        </a:p>
      </dsp:txBody>
      <dsp:txXfrm>
        <a:off x="3392307" y="569425"/>
        <a:ext cx="1078493" cy="1078547"/>
      </dsp:txXfrm>
    </dsp:sp>
    <dsp:sp modelId="{1AAC3DB6-A1BC-4BA9-A16F-7EBB61B4D291}">
      <dsp:nvSpPr>
        <dsp:cNvPr id="0" name=""/>
        <dsp:cNvSpPr/>
      </dsp:nvSpPr>
      <dsp:spPr>
        <a:xfrm>
          <a:off x="3961180" y="1329052"/>
          <a:ext cx="1525219" cy="1525295"/>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Communications</a:t>
          </a:r>
        </a:p>
      </dsp:txBody>
      <dsp:txXfrm>
        <a:off x="4184543" y="1552426"/>
        <a:ext cx="1078493" cy="1078547"/>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6658FFCE2972E41B776DAC0D5086AE6" ma:contentTypeVersion="13" ma:contentTypeDescription="Create a new document." ma:contentTypeScope="" ma:versionID="aa4e7831326c77bdfcf0193ff66ae5de">
  <xsd:schema xmlns:xsd="http://www.w3.org/2001/XMLSchema" xmlns:xs="http://www.w3.org/2001/XMLSchema" xmlns:p="http://schemas.microsoft.com/office/2006/metadata/properties" xmlns:ns1="http://schemas.microsoft.com/sharepoint/v3" xmlns:ns2="8df87aae-e328-4986-a8c9-261637ff1b68" xmlns:ns3="153508d8-27db-4d8a-8db6-5a3262c06944" targetNamespace="http://schemas.microsoft.com/office/2006/metadata/properties" ma:root="true" ma:fieldsID="09d2acef67f60a0417222a8a07035922" ns1:_="" ns2:_="" ns3:_="">
    <xsd:import namespace="http://schemas.microsoft.com/sharepoint/v3"/>
    <xsd:import namespace="8df87aae-e328-4986-a8c9-261637ff1b68"/>
    <xsd:import namespace="153508d8-27db-4d8a-8db6-5a3262c069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f87aae-e328-4986-a8c9-261637ff1b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508d8-27db-4d8a-8db6-5a3262c069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479CEB-0D72-44FF-BD53-3BC94A1857A0}">
  <ds:schemaRefs>
    <ds:schemaRef ds:uri="http://purl.org/dc/terms/"/>
    <ds:schemaRef ds:uri="http://schemas.microsoft.com/sharepoint/v3"/>
    <ds:schemaRef ds:uri="8df87aae-e328-4986-a8c9-261637ff1b68"/>
    <ds:schemaRef ds:uri="http://www.w3.org/XML/1998/namespace"/>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schemas.microsoft.com/office/infopath/2007/PartnerControls"/>
    <ds:schemaRef ds:uri="153508d8-27db-4d8a-8db6-5a3262c06944"/>
    <ds:schemaRef ds:uri="http://purl.org/dc/elements/1.1/"/>
  </ds:schemaRefs>
</ds:datastoreItem>
</file>

<file path=customXml/itemProps3.xml><?xml version="1.0" encoding="utf-8"?>
<ds:datastoreItem xmlns:ds="http://schemas.openxmlformats.org/officeDocument/2006/customXml" ds:itemID="{BC9C845C-5121-42DC-B7A0-EFEBC3FDC850}">
  <ds:schemaRefs>
    <ds:schemaRef ds:uri="http://schemas.openxmlformats.org/officeDocument/2006/bibliography"/>
  </ds:schemaRefs>
</ds:datastoreItem>
</file>

<file path=customXml/itemProps4.xml><?xml version="1.0" encoding="utf-8"?>
<ds:datastoreItem xmlns:ds="http://schemas.openxmlformats.org/officeDocument/2006/customXml" ds:itemID="{D1F2F377-6374-401D-82F0-3667F198D2BD}">
  <ds:schemaRefs>
    <ds:schemaRef ds:uri="http://schemas.microsoft.com/sharepoint/v3/contenttype/forms"/>
  </ds:schemaRefs>
</ds:datastoreItem>
</file>

<file path=customXml/itemProps5.xml><?xml version="1.0" encoding="utf-8"?>
<ds:datastoreItem xmlns:ds="http://schemas.openxmlformats.org/officeDocument/2006/customXml" ds:itemID="{3568A6C4-63B2-4DE3-8071-3AD482237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f87aae-e328-4986-a8c9-261637ff1b68"/>
    <ds:schemaRef ds:uri="153508d8-27db-4d8a-8db6-5a3262c06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Project communication plan</Template>
  <TotalTime>1537</TotalTime>
  <Pages>21</Pages>
  <Words>5442</Words>
  <Characters>31023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Appendix 3.5.1 wcmhpc medical surge coordination</vt:lpstr>
    </vt:vector>
  </TitlesOfParts>
  <Company/>
  <LinksUpToDate>false</LinksUpToDate>
  <CharactersWithSpaces>36393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3.5.1 wcmhpc medical surge coordination</dc:title>
  <dc:creator>Stoen, Shawn</dc:creator>
  <cp:keywords/>
  <cp:lastModifiedBy>Stoen, Shawn</cp:lastModifiedBy>
  <cp:revision>4</cp:revision>
  <cp:lastPrinted>2018-05-18T20:58:00Z</cp:lastPrinted>
  <dcterms:created xsi:type="dcterms:W3CDTF">2023-04-08T01:04:00Z</dcterms:created>
  <dcterms:modified xsi:type="dcterms:W3CDTF">2023-05-31T21:33:00Z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y fmtid="{D5CDD505-2E9C-101B-9397-08002B2CF9AE}" pid="3" name="ContentTypeId">
    <vt:lpwstr>0x01010006658FFCE2972E41B776DAC0D5086AE6</vt:lpwstr>
  </property>
</Properties>
</file>