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4575045"/>
        <w:docPartObj>
          <w:docPartGallery w:val="Cover Pages"/>
          <w:docPartUnique/>
        </w:docPartObj>
      </w:sdtPr>
      <w:sdtEndPr/>
      <w:sdtContent>
        <w:p w14:paraId="1CF6D942" w14:textId="13D9428F" w:rsidR="00B64237" w:rsidRDefault="00B64237">
          <w:r>
            <w:rPr>
              <w:noProof/>
            </w:rPr>
            <mc:AlternateContent>
              <mc:Choice Requires="wpg">
                <w:drawing>
                  <wp:anchor distT="0" distB="0" distL="114300" distR="114300" simplePos="0" relativeHeight="251659264" behindDoc="0" locked="0" layoutInCell="1" allowOverlap="1" wp14:anchorId="3215750B" wp14:editId="497EF2AB">
                    <wp:simplePos x="0" y="0"/>
                    <wp:positionH relativeFrom="page">
                      <wp:posOffset>3524250</wp:posOffset>
                    </wp:positionH>
                    <wp:positionV relativeFrom="page">
                      <wp:posOffset>0</wp:posOffset>
                    </wp:positionV>
                    <wp:extent cx="425196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4251960" cy="10058400"/>
                              <a:chOff x="-1142999" y="0"/>
                              <a:chExt cx="425196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142999" y="0"/>
                                <a:ext cx="4251960" cy="268605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48"/>
                                      <w:szCs w:val="48"/>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234F517" w14:textId="699DF472" w:rsidR="00BE6813" w:rsidRPr="00B47230" w:rsidRDefault="00BE6813">
                                      <w:pPr>
                                        <w:pStyle w:val="NoSpacing"/>
                                        <w:rPr>
                                          <w:b/>
                                          <w:color w:val="FFFFFF" w:themeColor="background1"/>
                                          <w:sz w:val="48"/>
                                          <w:szCs w:val="48"/>
                                        </w:rPr>
                                      </w:pPr>
                                      <w:r w:rsidRPr="00B47230">
                                        <w:rPr>
                                          <w:b/>
                                          <w:color w:val="FFFFFF" w:themeColor="background1"/>
                                          <w:sz w:val="48"/>
                                          <w:szCs w:val="48"/>
                                        </w:rPr>
                                        <w:t>PREPAREDNESS PLAN</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1095374" y="6761017"/>
                                <a:ext cx="4184889" cy="317355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24"/>
                                      <w:szCs w:val="24"/>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6EF3387C" w14:textId="48359D90" w:rsidR="00BE6813" w:rsidRPr="00B47230" w:rsidRDefault="00BE6813">
                                      <w:pPr>
                                        <w:pStyle w:val="NoSpacing"/>
                                        <w:spacing w:line="360" w:lineRule="auto"/>
                                        <w:rPr>
                                          <w:b/>
                                          <w:color w:val="FFFFFF" w:themeColor="background1"/>
                                          <w:sz w:val="24"/>
                                          <w:szCs w:val="24"/>
                                        </w:rPr>
                                      </w:pPr>
                                      <w:r w:rsidRPr="00B47230">
                                        <w:rPr>
                                          <w:b/>
                                          <w:color w:val="FFFFFF" w:themeColor="background1"/>
                                          <w:sz w:val="24"/>
                                          <w:szCs w:val="24"/>
                                        </w:rPr>
                                        <w:t>Stoen, Shawn</w:t>
                                      </w:r>
                                    </w:p>
                                  </w:sdtContent>
                                </w:sdt>
                                <w:p w14:paraId="1B63FD58" w14:textId="2630750C" w:rsidR="00BE6813" w:rsidRDefault="00BE6813">
                                  <w:pPr>
                                    <w:pStyle w:val="NoSpacing"/>
                                    <w:spacing w:line="360" w:lineRule="auto"/>
                                    <w:rPr>
                                      <w:b/>
                                      <w:color w:val="FFFFFF" w:themeColor="background1"/>
                                      <w:sz w:val="24"/>
                                      <w:szCs w:val="24"/>
                                    </w:rPr>
                                  </w:pPr>
                                  <w:r w:rsidRPr="00B47230">
                                    <w:rPr>
                                      <w:b/>
                                      <w:color w:val="FFFFFF" w:themeColor="background1"/>
                                      <w:sz w:val="24"/>
                                      <w:szCs w:val="24"/>
                                    </w:rPr>
                                    <w:t>Regional Health Care Preparedness Coordinator</w:t>
                                  </w:r>
                                </w:p>
                                <w:p w14:paraId="2C07088E" w14:textId="24DFF618" w:rsidR="00BE6813" w:rsidRDefault="00BE6813">
                                  <w:pPr>
                                    <w:pStyle w:val="NoSpacing"/>
                                    <w:spacing w:line="360" w:lineRule="auto"/>
                                    <w:rPr>
                                      <w:b/>
                                      <w:color w:val="FFFFFF" w:themeColor="background1"/>
                                      <w:sz w:val="24"/>
                                      <w:szCs w:val="24"/>
                                    </w:rPr>
                                  </w:pPr>
                                </w:p>
                                <w:p w14:paraId="3EF0CDA3" w14:textId="3E34FB62" w:rsidR="00BE6813" w:rsidRPr="00B47230" w:rsidRDefault="00ED15D9">
                                  <w:pPr>
                                    <w:pStyle w:val="NoSpacing"/>
                                    <w:spacing w:line="360" w:lineRule="auto"/>
                                    <w:rPr>
                                      <w:b/>
                                      <w:color w:val="FFFFFF" w:themeColor="background1"/>
                                      <w:sz w:val="24"/>
                                      <w:szCs w:val="24"/>
                                    </w:rPr>
                                  </w:pPr>
                                  <w:r>
                                    <w:rPr>
                                      <w:b/>
                                      <w:color w:val="FFFFFF" w:themeColor="background1"/>
                                      <w:sz w:val="24"/>
                                      <w:szCs w:val="24"/>
                                    </w:rPr>
                                    <w:t>May 2022</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3215750B" id="Group 453" o:spid="_x0000_s1026" style="position:absolute;left:0;text-align:left;margin-left:277.5pt;margin-top:0;width:334.8pt;height:11in;z-index:251659264;mso-height-percent:1000;mso-position-horizontal-relative:page;mso-position-vertical-relative:page;mso-height-percent:1000" coordorigin="-11429" coordsize="42519,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12"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1429;width:42518;height:268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b/>
                                <w:color w:val="FFFFFF" w:themeColor="background1"/>
                                <w:sz w:val="48"/>
                                <w:szCs w:val="48"/>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234F517" w14:textId="699DF472" w:rsidR="00BE6813" w:rsidRPr="00B47230" w:rsidRDefault="00BE6813">
                                <w:pPr>
                                  <w:pStyle w:val="NoSpacing"/>
                                  <w:rPr>
                                    <w:b/>
                                    <w:color w:val="FFFFFF" w:themeColor="background1"/>
                                    <w:sz w:val="48"/>
                                    <w:szCs w:val="48"/>
                                  </w:rPr>
                                </w:pPr>
                                <w:r w:rsidRPr="00B47230">
                                  <w:rPr>
                                    <w:b/>
                                    <w:color w:val="FFFFFF" w:themeColor="background1"/>
                                    <w:sz w:val="48"/>
                                    <w:szCs w:val="48"/>
                                  </w:rPr>
                                  <w:t>PREPAREDNESS PLAN</w:t>
                                </w:r>
                              </w:p>
                            </w:sdtContent>
                          </w:sdt>
                        </w:txbxContent>
                      </v:textbox>
                    </v:rect>
                    <v:rect id="Rectangle 9" o:spid="_x0000_s1030" style="position:absolute;left:-10953;top:67610;width:41848;height:317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color w:val="FFFFFF" w:themeColor="background1"/>
                                <w:sz w:val="24"/>
                                <w:szCs w:val="24"/>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6EF3387C" w14:textId="48359D90" w:rsidR="00BE6813" w:rsidRPr="00B47230" w:rsidRDefault="00BE6813">
                                <w:pPr>
                                  <w:pStyle w:val="NoSpacing"/>
                                  <w:spacing w:line="360" w:lineRule="auto"/>
                                  <w:rPr>
                                    <w:b/>
                                    <w:color w:val="FFFFFF" w:themeColor="background1"/>
                                    <w:sz w:val="24"/>
                                    <w:szCs w:val="24"/>
                                  </w:rPr>
                                </w:pPr>
                                <w:r w:rsidRPr="00B47230">
                                  <w:rPr>
                                    <w:b/>
                                    <w:color w:val="FFFFFF" w:themeColor="background1"/>
                                    <w:sz w:val="24"/>
                                    <w:szCs w:val="24"/>
                                  </w:rPr>
                                  <w:t>Stoen, Shawn</w:t>
                                </w:r>
                              </w:p>
                            </w:sdtContent>
                          </w:sdt>
                          <w:p w14:paraId="1B63FD58" w14:textId="2630750C" w:rsidR="00BE6813" w:rsidRDefault="00BE6813">
                            <w:pPr>
                              <w:pStyle w:val="NoSpacing"/>
                              <w:spacing w:line="360" w:lineRule="auto"/>
                              <w:rPr>
                                <w:b/>
                                <w:color w:val="FFFFFF" w:themeColor="background1"/>
                                <w:sz w:val="24"/>
                                <w:szCs w:val="24"/>
                              </w:rPr>
                            </w:pPr>
                            <w:r w:rsidRPr="00B47230">
                              <w:rPr>
                                <w:b/>
                                <w:color w:val="FFFFFF" w:themeColor="background1"/>
                                <w:sz w:val="24"/>
                                <w:szCs w:val="24"/>
                              </w:rPr>
                              <w:t>Regional Health Care Preparedness Coordinator</w:t>
                            </w:r>
                          </w:p>
                          <w:p w14:paraId="2C07088E" w14:textId="24DFF618" w:rsidR="00BE6813" w:rsidRDefault="00BE6813">
                            <w:pPr>
                              <w:pStyle w:val="NoSpacing"/>
                              <w:spacing w:line="360" w:lineRule="auto"/>
                              <w:rPr>
                                <w:b/>
                                <w:color w:val="FFFFFF" w:themeColor="background1"/>
                                <w:sz w:val="24"/>
                                <w:szCs w:val="24"/>
                              </w:rPr>
                            </w:pPr>
                          </w:p>
                          <w:p w14:paraId="3EF0CDA3" w14:textId="3E34FB62" w:rsidR="00BE6813" w:rsidRPr="00B47230" w:rsidRDefault="00ED15D9">
                            <w:pPr>
                              <w:pStyle w:val="NoSpacing"/>
                              <w:spacing w:line="360" w:lineRule="auto"/>
                              <w:rPr>
                                <w:b/>
                                <w:color w:val="FFFFFF" w:themeColor="background1"/>
                                <w:sz w:val="24"/>
                                <w:szCs w:val="24"/>
                              </w:rPr>
                            </w:pPr>
                            <w:r>
                              <w:rPr>
                                <w:b/>
                                <w:color w:val="FFFFFF" w:themeColor="background1"/>
                                <w:sz w:val="24"/>
                                <w:szCs w:val="24"/>
                              </w:rPr>
                              <w:t>May 2022</w:t>
                            </w:r>
                          </w:p>
                        </w:txbxContent>
                      </v:textbox>
                    </v:rect>
                    <w10:wrap anchorx="page" anchory="page"/>
                  </v:group>
                </w:pict>
              </mc:Fallback>
            </mc:AlternateContent>
          </w:r>
        </w:p>
        <w:p w14:paraId="6F10942D" w14:textId="77777777" w:rsidR="009E2840" w:rsidRDefault="00513542">
          <w:r>
            <w:rPr>
              <w:noProof/>
            </w:rPr>
            <mc:AlternateContent>
              <mc:Choice Requires="wps">
                <w:drawing>
                  <wp:anchor distT="0" distB="0" distL="114300" distR="114300" simplePos="0" relativeHeight="251661312" behindDoc="0" locked="0" layoutInCell="0" allowOverlap="1" wp14:anchorId="0A17D3D8" wp14:editId="302AAC98">
                    <wp:simplePos x="0" y="0"/>
                    <wp:positionH relativeFrom="page">
                      <wp:posOffset>0</wp:posOffset>
                    </wp:positionH>
                    <wp:positionV relativeFrom="page">
                      <wp:posOffset>3419475</wp:posOffset>
                    </wp:positionV>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44"/>
                                    <w:szCs w:val="44"/>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33F8F0A" w14:textId="71AC939A" w:rsidR="00BE6813" w:rsidRDefault="00BE6813" w:rsidP="00BE2119">
                                    <w:pPr>
                                      <w:pStyle w:val="NoSpacing"/>
                                      <w:ind w:hanging="1080"/>
                                      <w:rPr>
                                        <w:color w:val="FFFFFF" w:themeColor="background1"/>
                                        <w:sz w:val="72"/>
                                        <w:szCs w:val="72"/>
                                      </w:rPr>
                                    </w:pPr>
                                    <w:r w:rsidRPr="00B64237">
                                      <w:rPr>
                                        <w:color w:val="FFFFFF" w:themeColor="background1"/>
                                        <w:sz w:val="44"/>
                                        <w:szCs w:val="44"/>
                                      </w:rPr>
                                      <w:t xml:space="preserve">West Central MN Health Care Preparedness </w:t>
                                    </w:r>
                                    <w:r>
                                      <w:rPr>
                                        <w:color w:val="FFFFFF" w:themeColor="background1"/>
                                        <w:sz w:val="44"/>
                                        <w:szCs w:val="44"/>
                                      </w:rPr>
                                      <w:t>C</w:t>
                                    </w:r>
                                    <w:r w:rsidRPr="00B64237">
                                      <w:rPr>
                                        <w:color w:val="FFFFFF" w:themeColor="background1"/>
                                        <w:sz w:val="44"/>
                                        <w:szCs w:val="44"/>
                                      </w:rPr>
                                      <w:t>oalition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A17D3D8" id="Rectangle 16" o:spid="_x0000_s1031" style="position:absolute;left:0;text-align:left;margin-left:0;margin-top:269.25pt;width:548.85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" o:allowincell="f" fillcolor="black [3213]" strokecolor="black [3213]" strokeweight="1.5pt">
                    <v:textbox style="mso-fit-shape-to-text:t" inset="14.4pt,,14.4pt">
                      <w:txbxContent>
                        <w:sdt>
                          <w:sdtPr>
                            <w:rPr>
                              <w:color w:val="FFFFFF" w:themeColor="background1"/>
                              <w:sz w:val="44"/>
                              <w:szCs w:val="44"/>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33F8F0A" w14:textId="71AC939A" w:rsidR="00BE6813" w:rsidRDefault="00BE6813" w:rsidP="00BE2119">
                              <w:pPr>
                                <w:pStyle w:val="NoSpacing"/>
                                <w:ind w:hanging="1080"/>
                                <w:rPr>
                                  <w:color w:val="FFFFFF" w:themeColor="background1"/>
                                  <w:sz w:val="72"/>
                                  <w:szCs w:val="72"/>
                                </w:rPr>
                              </w:pPr>
                              <w:r w:rsidRPr="00B64237">
                                <w:rPr>
                                  <w:color w:val="FFFFFF" w:themeColor="background1"/>
                                  <w:sz w:val="44"/>
                                  <w:szCs w:val="44"/>
                                </w:rPr>
                                <w:t xml:space="preserve">West Central MN Health Care Preparedness </w:t>
                              </w:r>
                              <w:r>
                                <w:rPr>
                                  <w:color w:val="FFFFFF" w:themeColor="background1"/>
                                  <w:sz w:val="44"/>
                                  <w:szCs w:val="44"/>
                                </w:rPr>
                                <w:t>C</w:t>
                              </w:r>
                              <w:r w:rsidRPr="00B64237">
                                <w:rPr>
                                  <w:color w:val="FFFFFF" w:themeColor="background1"/>
                                  <w:sz w:val="44"/>
                                  <w:szCs w:val="44"/>
                                </w:rPr>
                                <w:t>oalition</w:t>
                              </w:r>
                            </w:p>
                          </w:sdtContent>
                        </w:sdt>
                      </w:txbxContent>
                    </v:textbox>
                    <w10:wrap anchorx="page" anchory="page"/>
                  </v:rect>
                </w:pict>
              </mc:Fallback>
            </mc:AlternateContent>
          </w:r>
          <w:r w:rsidR="00B64237">
            <w:br w:type="page"/>
          </w:r>
        </w:p>
        <w:p w14:paraId="53AF2FF1" w14:textId="77777777" w:rsidR="00367356" w:rsidRDefault="00367356" w:rsidP="00367356">
          <w:pPr>
            <w:jc w:val="center"/>
          </w:pPr>
        </w:p>
        <w:p w14:paraId="5DF6572B" w14:textId="77777777" w:rsidR="00367356" w:rsidRDefault="00367356" w:rsidP="00367356">
          <w:pPr>
            <w:jc w:val="center"/>
          </w:pPr>
        </w:p>
        <w:p w14:paraId="5DFECD7C" w14:textId="77777777" w:rsidR="00367356" w:rsidRDefault="00367356" w:rsidP="00367356">
          <w:pPr>
            <w:jc w:val="center"/>
          </w:pPr>
        </w:p>
        <w:p w14:paraId="01C52E0F" w14:textId="77777777" w:rsidR="00367356" w:rsidRDefault="00367356" w:rsidP="00367356">
          <w:pPr>
            <w:jc w:val="center"/>
          </w:pPr>
        </w:p>
        <w:p w14:paraId="6DC4DB20" w14:textId="77777777" w:rsidR="00367356" w:rsidRDefault="00367356" w:rsidP="00367356">
          <w:pPr>
            <w:jc w:val="center"/>
          </w:pPr>
        </w:p>
        <w:p w14:paraId="7EDBAE8F" w14:textId="77777777" w:rsidR="00367356" w:rsidRDefault="00367356" w:rsidP="00367356">
          <w:pPr>
            <w:jc w:val="center"/>
          </w:pPr>
        </w:p>
        <w:p w14:paraId="2CA9B70F" w14:textId="77777777" w:rsidR="00367356" w:rsidRDefault="00367356" w:rsidP="00367356">
          <w:pPr>
            <w:jc w:val="center"/>
          </w:pPr>
        </w:p>
        <w:p w14:paraId="1346D0D3" w14:textId="77777777" w:rsidR="00367356" w:rsidRDefault="00367356" w:rsidP="00367356">
          <w:pPr>
            <w:jc w:val="center"/>
          </w:pPr>
        </w:p>
        <w:p w14:paraId="2B919A5B" w14:textId="77777777" w:rsidR="00367356" w:rsidRDefault="00367356" w:rsidP="00367356">
          <w:pPr>
            <w:jc w:val="center"/>
          </w:pPr>
        </w:p>
        <w:p w14:paraId="7A48F599" w14:textId="77777777" w:rsidR="00367356" w:rsidRDefault="00367356" w:rsidP="00367356">
          <w:pPr>
            <w:jc w:val="center"/>
          </w:pPr>
        </w:p>
        <w:p w14:paraId="7519E303" w14:textId="77777777" w:rsidR="00367356" w:rsidRDefault="00367356" w:rsidP="00367356">
          <w:pPr>
            <w:jc w:val="center"/>
          </w:pPr>
        </w:p>
        <w:p w14:paraId="562B5145" w14:textId="77777777" w:rsidR="00367356" w:rsidRDefault="00367356" w:rsidP="00367356">
          <w:pPr>
            <w:jc w:val="center"/>
          </w:pPr>
        </w:p>
        <w:p w14:paraId="6EAB5258" w14:textId="3D82DBC0" w:rsidR="00367356" w:rsidRDefault="00367356" w:rsidP="00367356">
          <w:pPr>
            <w:jc w:val="center"/>
          </w:pPr>
          <w:r>
            <w:t>THIS PAGE INTENTIONALLY LEFT BLANK</w:t>
          </w:r>
          <w:r w:rsidR="009E2840">
            <w:br w:type="page"/>
          </w:r>
        </w:p>
      </w:sdtContent>
    </w:sdt>
    <w:bookmarkStart w:id="0" w:name="_Toc103960128" w:displacedByCustomXml="next"/>
    <w:sdt>
      <w:sdtPr>
        <w:rPr>
          <w:rFonts w:asciiTheme="minorHAnsi" w:eastAsiaTheme="minorHAnsi" w:hAnsiTheme="minorHAnsi" w:cstheme="minorBidi"/>
          <w:b w:val="0"/>
          <w:color w:val="auto"/>
          <w:sz w:val="24"/>
          <w:szCs w:val="22"/>
        </w:rPr>
        <w:id w:val="-1224903539"/>
        <w:docPartObj>
          <w:docPartGallery w:val="Table of Contents"/>
          <w:docPartUnique/>
        </w:docPartObj>
      </w:sdtPr>
      <w:sdtEndPr>
        <w:rPr>
          <w:bCs/>
          <w:noProof/>
          <w:sz w:val="22"/>
        </w:rPr>
      </w:sdtEndPr>
      <w:sdtContent>
        <w:p w14:paraId="47DB9BD7" w14:textId="79441EB1" w:rsidR="008665E2" w:rsidRPr="003A1C60" w:rsidRDefault="008665E2" w:rsidP="00240099">
          <w:pPr>
            <w:pStyle w:val="Heading1"/>
            <w:ind w:hanging="1440"/>
          </w:pPr>
          <w:r>
            <w:t>Table of Contents</w:t>
          </w:r>
          <w:bookmarkEnd w:id="0"/>
        </w:p>
        <w:p w14:paraId="446A5044" w14:textId="0082ABCF" w:rsidR="00D67EC8" w:rsidRDefault="008665E2">
          <w:pPr>
            <w:pStyle w:val="TOC1"/>
            <w:rPr>
              <w:rFonts w:eastAsiaTheme="minorEastAsia"/>
              <w:b w:val="0"/>
            </w:rPr>
          </w:pPr>
          <w:r w:rsidRPr="4FCC16D4">
            <w:fldChar w:fldCharType="begin"/>
          </w:r>
          <w:r w:rsidRPr="00A844B0">
            <w:instrText xml:space="preserve"> TOC \o "1-3" \h \z \u </w:instrText>
          </w:r>
          <w:r w:rsidRPr="4FCC16D4">
            <w:fldChar w:fldCharType="separate"/>
          </w:r>
          <w:hyperlink w:anchor="_Toc103960128" w:history="1">
            <w:r w:rsidR="00D67EC8" w:rsidRPr="00F12D2C">
              <w:rPr>
                <w:rStyle w:val="Hyperlink"/>
              </w:rPr>
              <w:t>Table of Contents</w:t>
            </w:r>
            <w:r w:rsidR="00D67EC8">
              <w:rPr>
                <w:webHidden/>
              </w:rPr>
              <w:tab/>
            </w:r>
            <w:r w:rsidR="00D67EC8">
              <w:rPr>
                <w:webHidden/>
              </w:rPr>
              <w:fldChar w:fldCharType="begin"/>
            </w:r>
            <w:r w:rsidR="00D67EC8">
              <w:rPr>
                <w:webHidden/>
              </w:rPr>
              <w:instrText xml:space="preserve"> PAGEREF _Toc103960128 \h </w:instrText>
            </w:r>
            <w:r w:rsidR="00D67EC8">
              <w:rPr>
                <w:webHidden/>
              </w:rPr>
            </w:r>
            <w:r w:rsidR="00D67EC8">
              <w:rPr>
                <w:webHidden/>
              </w:rPr>
              <w:fldChar w:fldCharType="separate"/>
            </w:r>
            <w:r w:rsidR="00D67EC8">
              <w:rPr>
                <w:webHidden/>
              </w:rPr>
              <w:t>2</w:t>
            </w:r>
            <w:r w:rsidR="00D67EC8">
              <w:rPr>
                <w:webHidden/>
              </w:rPr>
              <w:fldChar w:fldCharType="end"/>
            </w:r>
          </w:hyperlink>
        </w:p>
        <w:p w14:paraId="3D961FF0" w14:textId="43A5DB25" w:rsidR="00D67EC8" w:rsidRDefault="00A21134">
          <w:pPr>
            <w:pStyle w:val="TOC2"/>
            <w:tabs>
              <w:tab w:val="left" w:pos="880"/>
              <w:tab w:val="right" w:leader="dot" w:pos="9890"/>
            </w:tabs>
            <w:rPr>
              <w:rFonts w:eastAsiaTheme="minorEastAsia"/>
              <w:noProof/>
              <w:sz w:val="22"/>
            </w:rPr>
          </w:pPr>
          <w:hyperlink w:anchor="_Toc103960129" w:history="1">
            <w:r w:rsidR="00D67EC8" w:rsidRPr="00F12D2C">
              <w:rPr>
                <w:rStyle w:val="Hyperlink"/>
                <w:noProof/>
              </w:rPr>
              <w:t>1.1</w:t>
            </w:r>
            <w:r w:rsidR="00D67EC8">
              <w:rPr>
                <w:rFonts w:eastAsiaTheme="minorEastAsia"/>
                <w:noProof/>
                <w:sz w:val="22"/>
              </w:rPr>
              <w:tab/>
            </w:r>
            <w:r w:rsidR="00D67EC8" w:rsidRPr="00F12D2C">
              <w:rPr>
                <w:rStyle w:val="Hyperlink"/>
                <w:noProof/>
              </w:rPr>
              <w:t>Preparedness Plan Purpose</w:t>
            </w:r>
            <w:r w:rsidR="00D67EC8">
              <w:rPr>
                <w:noProof/>
                <w:webHidden/>
              </w:rPr>
              <w:tab/>
            </w:r>
            <w:r w:rsidR="00D67EC8">
              <w:rPr>
                <w:noProof/>
                <w:webHidden/>
              </w:rPr>
              <w:fldChar w:fldCharType="begin"/>
            </w:r>
            <w:r w:rsidR="00D67EC8">
              <w:rPr>
                <w:noProof/>
                <w:webHidden/>
              </w:rPr>
              <w:instrText xml:space="preserve"> PAGEREF _Toc103960129 \h </w:instrText>
            </w:r>
            <w:r w:rsidR="00D67EC8">
              <w:rPr>
                <w:noProof/>
                <w:webHidden/>
              </w:rPr>
            </w:r>
            <w:r w:rsidR="00D67EC8">
              <w:rPr>
                <w:noProof/>
                <w:webHidden/>
              </w:rPr>
              <w:fldChar w:fldCharType="separate"/>
            </w:r>
            <w:r w:rsidR="00D67EC8">
              <w:rPr>
                <w:noProof/>
                <w:webHidden/>
              </w:rPr>
              <w:t>4</w:t>
            </w:r>
            <w:r w:rsidR="00D67EC8">
              <w:rPr>
                <w:noProof/>
                <w:webHidden/>
              </w:rPr>
              <w:fldChar w:fldCharType="end"/>
            </w:r>
          </w:hyperlink>
        </w:p>
        <w:p w14:paraId="43540EDB" w14:textId="032B2F9F" w:rsidR="00D67EC8" w:rsidRDefault="00A21134">
          <w:pPr>
            <w:pStyle w:val="TOC2"/>
            <w:tabs>
              <w:tab w:val="left" w:pos="880"/>
              <w:tab w:val="right" w:leader="dot" w:pos="9890"/>
            </w:tabs>
            <w:rPr>
              <w:rFonts w:eastAsiaTheme="minorEastAsia"/>
              <w:noProof/>
              <w:sz w:val="22"/>
            </w:rPr>
          </w:pPr>
          <w:hyperlink w:anchor="_Toc103960130" w:history="1">
            <w:r w:rsidR="00D67EC8" w:rsidRPr="00F12D2C">
              <w:rPr>
                <w:rStyle w:val="Hyperlink"/>
                <w:noProof/>
              </w:rPr>
              <w:t>1.2</w:t>
            </w:r>
            <w:r w:rsidR="00D67EC8">
              <w:rPr>
                <w:rFonts w:eastAsiaTheme="minorEastAsia"/>
                <w:noProof/>
                <w:sz w:val="22"/>
              </w:rPr>
              <w:tab/>
            </w:r>
            <w:r w:rsidR="00D67EC8" w:rsidRPr="00F12D2C">
              <w:rPr>
                <w:rStyle w:val="Hyperlink"/>
                <w:noProof/>
              </w:rPr>
              <w:t>Scope of the Preparedness Plan</w:t>
            </w:r>
            <w:r w:rsidR="00D67EC8">
              <w:rPr>
                <w:noProof/>
                <w:webHidden/>
              </w:rPr>
              <w:tab/>
            </w:r>
            <w:r w:rsidR="00D67EC8">
              <w:rPr>
                <w:noProof/>
                <w:webHidden/>
              </w:rPr>
              <w:fldChar w:fldCharType="begin"/>
            </w:r>
            <w:r w:rsidR="00D67EC8">
              <w:rPr>
                <w:noProof/>
                <w:webHidden/>
              </w:rPr>
              <w:instrText xml:space="preserve"> PAGEREF _Toc103960130 \h </w:instrText>
            </w:r>
            <w:r w:rsidR="00D67EC8">
              <w:rPr>
                <w:noProof/>
                <w:webHidden/>
              </w:rPr>
            </w:r>
            <w:r w:rsidR="00D67EC8">
              <w:rPr>
                <w:noProof/>
                <w:webHidden/>
              </w:rPr>
              <w:fldChar w:fldCharType="separate"/>
            </w:r>
            <w:r w:rsidR="00D67EC8">
              <w:rPr>
                <w:noProof/>
                <w:webHidden/>
              </w:rPr>
              <w:t>4</w:t>
            </w:r>
            <w:r w:rsidR="00D67EC8">
              <w:rPr>
                <w:noProof/>
                <w:webHidden/>
              </w:rPr>
              <w:fldChar w:fldCharType="end"/>
            </w:r>
          </w:hyperlink>
        </w:p>
        <w:p w14:paraId="0ACACB24" w14:textId="063144CB" w:rsidR="00D67EC8" w:rsidRDefault="00A21134">
          <w:pPr>
            <w:pStyle w:val="TOC2"/>
            <w:tabs>
              <w:tab w:val="left" w:pos="880"/>
              <w:tab w:val="right" w:leader="dot" w:pos="9890"/>
            </w:tabs>
            <w:rPr>
              <w:rFonts w:eastAsiaTheme="minorEastAsia"/>
              <w:noProof/>
              <w:sz w:val="22"/>
            </w:rPr>
          </w:pPr>
          <w:hyperlink w:anchor="_Toc103960131" w:history="1">
            <w:r w:rsidR="00D67EC8" w:rsidRPr="00F12D2C">
              <w:rPr>
                <w:rStyle w:val="Hyperlink"/>
                <w:noProof/>
              </w:rPr>
              <w:t>1.3</w:t>
            </w:r>
            <w:r w:rsidR="00D67EC8">
              <w:rPr>
                <w:rFonts w:eastAsiaTheme="minorEastAsia"/>
                <w:noProof/>
                <w:sz w:val="22"/>
              </w:rPr>
              <w:tab/>
            </w:r>
            <w:r w:rsidR="00D67EC8" w:rsidRPr="00F12D2C">
              <w:rPr>
                <w:rStyle w:val="Hyperlink"/>
                <w:noProof/>
              </w:rPr>
              <w:t>Administrative Support of the Preparedness Plan</w:t>
            </w:r>
            <w:r w:rsidR="00D67EC8">
              <w:rPr>
                <w:noProof/>
                <w:webHidden/>
              </w:rPr>
              <w:tab/>
            </w:r>
            <w:r w:rsidR="00D67EC8">
              <w:rPr>
                <w:noProof/>
                <w:webHidden/>
              </w:rPr>
              <w:fldChar w:fldCharType="begin"/>
            </w:r>
            <w:r w:rsidR="00D67EC8">
              <w:rPr>
                <w:noProof/>
                <w:webHidden/>
              </w:rPr>
              <w:instrText xml:space="preserve"> PAGEREF _Toc103960131 \h </w:instrText>
            </w:r>
            <w:r w:rsidR="00D67EC8">
              <w:rPr>
                <w:noProof/>
                <w:webHidden/>
              </w:rPr>
            </w:r>
            <w:r w:rsidR="00D67EC8">
              <w:rPr>
                <w:noProof/>
                <w:webHidden/>
              </w:rPr>
              <w:fldChar w:fldCharType="separate"/>
            </w:r>
            <w:r w:rsidR="00D67EC8">
              <w:rPr>
                <w:noProof/>
                <w:webHidden/>
              </w:rPr>
              <w:t>5</w:t>
            </w:r>
            <w:r w:rsidR="00D67EC8">
              <w:rPr>
                <w:noProof/>
                <w:webHidden/>
              </w:rPr>
              <w:fldChar w:fldCharType="end"/>
            </w:r>
          </w:hyperlink>
        </w:p>
        <w:p w14:paraId="20DFE6EB" w14:textId="35E8C42B" w:rsidR="00D67EC8" w:rsidRDefault="00A21134">
          <w:pPr>
            <w:pStyle w:val="TOC1"/>
            <w:rPr>
              <w:rFonts w:eastAsiaTheme="minorEastAsia"/>
              <w:b w:val="0"/>
            </w:rPr>
          </w:pPr>
          <w:hyperlink w:anchor="_Toc103960132" w:history="1">
            <w:r w:rsidR="00D67EC8" w:rsidRPr="00F12D2C">
              <w:rPr>
                <w:rStyle w:val="Hyperlink"/>
              </w:rPr>
              <w:t>2. Overview</w:t>
            </w:r>
            <w:r w:rsidR="00D67EC8">
              <w:rPr>
                <w:webHidden/>
              </w:rPr>
              <w:tab/>
            </w:r>
            <w:r w:rsidR="00D67EC8">
              <w:rPr>
                <w:webHidden/>
              </w:rPr>
              <w:fldChar w:fldCharType="begin"/>
            </w:r>
            <w:r w:rsidR="00D67EC8">
              <w:rPr>
                <w:webHidden/>
              </w:rPr>
              <w:instrText xml:space="preserve"> PAGEREF _Toc103960132 \h </w:instrText>
            </w:r>
            <w:r w:rsidR="00D67EC8">
              <w:rPr>
                <w:webHidden/>
              </w:rPr>
            </w:r>
            <w:r w:rsidR="00D67EC8">
              <w:rPr>
                <w:webHidden/>
              </w:rPr>
              <w:fldChar w:fldCharType="separate"/>
            </w:r>
            <w:r w:rsidR="00D67EC8">
              <w:rPr>
                <w:webHidden/>
              </w:rPr>
              <w:t>5</w:t>
            </w:r>
            <w:r w:rsidR="00D67EC8">
              <w:rPr>
                <w:webHidden/>
              </w:rPr>
              <w:fldChar w:fldCharType="end"/>
            </w:r>
          </w:hyperlink>
        </w:p>
        <w:p w14:paraId="48AA79BF" w14:textId="2B76B626" w:rsidR="00D67EC8" w:rsidRDefault="00A21134">
          <w:pPr>
            <w:pStyle w:val="TOC2"/>
            <w:tabs>
              <w:tab w:val="left" w:pos="880"/>
              <w:tab w:val="right" w:leader="dot" w:pos="9890"/>
            </w:tabs>
            <w:rPr>
              <w:rFonts w:eastAsiaTheme="minorEastAsia"/>
              <w:noProof/>
              <w:sz w:val="22"/>
            </w:rPr>
          </w:pPr>
          <w:hyperlink w:anchor="_Toc103960133" w:history="1">
            <w:r w:rsidR="00D67EC8" w:rsidRPr="00F12D2C">
              <w:rPr>
                <w:rStyle w:val="Hyperlink"/>
                <w:noProof/>
              </w:rPr>
              <w:t>2.1</w:t>
            </w:r>
            <w:r w:rsidR="00D67EC8">
              <w:rPr>
                <w:rFonts w:eastAsiaTheme="minorEastAsia"/>
                <w:noProof/>
                <w:sz w:val="22"/>
              </w:rPr>
              <w:tab/>
            </w:r>
            <w:r w:rsidR="00D67EC8" w:rsidRPr="00F12D2C">
              <w:rPr>
                <w:rStyle w:val="Hyperlink"/>
                <w:noProof/>
              </w:rPr>
              <w:t>Introduction/Role/Purpose of Coalition</w:t>
            </w:r>
            <w:r w:rsidR="00D67EC8">
              <w:rPr>
                <w:noProof/>
                <w:webHidden/>
              </w:rPr>
              <w:tab/>
            </w:r>
            <w:r w:rsidR="00D67EC8">
              <w:rPr>
                <w:noProof/>
                <w:webHidden/>
              </w:rPr>
              <w:fldChar w:fldCharType="begin"/>
            </w:r>
            <w:r w:rsidR="00D67EC8">
              <w:rPr>
                <w:noProof/>
                <w:webHidden/>
              </w:rPr>
              <w:instrText xml:space="preserve"> PAGEREF _Toc103960133 \h </w:instrText>
            </w:r>
            <w:r w:rsidR="00D67EC8">
              <w:rPr>
                <w:noProof/>
                <w:webHidden/>
              </w:rPr>
            </w:r>
            <w:r w:rsidR="00D67EC8">
              <w:rPr>
                <w:noProof/>
                <w:webHidden/>
              </w:rPr>
              <w:fldChar w:fldCharType="separate"/>
            </w:r>
            <w:r w:rsidR="00D67EC8">
              <w:rPr>
                <w:noProof/>
                <w:webHidden/>
              </w:rPr>
              <w:t>5</w:t>
            </w:r>
            <w:r w:rsidR="00D67EC8">
              <w:rPr>
                <w:noProof/>
                <w:webHidden/>
              </w:rPr>
              <w:fldChar w:fldCharType="end"/>
            </w:r>
          </w:hyperlink>
        </w:p>
        <w:p w14:paraId="4F0D6CF4" w14:textId="183579F4" w:rsidR="00D67EC8" w:rsidRDefault="00A21134">
          <w:pPr>
            <w:pStyle w:val="TOC3"/>
            <w:rPr>
              <w:rFonts w:eastAsiaTheme="minorEastAsia"/>
              <w:noProof/>
              <w:sz w:val="22"/>
            </w:rPr>
          </w:pPr>
          <w:hyperlink w:anchor="_Toc103960134" w:history="1">
            <w:r w:rsidR="00D67EC8" w:rsidRPr="00F12D2C">
              <w:rPr>
                <w:rStyle w:val="Hyperlink"/>
                <w:noProof/>
              </w:rPr>
              <w:t>2.1.1</w:t>
            </w:r>
            <w:r w:rsidR="00D67EC8">
              <w:rPr>
                <w:rFonts w:eastAsiaTheme="minorEastAsia"/>
                <w:noProof/>
                <w:sz w:val="22"/>
              </w:rPr>
              <w:tab/>
            </w:r>
            <w:r w:rsidR="00D67EC8" w:rsidRPr="00F12D2C">
              <w:rPr>
                <w:rStyle w:val="Hyperlink"/>
                <w:noProof/>
              </w:rPr>
              <w:t>Coalition Definition</w:t>
            </w:r>
            <w:r w:rsidR="00D67EC8">
              <w:rPr>
                <w:noProof/>
                <w:webHidden/>
              </w:rPr>
              <w:tab/>
            </w:r>
            <w:r w:rsidR="00D67EC8">
              <w:rPr>
                <w:noProof/>
                <w:webHidden/>
              </w:rPr>
              <w:fldChar w:fldCharType="begin"/>
            </w:r>
            <w:r w:rsidR="00D67EC8">
              <w:rPr>
                <w:noProof/>
                <w:webHidden/>
              </w:rPr>
              <w:instrText xml:space="preserve"> PAGEREF _Toc103960134 \h </w:instrText>
            </w:r>
            <w:r w:rsidR="00D67EC8">
              <w:rPr>
                <w:noProof/>
                <w:webHidden/>
              </w:rPr>
            </w:r>
            <w:r w:rsidR="00D67EC8">
              <w:rPr>
                <w:noProof/>
                <w:webHidden/>
              </w:rPr>
              <w:fldChar w:fldCharType="separate"/>
            </w:r>
            <w:r w:rsidR="00D67EC8">
              <w:rPr>
                <w:noProof/>
                <w:webHidden/>
              </w:rPr>
              <w:t>5</w:t>
            </w:r>
            <w:r w:rsidR="00D67EC8">
              <w:rPr>
                <w:noProof/>
                <w:webHidden/>
              </w:rPr>
              <w:fldChar w:fldCharType="end"/>
            </w:r>
          </w:hyperlink>
        </w:p>
        <w:p w14:paraId="51199AF1" w14:textId="0602EDA8" w:rsidR="00D67EC8" w:rsidRDefault="00A21134">
          <w:pPr>
            <w:pStyle w:val="TOC3"/>
            <w:rPr>
              <w:rFonts w:eastAsiaTheme="minorEastAsia"/>
              <w:noProof/>
              <w:sz w:val="22"/>
            </w:rPr>
          </w:pPr>
          <w:hyperlink w:anchor="_Toc103960135" w:history="1">
            <w:r w:rsidR="00D67EC8" w:rsidRPr="00F12D2C">
              <w:rPr>
                <w:rStyle w:val="Hyperlink"/>
                <w:noProof/>
              </w:rPr>
              <w:t>2.1.2</w:t>
            </w:r>
            <w:r w:rsidR="00D67EC8">
              <w:rPr>
                <w:rFonts w:eastAsiaTheme="minorEastAsia"/>
                <w:noProof/>
                <w:sz w:val="22"/>
              </w:rPr>
              <w:tab/>
            </w:r>
            <w:r w:rsidR="00D67EC8" w:rsidRPr="00F12D2C">
              <w:rPr>
                <w:rStyle w:val="Hyperlink"/>
                <w:noProof/>
              </w:rPr>
              <w:t>Mission Statement</w:t>
            </w:r>
            <w:r w:rsidR="00D67EC8">
              <w:rPr>
                <w:noProof/>
                <w:webHidden/>
              </w:rPr>
              <w:tab/>
            </w:r>
            <w:r w:rsidR="00D67EC8">
              <w:rPr>
                <w:noProof/>
                <w:webHidden/>
              </w:rPr>
              <w:fldChar w:fldCharType="begin"/>
            </w:r>
            <w:r w:rsidR="00D67EC8">
              <w:rPr>
                <w:noProof/>
                <w:webHidden/>
              </w:rPr>
              <w:instrText xml:space="preserve"> PAGEREF _Toc103960135 \h </w:instrText>
            </w:r>
            <w:r w:rsidR="00D67EC8">
              <w:rPr>
                <w:noProof/>
                <w:webHidden/>
              </w:rPr>
            </w:r>
            <w:r w:rsidR="00D67EC8">
              <w:rPr>
                <w:noProof/>
                <w:webHidden/>
              </w:rPr>
              <w:fldChar w:fldCharType="separate"/>
            </w:r>
            <w:r w:rsidR="00D67EC8">
              <w:rPr>
                <w:noProof/>
                <w:webHidden/>
              </w:rPr>
              <w:t>5</w:t>
            </w:r>
            <w:r w:rsidR="00D67EC8">
              <w:rPr>
                <w:noProof/>
                <w:webHidden/>
              </w:rPr>
              <w:fldChar w:fldCharType="end"/>
            </w:r>
          </w:hyperlink>
        </w:p>
        <w:p w14:paraId="5E59E245" w14:textId="55497973" w:rsidR="00D67EC8" w:rsidRDefault="00A21134">
          <w:pPr>
            <w:pStyle w:val="TOC3"/>
            <w:rPr>
              <w:rFonts w:eastAsiaTheme="minorEastAsia"/>
              <w:noProof/>
              <w:sz w:val="22"/>
            </w:rPr>
          </w:pPr>
          <w:hyperlink w:anchor="_Toc103960136" w:history="1">
            <w:r w:rsidR="00D67EC8" w:rsidRPr="00F12D2C">
              <w:rPr>
                <w:rStyle w:val="Hyperlink"/>
                <w:rFonts w:eastAsia="Times New Roman"/>
                <w:noProof/>
              </w:rPr>
              <w:t>2.1.3</w:t>
            </w:r>
            <w:r w:rsidR="00D67EC8">
              <w:rPr>
                <w:rFonts w:eastAsiaTheme="minorEastAsia"/>
                <w:noProof/>
                <w:sz w:val="22"/>
              </w:rPr>
              <w:tab/>
            </w:r>
            <w:r w:rsidR="00D67EC8" w:rsidRPr="00F12D2C">
              <w:rPr>
                <w:rStyle w:val="Hyperlink"/>
                <w:noProof/>
              </w:rPr>
              <w:t>Purpose of the Coalition</w:t>
            </w:r>
            <w:r w:rsidR="00D67EC8">
              <w:rPr>
                <w:noProof/>
                <w:webHidden/>
              </w:rPr>
              <w:tab/>
            </w:r>
            <w:r w:rsidR="00D67EC8">
              <w:rPr>
                <w:noProof/>
                <w:webHidden/>
              </w:rPr>
              <w:fldChar w:fldCharType="begin"/>
            </w:r>
            <w:r w:rsidR="00D67EC8">
              <w:rPr>
                <w:noProof/>
                <w:webHidden/>
              </w:rPr>
              <w:instrText xml:space="preserve"> PAGEREF _Toc103960136 \h </w:instrText>
            </w:r>
            <w:r w:rsidR="00D67EC8">
              <w:rPr>
                <w:noProof/>
                <w:webHidden/>
              </w:rPr>
            </w:r>
            <w:r w:rsidR="00D67EC8">
              <w:rPr>
                <w:noProof/>
                <w:webHidden/>
              </w:rPr>
              <w:fldChar w:fldCharType="separate"/>
            </w:r>
            <w:r w:rsidR="00D67EC8">
              <w:rPr>
                <w:noProof/>
                <w:webHidden/>
              </w:rPr>
              <w:t>6</w:t>
            </w:r>
            <w:r w:rsidR="00D67EC8">
              <w:rPr>
                <w:noProof/>
                <w:webHidden/>
              </w:rPr>
              <w:fldChar w:fldCharType="end"/>
            </w:r>
          </w:hyperlink>
        </w:p>
        <w:p w14:paraId="394A5F49" w14:textId="04ABD47C" w:rsidR="00D67EC8" w:rsidRDefault="00A21134">
          <w:pPr>
            <w:pStyle w:val="TOC2"/>
            <w:tabs>
              <w:tab w:val="left" w:pos="880"/>
              <w:tab w:val="right" w:leader="dot" w:pos="9890"/>
            </w:tabs>
            <w:rPr>
              <w:rFonts w:eastAsiaTheme="minorEastAsia"/>
              <w:noProof/>
              <w:sz w:val="22"/>
            </w:rPr>
          </w:pPr>
          <w:hyperlink w:anchor="_Toc103960137" w:history="1">
            <w:r w:rsidR="00D67EC8" w:rsidRPr="00F12D2C">
              <w:rPr>
                <w:rStyle w:val="Hyperlink"/>
                <w:noProof/>
              </w:rPr>
              <w:t>2.2</w:t>
            </w:r>
            <w:r w:rsidR="00D67EC8">
              <w:rPr>
                <w:rFonts w:eastAsiaTheme="minorEastAsia"/>
                <w:noProof/>
                <w:sz w:val="22"/>
              </w:rPr>
              <w:tab/>
            </w:r>
            <w:r w:rsidR="00D67EC8" w:rsidRPr="00F12D2C">
              <w:rPr>
                <w:rStyle w:val="Hyperlink"/>
                <w:noProof/>
              </w:rPr>
              <w:t>Coalition Boundaries</w:t>
            </w:r>
            <w:r w:rsidR="00D67EC8">
              <w:rPr>
                <w:noProof/>
                <w:webHidden/>
              </w:rPr>
              <w:tab/>
            </w:r>
            <w:r w:rsidR="00D67EC8">
              <w:rPr>
                <w:noProof/>
                <w:webHidden/>
              </w:rPr>
              <w:fldChar w:fldCharType="begin"/>
            </w:r>
            <w:r w:rsidR="00D67EC8">
              <w:rPr>
                <w:noProof/>
                <w:webHidden/>
              </w:rPr>
              <w:instrText xml:space="preserve"> PAGEREF _Toc103960137 \h </w:instrText>
            </w:r>
            <w:r w:rsidR="00D67EC8">
              <w:rPr>
                <w:noProof/>
                <w:webHidden/>
              </w:rPr>
            </w:r>
            <w:r w:rsidR="00D67EC8">
              <w:rPr>
                <w:noProof/>
                <w:webHidden/>
              </w:rPr>
              <w:fldChar w:fldCharType="separate"/>
            </w:r>
            <w:r w:rsidR="00D67EC8">
              <w:rPr>
                <w:noProof/>
                <w:webHidden/>
              </w:rPr>
              <w:t>6</w:t>
            </w:r>
            <w:r w:rsidR="00D67EC8">
              <w:rPr>
                <w:noProof/>
                <w:webHidden/>
              </w:rPr>
              <w:fldChar w:fldCharType="end"/>
            </w:r>
          </w:hyperlink>
        </w:p>
        <w:p w14:paraId="753654C6" w14:textId="10A6710A" w:rsidR="00D67EC8" w:rsidRDefault="00A21134">
          <w:pPr>
            <w:pStyle w:val="TOC2"/>
            <w:tabs>
              <w:tab w:val="left" w:pos="880"/>
              <w:tab w:val="right" w:leader="dot" w:pos="9890"/>
            </w:tabs>
            <w:rPr>
              <w:rFonts w:eastAsiaTheme="minorEastAsia"/>
              <w:noProof/>
              <w:sz w:val="22"/>
            </w:rPr>
          </w:pPr>
          <w:hyperlink w:anchor="_Toc103960138" w:history="1">
            <w:r w:rsidR="00D67EC8" w:rsidRPr="00F12D2C">
              <w:rPr>
                <w:rStyle w:val="Hyperlink"/>
                <w:noProof/>
              </w:rPr>
              <w:t>2.3</w:t>
            </w:r>
            <w:r w:rsidR="00D67EC8">
              <w:rPr>
                <w:rFonts w:eastAsiaTheme="minorEastAsia"/>
                <w:noProof/>
                <w:sz w:val="22"/>
              </w:rPr>
              <w:tab/>
            </w:r>
            <w:r w:rsidR="00D67EC8" w:rsidRPr="00F12D2C">
              <w:rPr>
                <w:rStyle w:val="Hyperlink"/>
                <w:noProof/>
              </w:rPr>
              <w:t>Coalition Membership</w:t>
            </w:r>
            <w:r w:rsidR="00D67EC8">
              <w:rPr>
                <w:noProof/>
                <w:webHidden/>
              </w:rPr>
              <w:tab/>
            </w:r>
            <w:r w:rsidR="00D67EC8">
              <w:rPr>
                <w:noProof/>
                <w:webHidden/>
              </w:rPr>
              <w:fldChar w:fldCharType="begin"/>
            </w:r>
            <w:r w:rsidR="00D67EC8">
              <w:rPr>
                <w:noProof/>
                <w:webHidden/>
              </w:rPr>
              <w:instrText xml:space="preserve"> PAGEREF _Toc103960138 \h </w:instrText>
            </w:r>
            <w:r w:rsidR="00D67EC8">
              <w:rPr>
                <w:noProof/>
                <w:webHidden/>
              </w:rPr>
            </w:r>
            <w:r w:rsidR="00D67EC8">
              <w:rPr>
                <w:noProof/>
                <w:webHidden/>
              </w:rPr>
              <w:fldChar w:fldCharType="separate"/>
            </w:r>
            <w:r w:rsidR="00D67EC8">
              <w:rPr>
                <w:noProof/>
                <w:webHidden/>
              </w:rPr>
              <w:t>7</w:t>
            </w:r>
            <w:r w:rsidR="00D67EC8">
              <w:rPr>
                <w:noProof/>
                <w:webHidden/>
              </w:rPr>
              <w:fldChar w:fldCharType="end"/>
            </w:r>
          </w:hyperlink>
        </w:p>
        <w:p w14:paraId="405F274A" w14:textId="31FA78E1" w:rsidR="00D67EC8" w:rsidRDefault="00A21134">
          <w:pPr>
            <w:pStyle w:val="TOC2"/>
            <w:tabs>
              <w:tab w:val="left" w:pos="880"/>
              <w:tab w:val="right" w:leader="dot" w:pos="9890"/>
            </w:tabs>
            <w:rPr>
              <w:rFonts w:eastAsiaTheme="minorEastAsia"/>
              <w:noProof/>
              <w:sz w:val="22"/>
            </w:rPr>
          </w:pPr>
          <w:hyperlink w:anchor="_Toc103960139" w:history="1">
            <w:r w:rsidR="00D67EC8" w:rsidRPr="00F12D2C">
              <w:rPr>
                <w:rStyle w:val="Hyperlink"/>
                <w:noProof/>
              </w:rPr>
              <w:t>2.4</w:t>
            </w:r>
            <w:r w:rsidR="00D67EC8">
              <w:rPr>
                <w:rFonts w:eastAsiaTheme="minorEastAsia"/>
                <w:noProof/>
                <w:sz w:val="22"/>
              </w:rPr>
              <w:tab/>
            </w:r>
            <w:r w:rsidR="00D67EC8" w:rsidRPr="00F12D2C">
              <w:rPr>
                <w:rStyle w:val="Hyperlink"/>
                <w:noProof/>
              </w:rPr>
              <w:t>Organizational Structure/Governance</w:t>
            </w:r>
            <w:r w:rsidR="00D67EC8">
              <w:rPr>
                <w:noProof/>
                <w:webHidden/>
              </w:rPr>
              <w:tab/>
            </w:r>
            <w:r w:rsidR="00D67EC8">
              <w:rPr>
                <w:noProof/>
                <w:webHidden/>
              </w:rPr>
              <w:fldChar w:fldCharType="begin"/>
            </w:r>
            <w:r w:rsidR="00D67EC8">
              <w:rPr>
                <w:noProof/>
                <w:webHidden/>
              </w:rPr>
              <w:instrText xml:space="preserve"> PAGEREF _Toc103960139 \h </w:instrText>
            </w:r>
            <w:r w:rsidR="00D67EC8">
              <w:rPr>
                <w:noProof/>
                <w:webHidden/>
              </w:rPr>
            </w:r>
            <w:r w:rsidR="00D67EC8">
              <w:rPr>
                <w:noProof/>
                <w:webHidden/>
              </w:rPr>
              <w:fldChar w:fldCharType="separate"/>
            </w:r>
            <w:r w:rsidR="00D67EC8">
              <w:rPr>
                <w:noProof/>
                <w:webHidden/>
              </w:rPr>
              <w:t>8</w:t>
            </w:r>
            <w:r w:rsidR="00D67EC8">
              <w:rPr>
                <w:noProof/>
                <w:webHidden/>
              </w:rPr>
              <w:fldChar w:fldCharType="end"/>
            </w:r>
          </w:hyperlink>
        </w:p>
        <w:p w14:paraId="1D73295C" w14:textId="25CF515B" w:rsidR="00D67EC8" w:rsidRDefault="00A21134">
          <w:pPr>
            <w:pStyle w:val="TOC3"/>
            <w:rPr>
              <w:rFonts w:eastAsiaTheme="minorEastAsia"/>
              <w:noProof/>
              <w:sz w:val="22"/>
            </w:rPr>
          </w:pPr>
          <w:hyperlink w:anchor="_Toc103960140" w:history="1">
            <w:r w:rsidR="00D67EC8" w:rsidRPr="00F12D2C">
              <w:rPr>
                <w:rStyle w:val="Hyperlink"/>
                <w:noProof/>
              </w:rPr>
              <w:t>2.4.1</w:t>
            </w:r>
            <w:r w:rsidR="00D67EC8">
              <w:rPr>
                <w:rFonts w:eastAsiaTheme="minorEastAsia"/>
                <w:noProof/>
                <w:sz w:val="22"/>
              </w:rPr>
              <w:tab/>
            </w:r>
            <w:r w:rsidR="00D67EC8" w:rsidRPr="00F12D2C">
              <w:rPr>
                <w:rStyle w:val="Hyperlink"/>
                <w:noProof/>
              </w:rPr>
              <w:t>Role of Leadership within the Coalition</w:t>
            </w:r>
            <w:r w:rsidR="00D67EC8">
              <w:rPr>
                <w:noProof/>
                <w:webHidden/>
              </w:rPr>
              <w:tab/>
            </w:r>
            <w:r w:rsidR="00D67EC8">
              <w:rPr>
                <w:noProof/>
                <w:webHidden/>
              </w:rPr>
              <w:fldChar w:fldCharType="begin"/>
            </w:r>
            <w:r w:rsidR="00D67EC8">
              <w:rPr>
                <w:noProof/>
                <w:webHidden/>
              </w:rPr>
              <w:instrText xml:space="preserve"> PAGEREF _Toc103960140 \h </w:instrText>
            </w:r>
            <w:r w:rsidR="00D67EC8">
              <w:rPr>
                <w:noProof/>
                <w:webHidden/>
              </w:rPr>
            </w:r>
            <w:r w:rsidR="00D67EC8">
              <w:rPr>
                <w:noProof/>
                <w:webHidden/>
              </w:rPr>
              <w:fldChar w:fldCharType="separate"/>
            </w:r>
            <w:r w:rsidR="00D67EC8">
              <w:rPr>
                <w:noProof/>
                <w:webHidden/>
              </w:rPr>
              <w:t>12</w:t>
            </w:r>
            <w:r w:rsidR="00D67EC8">
              <w:rPr>
                <w:noProof/>
                <w:webHidden/>
              </w:rPr>
              <w:fldChar w:fldCharType="end"/>
            </w:r>
          </w:hyperlink>
        </w:p>
        <w:p w14:paraId="66068257" w14:textId="5BCBABD5" w:rsidR="00D67EC8" w:rsidRDefault="00A21134">
          <w:pPr>
            <w:pStyle w:val="TOC2"/>
            <w:tabs>
              <w:tab w:val="left" w:pos="880"/>
              <w:tab w:val="right" w:leader="dot" w:pos="9890"/>
            </w:tabs>
            <w:rPr>
              <w:rFonts w:eastAsiaTheme="minorEastAsia"/>
              <w:noProof/>
              <w:sz w:val="22"/>
            </w:rPr>
          </w:pPr>
          <w:hyperlink w:anchor="_Toc103960141" w:history="1">
            <w:r w:rsidR="00D67EC8" w:rsidRPr="00F12D2C">
              <w:rPr>
                <w:rStyle w:val="Hyperlink"/>
                <w:noProof/>
              </w:rPr>
              <w:t xml:space="preserve">2.5 </w:t>
            </w:r>
            <w:r w:rsidR="00D67EC8">
              <w:rPr>
                <w:rFonts w:eastAsiaTheme="minorEastAsia"/>
                <w:noProof/>
                <w:sz w:val="22"/>
              </w:rPr>
              <w:tab/>
            </w:r>
            <w:r w:rsidR="00D67EC8" w:rsidRPr="00F12D2C">
              <w:rPr>
                <w:rStyle w:val="Hyperlink"/>
                <w:noProof/>
              </w:rPr>
              <w:t>Risk</w:t>
            </w:r>
            <w:r w:rsidR="00D67EC8">
              <w:rPr>
                <w:noProof/>
                <w:webHidden/>
              </w:rPr>
              <w:tab/>
            </w:r>
            <w:r w:rsidR="00D67EC8">
              <w:rPr>
                <w:noProof/>
                <w:webHidden/>
              </w:rPr>
              <w:fldChar w:fldCharType="begin"/>
            </w:r>
            <w:r w:rsidR="00D67EC8">
              <w:rPr>
                <w:noProof/>
                <w:webHidden/>
              </w:rPr>
              <w:instrText xml:space="preserve"> PAGEREF _Toc103960141 \h </w:instrText>
            </w:r>
            <w:r w:rsidR="00D67EC8">
              <w:rPr>
                <w:noProof/>
                <w:webHidden/>
              </w:rPr>
            </w:r>
            <w:r w:rsidR="00D67EC8">
              <w:rPr>
                <w:noProof/>
                <w:webHidden/>
              </w:rPr>
              <w:fldChar w:fldCharType="separate"/>
            </w:r>
            <w:r w:rsidR="00D67EC8">
              <w:rPr>
                <w:noProof/>
                <w:webHidden/>
              </w:rPr>
              <w:t>14</w:t>
            </w:r>
            <w:r w:rsidR="00D67EC8">
              <w:rPr>
                <w:noProof/>
                <w:webHidden/>
              </w:rPr>
              <w:fldChar w:fldCharType="end"/>
            </w:r>
          </w:hyperlink>
        </w:p>
        <w:p w14:paraId="22C32E3B" w14:textId="5AA2F353" w:rsidR="00D67EC8" w:rsidRDefault="00A21134">
          <w:pPr>
            <w:pStyle w:val="TOC2"/>
            <w:tabs>
              <w:tab w:val="left" w:pos="880"/>
              <w:tab w:val="right" w:leader="dot" w:pos="9890"/>
            </w:tabs>
            <w:rPr>
              <w:rFonts w:eastAsiaTheme="minorEastAsia"/>
              <w:noProof/>
              <w:sz w:val="22"/>
            </w:rPr>
          </w:pPr>
          <w:hyperlink w:anchor="_Toc103960142" w:history="1">
            <w:r w:rsidR="00D67EC8" w:rsidRPr="00F12D2C">
              <w:rPr>
                <w:rStyle w:val="Hyperlink"/>
                <w:noProof/>
              </w:rPr>
              <w:t>2.6</w:t>
            </w:r>
            <w:r w:rsidR="00D67EC8">
              <w:rPr>
                <w:rFonts w:eastAsiaTheme="minorEastAsia"/>
                <w:noProof/>
                <w:sz w:val="22"/>
              </w:rPr>
              <w:tab/>
            </w:r>
            <w:r w:rsidR="00D67EC8" w:rsidRPr="00F12D2C">
              <w:rPr>
                <w:rStyle w:val="Hyperlink"/>
                <w:noProof/>
              </w:rPr>
              <w:t>Gaps</w:t>
            </w:r>
            <w:r w:rsidR="00D67EC8">
              <w:rPr>
                <w:noProof/>
                <w:webHidden/>
              </w:rPr>
              <w:tab/>
            </w:r>
            <w:r w:rsidR="00D67EC8">
              <w:rPr>
                <w:noProof/>
                <w:webHidden/>
              </w:rPr>
              <w:fldChar w:fldCharType="begin"/>
            </w:r>
            <w:r w:rsidR="00D67EC8">
              <w:rPr>
                <w:noProof/>
                <w:webHidden/>
              </w:rPr>
              <w:instrText xml:space="preserve"> PAGEREF _Toc103960142 \h </w:instrText>
            </w:r>
            <w:r w:rsidR="00D67EC8">
              <w:rPr>
                <w:noProof/>
                <w:webHidden/>
              </w:rPr>
            </w:r>
            <w:r w:rsidR="00D67EC8">
              <w:rPr>
                <w:noProof/>
                <w:webHidden/>
              </w:rPr>
              <w:fldChar w:fldCharType="separate"/>
            </w:r>
            <w:r w:rsidR="00D67EC8">
              <w:rPr>
                <w:noProof/>
                <w:webHidden/>
              </w:rPr>
              <w:t>15</w:t>
            </w:r>
            <w:r w:rsidR="00D67EC8">
              <w:rPr>
                <w:noProof/>
                <w:webHidden/>
              </w:rPr>
              <w:fldChar w:fldCharType="end"/>
            </w:r>
          </w:hyperlink>
        </w:p>
        <w:p w14:paraId="34D1531E" w14:textId="5EF3B3B1" w:rsidR="00D67EC8" w:rsidRDefault="00A21134">
          <w:pPr>
            <w:pStyle w:val="TOC2"/>
            <w:tabs>
              <w:tab w:val="left" w:pos="880"/>
              <w:tab w:val="right" w:leader="dot" w:pos="9890"/>
            </w:tabs>
            <w:rPr>
              <w:rFonts w:eastAsiaTheme="minorEastAsia"/>
              <w:noProof/>
              <w:sz w:val="22"/>
            </w:rPr>
          </w:pPr>
          <w:hyperlink w:anchor="_Toc103960143" w:history="1">
            <w:r w:rsidR="00D67EC8" w:rsidRPr="00F12D2C">
              <w:rPr>
                <w:rStyle w:val="Hyperlink"/>
                <w:noProof/>
              </w:rPr>
              <w:t>2.7</w:t>
            </w:r>
            <w:r w:rsidR="00D67EC8">
              <w:rPr>
                <w:rFonts w:eastAsiaTheme="minorEastAsia"/>
                <w:noProof/>
                <w:sz w:val="22"/>
              </w:rPr>
              <w:tab/>
            </w:r>
            <w:r w:rsidR="00D67EC8" w:rsidRPr="00F12D2C">
              <w:rPr>
                <w:rStyle w:val="Hyperlink"/>
                <w:noProof/>
              </w:rPr>
              <w:t>Compliance Requirements/Legal Authorities</w:t>
            </w:r>
            <w:r w:rsidR="00D67EC8">
              <w:rPr>
                <w:noProof/>
                <w:webHidden/>
              </w:rPr>
              <w:tab/>
            </w:r>
            <w:r w:rsidR="00D67EC8">
              <w:rPr>
                <w:noProof/>
                <w:webHidden/>
              </w:rPr>
              <w:fldChar w:fldCharType="begin"/>
            </w:r>
            <w:r w:rsidR="00D67EC8">
              <w:rPr>
                <w:noProof/>
                <w:webHidden/>
              </w:rPr>
              <w:instrText xml:space="preserve"> PAGEREF _Toc103960143 \h </w:instrText>
            </w:r>
            <w:r w:rsidR="00D67EC8">
              <w:rPr>
                <w:noProof/>
                <w:webHidden/>
              </w:rPr>
            </w:r>
            <w:r w:rsidR="00D67EC8">
              <w:rPr>
                <w:noProof/>
                <w:webHidden/>
              </w:rPr>
              <w:fldChar w:fldCharType="separate"/>
            </w:r>
            <w:r w:rsidR="00D67EC8">
              <w:rPr>
                <w:noProof/>
                <w:webHidden/>
              </w:rPr>
              <w:t>16</w:t>
            </w:r>
            <w:r w:rsidR="00D67EC8">
              <w:rPr>
                <w:noProof/>
                <w:webHidden/>
              </w:rPr>
              <w:fldChar w:fldCharType="end"/>
            </w:r>
          </w:hyperlink>
        </w:p>
        <w:p w14:paraId="5D6E7CE4" w14:textId="69923C28" w:rsidR="00D67EC8" w:rsidRDefault="00A21134">
          <w:pPr>
            <w:pStyle w:val="TOC1"/>
            <w:rPr>
              <w:rFonts w:eastAsiaTheme="minorEastAsia"/>
              <w:b w:val="0"/>
            </w:rPr>
          </w:pPr>
          <w:hyperlink w:anchor="_Toc103960144" w:history="1">
            <w:r w:rsidR="00D67EC8" w:rsidRPr="00F12D2C">
              <w:rPr>
                <w:rStyle w:val="Hyperlink"/>
              </w:rPr>
              <w:t>3. Objectives</w:t>
            </w:r>
            <w:r w:rsidR="00D67EC8">
              <w:rPr>
                <w:webHidden/>
              </w:rPr>
              <w:tab/>
            </w:r>
            <w:r w:rsidR="00D67EC8">
              <w:rPr>
                <w:webHidden/>
              </w:rPr>
              <w:fldChar w:fldCharType="begin"/>
            </w:r>
            <w:r w:rsidR="00D67EC8">
              <w:rPr>
                <w:webHidden/>
              </w:rPr>
              <w:instrText xml:space="preserve"> PAGEREF _Toc103960144 \h </w:instrText>
            </w:r>
            <w:r w:rsidR="00D67EC8">
              <w:rPr>
                <w:webHidden/>
              </w:rPr>
            </w:r>
            <w:r w:rsidR="00D67EC8">
              <w:rPr>
                <w:webHidden/>
              </w:rPr>
              <w:fldChar w:fldCharType="separate"/>
            </w:r>
            <w:r w:rsidR="00D67EC8">
              <w:rPr>
                <w:webHidden/>
              </w:rPr>
              <w:t>16</w:t>
            </w:r>
            <w:r w:rsidR="00D67EC8">
              <w:rPr>
                <w:webHidden/>
              </w:rPr>
              <w:fldChar w:fldCharType="end"/>
            </w:r>
          </w:hyperlink>
        </w:p>
        <w:p w14:paraId="72BA0C3E" w14:textId="52990797" w:rsidR="00D67EC8" w:rsidRDefault="00A21134">
          <w:pPr>
            <w:pStyle w:val="TOC2"/>
            <w:tabs>
              <w:tab w:val="left" w:pos="880"/>
              <w:tab w:val="right" w:leader="dot" w:pos="9890"/>
            </w:tabs>
            <w:rPr>
              <w:rFonts w:eastAsiaTheme="minorEastAsia"/>
              <w:noProof/>
              <w:sz w:val="22"/>
            </w:rPr>
          </w:pPr>
          <w:hyperlink w:anchor="_Toc103960145" w:history="1">
            <w:r w:rsidR="00D67EC8" w:rsidRPr="00F12D2C">
              <w:rPr>
                <w:rStyle w:val="Hyperlink"/>
                <w:noProof/>
              </w:rPr>
              <w:t>3.1</w:t>
            </w:r>
            <w:r w:rsidR="00D67EC8">
              <w:rPr>
                <w:rFonts w:eastAsiaTheme="minorEastAsia"/>
                <w:noProof/>
                <w:sz w:val="22"/>
              </w:rPr>
              <w:tab/>
            </w:r>
            <w:r w:rsidR="00D67EC8" w:rsidRPr="00F12D2C">
              <w:rPr>
                <w:rStyle w:val="Hyperlink"/>
                <w:noProof/>
              </w:rPr>
              <w:t>Maintenance and Sustainability of the Coalition</w:t>
            </w:r>
            <w:r w:rsidR="00D67EC8">
              <w:rPr>
                <w:noProof/>
                <w:webHidden/>
              </w:rPr>
              <w:tab/>
            </w:r>
            <w:r w:rsidR="00D67EC8">
              <w:rPr>
                <w:noProof/>
                <w:webHidden/>
              </w:rPr>
              <w:fldChar w:fldCharType="begin"/>
            </w:r>
            <w:r w:rsidR="00D67EC8">
              <w:rPr>
                <w:noProof/>
                <w:webHidden/>
              </w:rPr>
              <w:instrText xml:space="preserve"> PAGEREF _Toc103960145 \h </w:instrText>
            </w:r>
            <w:r w:rsidR="00D67EC8">
              <w:rPr>
                <w:noProof/>
                <w:webHidden/>
              </w:rPr>
            </w:r>
            <w:r w:rsidR="00D67EC8">
              <w:rPr>
                <w:noProof/>
                <w:webHidden/>
              </w:rPr>
              <w:fldChar w:fldCharType="separate"/>
            </w:r>
            <w:r w:rsidR="00D67EC8">
              <w:rPr>
                <w:noProof/>
                <w:webHidden/>
              </w:rPr>
              <w:t>16</w:t>
            </w:r>
            <w:r w:rsidR="00D67EC8">
              <w:rPr>
                <w:noProof/>
                <w:webHidden/>
              </w:rPr>
              <w:fldChar w:fldCharType="end"/>
            </w:r>
          </w:hyperlink>
        </w:p>
        <w:p w14:paraId="6674A96C" w14:textId="036A1DDC" w:rsidR="00D67EC8" w:rsidRDefault="00A21134">
          <w:pPr>
            <w:pStyle w:val="TOC2"/>
            <w:tabs>
              <w:tab w:val="left" w:pos="880"/>
              <w:tab w:val="right" w:leader="dot" w:pos="9890"/>
            </w:tabs>
            <w:rPr>
              <w:rFonts w:eastAsiaTheme="minorEastAsia"/>
              <w:noProof/>
              <w:sz w:val="22"/>
            </w:rPr>
          </w:pPr>
          <w:hyperlink w:anchor="_Toc103960146" w:history="1">
            <w:r w:rsidR="00D67EC8" w:rsidRPr="00F12D2C">
              <w:rPr>
                <w:rStyle w:val="Hyperlink"/>
                <w:noProof/>
              </w:rPr>
              <w:t>3.2</w:t>
            </w:r>
            <w:r w:rsidR="00D67EC8">
              <w:rPr>
                <w:rFonts w:eastAsiaTheme="minorEastAsia"/>
                <w:noProof/>
                <w:sz w:val="22"/>
              </w:rPr>
              <w:tab/>
            </w:r>
            <w:r w:rsidR="00D67EC8" w:rsidRPr="00F12D2C">
              <w:rPr>
                <w:rStyle w:val="Hyperlink"/>
                <w:noProof/>
              </w:rPr>
              <w:t>Engagement of Partners and Stakeholders</w:t>
            </w:r>
            <w:r w:rsidR="00D67EC8">
              <w:rPr>
                <w:noProof/>
                <w:webHidden/>
              </w:rPr>
              <w:tab/>
            </w:r>
            <w:r w:rsidR="00D67EC8">
              <w:rPr>
                <w:noProof/>
                <w:webHidden/>
              </w:rPr>
              <w:fldChar w:fldCharType="begin"/>
            </w:r>
            <w:r w:rsidR="00D67EC8">
              <w:rPr>
                <w:noProof/>
                <w:webHidden/>
              </w:rPr>
              <w:instrText xml:space="preserve"> PAGEREF _Toc103960146 \h </w:instrText>
            </w:r>
            <w:r w:rsidR="00D67EC8">
              <w:rPr>
                <w:noProof/>
                <w:webHidden/>
              </w:rPr>
            </w:r>
            <w:r w:rsidR="00D67EC8">
              <w:rPr>
                <w:noProof/>
                <w:webHidden/>
              </w:rPr>
              <w:fldChar w:fldCharType="separate"/>
            </w:r>
            <w:r w:rsidR="00D67EC8">
              <w:rPr>
                <w:noProof/>
                <w:webHidden/>
              </w:rPr>
              <w:t>17</w:t>
            </w:r>
            <w:r w:rsidR="00D67EC8">
              <w:rPr>
                <w:noProof/>
                <w:webHidden/>
              </w:rPr>
              <w:fldChar w:fldCharType="end"/>
            </w:r>
          </w:hyperlink>
        </w:p>
        <w:p w14:paraId="24947AAA" w14:textId="7262FAD5" w:rsidR="00D67EC8" w:rsidRDefault="00A21134">
          <w:pPr>
            <w:pStyle w:val="TOC3"/>
            <w:rPr>
              <w:rFonts w:eastAsiaTheme="minorEastAsia"/>
              <w:noProof/>
              <w:sz w:val="22"/>
            </w:rPr>
          </w:pPr>
          <w:hyperlink w:anchor="_Toc103960147" w:history="1">
            <w:r w:rsidR="00D67EC8" w:rsidRPr="00F12D2C">
              <w:rPr>
                <w:rStyle w:val="Hyperlink"/>
                <w:noProof/>
              </w:rPr>
              <w:t>3.2.1</w:t>
            </w:r>
            <w:r w:rsidR="00D67EC8">
              <w:rPr>
                <w:rFonts w:eastAsiaTheme="minorEastAsia"/>
                <w:noProof/>
                <w:sz w:val="22"/>
              </w:rPr>
              <w:tab/>
            </w:r>
            <w:r w:rsidR="00D67EC8" w:rsidRPr="00F12D2C">
              <w:rPr>
                <w:rStyle w:val="Hyperlink"/>
                <w:noProof/>
              </w:rPr>
              <w:t>Health Care Executives</w:t>
            </w:r>
            <w:r w:rsidR="00D67EC8">
              <w:rPr>
                <w:noProof/>
                <w:webHidden/>
              </w:rPr>
              <w:tab/>
            </w:r>
            <w:r w:rsidR="00D67EC8">
              <w:rPr>
                <w:noProof/>
                <w:webHidden/>
              </w:rPr>
              <w:fldChar w:fldCharType="begin"/>
            </w:r>
            <w:r w:rsidR="00D67EC8">
              <w:rPr>
                <w:noProof/>
                <w:webHidden/>
              </w:rPr>
              <w:instrText xml:space="preserve"> PAGEREF _Toc103960147 \h </w:instrText>
            </w:r>
            <w:r w:rsidR="00D67EC8">
              <w:rPr>
                <w:noProof/>
                <w:webHidden/>
              </w:rPr>
            </w:r>
            <w:r w:rsidR="00D67EC8">
              <w:rPr>
                <w:noProof/>
                <w:webHidden/>
              </w:rPr>
              <w:fldChar w:fldCharType="separate"/>
            </w:r>
            <w:r w:rsidR="00D67EC8">
              <w:rPr>
                <w:noProof/>
                <w:webHidden/>
              </w:rPr>
              <w:t>17</w:t>
            </w:r>
            <w:r w:rsidR="00D67EC8">
              <w:rPr>
                <w:noProof/>
                <w:webHidden/>
              </w:rPr>
              <w:fldChar w:fldCharType="end"/>
            </w:r>
          </w:hyperlink>
        </w:p>
        <w:p w14:paraId="6F328AD8" w14:textId="6414166D" w:rsidR="00D67EC8" w:rsidRDefault="00A21134">
          <w:pPr>
            <w:pStyle w:val="TOC3"/>
            <w:rPr>
              <w:rFonts w:eastAsiaTheme="minorEastAsia"/>
              <w:noProof/>
              <w:sz w:val="22"/>
            </w:rPr>
          </w:pPr>
          <w:hyperlink w:anchor="_Toc103960148" w:history="1">
            <w:r w:rsidR="00D67EC8" w:rsidRPr="00F12D2C">
              <w:rPr>
                <w:rStyle w:val="Hyperlink"/>
                <w:noProof/>
              </w:rPr>
              <w:t>3.2.2</w:t>
            </w:r>
            <w:r w:rsidR="00D67EC8">
              <w:rPr>
                <w:rFonts w:eastAsiaTheme="minorEastAsia"/>
                <w:noProof/>
                <w:sz w:val="22"/>
              </w:rPr>
              <w:tab/>
            </w:r>
            <w:r w:rsidR="00D67EC8" w:rsidRPr="00F12D2C">
              <w:rPr>
                <w:rStyle w:val="Hyperlink"/>
                <w:noProof/>
              </w:rPr>
              <w:t>Clinicians</w:t>
            </w:r>
            <w:r w:rsidR="00D67EC8">
              <w:rPr>
                <w:noProof/>
                <w:webHidden/>
              </w:rPr>
              <w:tab/>
            </w:r>
            <w:r w:rsidR="00D67EC8">
              <w:rPr>
                <w:noProof/>
                <w:webHidden/>
              </w:rPr>
              <w:fldChar w:fldCharType="begin"/>
            </w:r>
            <w:r w:rsidR="00D67EC8">
              <w:rPr>
                <w:noProof/>
                <w:webHidden/>
              </w:rPr>
              <w:instrText xml:space="preserve"> PAGEREF _Toc103960148 \h </w:instrText>
            </w:r>
            <w:r w:rsidR="00D67EC8">
              <w:rPr>
                <w:noProof/>
                <w:webHidden/>
              </w:rPr>
            </w:r>
            <w:r w:rsidR="00D67EC8">
              <w:rPr>
                <w:noProof/>
                <w:webHidden/>
              </w:rPr>
              <w:fldChar w:fldCharType="separate"/>
            </w:r>
            <w:r w:rsidR="00D67EC8">
              <w:rPr>
                <w:noProof/>
                <w:webHidden/>
              </w:rPr>
              <w:t>18</w:t>
            </w:r>
            <w:r w:rsidR="00D67EC8">
              <w:rPr>
                <w:noProof/>
                <w:webHidden/>
              </w:rPr>
              <w:fldChar w:fldCharType="end"/>
            </w:r>
          </w:hyperlink>
        </w:p>
        <w:p w14:paraId="01057E6D" w14:textId="3387CD87" w:rsidR="00D67EC8" w:rsidRDefault="00A21134">
          <w:pPr>
            <w:pStyle w:val="TOC3"/>
            <w:rPr>
              <w:rFonts w:eastAsiaTheme="minorEastAsia"/>
              <w:noProof/>
              <w:sz w:val="22"/>
            </w:rPr>
          </w:pPr>
          <w:hyperlink w:anchor="_Toc103960149" w:history="1">
            <w:r w:rsidR="00D67EC8" w:rsidRPr="00F12D2C">
              <w:rPr>
                <w:rStyle w:val="Hyperlink"/>
                <w:noProof/>
              </w:rPr>
              <w:t>3.2.3</w:t>
            </w:r>
            <w:r w:rsidR="00D67EC8">
              <w:rPr>
                <w:rFonts w:eastAsiaTheme="minorEastAsia"/>
                <w:noProof/>
                <w:sz w:val="22"/>
              </w:rPr>
              <w:tab/>
            </w:r>
            <w:r w:rsidR="00D67EC8" w:rsidRPr="00F12D2C">
              <w:rPr>
                <w:rStyle w:val="Hyperlink"/>
                <w:noProof/>
              </w:rPr>
              <w:t>Community Leaders</w:t>
            </w:r>
            <w:r w:rsidR="00D67EC8">
              <w:rPr>
                <w:noProof/>
                <w:webHidden/>
              </w:rPr>
              <w:tab/>
            </w:r>
            <w:r w:rsidR="00D67EC8">
              <w:rPr>
                <w:noProof/>
                <w:webHidden/>
              </w:rPr>
              <w:fldChar w:fldCharType="begin"/>
            </w:r>
            <w:r w:rsidR="00D67EC8">
              <w:rPr>
                <w:noProof/>
                <w:webHidden/>
              </w:rPr>
              <w:instrText xml:space="preserve"> PAGEREF _Toc103960149 \h </w:instrText>
            </w:r>
            <w:r w:rsidR="00D67EC8">
              <w:rPr>
                <w:noProof/>
                <w:webHidden/>
              </w:rPr>
            </w:r>
            <w:r w:rsidR="00D67EC8">
              <w:rPr>
                <w:noProof/>
                <w:webHidden/>
              </w:rPr>
              <w:fldChar w:fldCharType="separate"/>
            </w:r>
            <w:r w:rsidR="00D67EC8">
              <w:rPr>
                <w:noProof/>
                <w:webHidden/>
              </w:rPr>
              <w:t>18</w:t>
            </w:r>
            <w:r w:rsidR="00D67EC8">
              <w:rPr>
                <w:noProof/>
                <w:webHidden/>
              </w:rPr>
              <w:fldChar w:fldCharType="end"/>
            </w:r>
          </w:hyperlink>
        </w:p>
        <w:p w14:paraId="4ACFDC1C" w14:textId="524A6BF0" w:rsidR="00D67EC8" w:rsidRDefault="00A21134">
          <w:pPr>
            <w:pStyle w:val="TOC3"/>
            <w:rPr>
              <w:rFonts w:eastAsiaTheme="minorEastAsia"/>
              <w:noProof/>
              <w:sz w:val="22"/>
            </w:rPr>
          </w:pPr>
          <w:hyperlink w:anchor="_Toc103960150" w:history="1">
            <w:r w:rsidR="00D67EC8" w:rsidRPr="00F12D2C">
              <w:rPr>
                <w:rStyle w:val="Hyperlink"/>
                <w:noProof/>
              </w:rPr>
              <w:t>3.2.4</w:t>
            </w:r>
            <w:r w:rsidR="00D67EC8">
              <w:rPr>
                <w:rFonts w:eastAsiaTheme="minorEastAsia"/>
                <w:noProof/>
                <w:sz w:val="22"/>
              </w:rPr>
              <w:tab/>
            </w:r>
            <w:r w:rsidR="00D67EC8" w:rsidRPr="00F12D2C">
              <w:rPr>
                <w:rStyle w:val="Hyperlink"/>
                <w:noProof/>
              </w:rPr>
              <w:t>Children, Pregnant Women, Seniors, Individuals with Access, and Functional Needs</w:t>
            </w:r>
            <w:r w:rsidR="00D67EC8">
              <w:rPr>
                <w:noProof/>
                <w:webHidden/>
              </w:rPr>
              <w:tab/>
            </w:r>
            <w:r w:rsidR="00D67EC8">
              <w:rPr>
                <w:noProof/>
                <w:webHidden/>
              </w:rPr>
              <w:fldChar w:fldCharType="begin"/>
            </w:r>
            <w:r w:rsidR="00D67EC8">
              <w:rPr>
                <w:noProof/>
                <w:webHidden/>
              </w:rPr>
              <w:instrText xml:space="preserve"> PAGEREF _Toc103960150 \h </w:instrText>
            </w:r>
            <w:r w:rsidR="00D67EC8">
              <w:rPr>
                <w:noProof/>
                <w:webHidden/>
              </w:rPr>
            </w:r>
            <w:r w:rsidR="00D67EC8">
              <w:rPr>
                <w:noProof/>
                <w:webHidden/>
              </w:rPr>
              <w:fldChar w:fldCharType="separate"/>
            </w:r>
            <w:r w:rsidR="00D67EC8">
              <w:rPr>
                <w:noProof/>
                <w:webHidden/>
              </w:rPr>
              <w:t>19</w:t>
            </w:r>
            <w:r w:rsidR="00D67EC8">
              <w:rPr>
                <w:noProof/>
                <w:webHidden/>
              </w:rPr>
              <w:fldChar w:fldCharType="end"/>
            </w:r>
          </w:hyperlink>
        </w:p>
        <w:p w14:paraId="233C0713" w14:textId="47A35448" w:rsidR="00D67EC8" w:rsidRDefault="00A21134">
          <w:pPr>
            <w:pStyle w:val="TOC3"/>
            <w:rPr>
              <w:rFonts w:eastAsiaTheme="minorEastAsia"/>
              <w:noProof/>
              <w:sz w:val="22"/>
            </w:rPr>
          </w:pPr>
          <w:hyperlink w:anchor="_Toc103960151" w:history="1">
            <w:r w:rsidR="00D67EC8" w:rsidRPr="00F12D2C">
              <w:rPr>
                <w:rStyle w:val="Hyperlink"/>
                <w:noProof/>
              </w:rPr>
              <w:t>3.2.5</w:t>
            </w:r>
            <w:r w:rsidR="00D67EC8">
              <w:rPr>
                <w:rFonts w:eastAsiaTheme="minorEastAsia"/>
                <w:noProof/>
                <w:sz w:val="22"/>
              </w:rPr>
              <w:tab/>
            </w:r>
            <w:r w:rsidR="00D67EC8" w:rsidRPr="00F12D2C">
              <w:rPr>
                <w:rStyle w:val="Hyperlink"/>
                <w:noProof/>
              </w:rPr>
              <w:t>Minnesota Healthcare Coalition Collaborative (MNHCC)</w:t>
            </w:r>
            <w:r w:rsidR="00D67EC8">
              <w:rPr>
                <w:noProof/>
                <w:webHidden/>
              </w:rPr>
              <w:tab/>
            </w:r>
            <w:r w:rsidR="00D67EC8">
              <w:rPr>
                <w:noProof/>
                <w:webHidden/>
              </w:rPr>
              <w:fldChar w:fldCharType="begin"/>
            </w:r>
            <w:r w:rsidR="00D67EC8">
              <w:rPr>
                <w:noProof/>
                <w:webHidden/>
              </w:rPr>
              <w:instrText xml:space="preserve"> PAGEREF _Toc103960151 \h </w:instrText>
            </w:r>
            <w:r w:rsidR="00D67EC8">
              <w:rPr>
                <w:noProof/>
                <w:webHidden/>
              </w:rPr>
            </w:r>
            <w:r w:rsidR="00D67EC8">
              <w:rPr>
                <w:noProof/>
                <w:webHidden/>
              </w:rPr>
              <w:fldChar w:fldCharType="separate"/>
            </w:r>
            <w:r w:rsidR="00D67EC8">
              <w:rPr>
                <w:noProof/>
                <w:webHidden/>
              </w:rPr>
              <w:t>19</w:t>
            </w:r>
            <w:r w:rsidR="00D67EC8">
              <w:rPr>
                <w:noProof/>
                <w:webHidden/>
              </w:rPr>
              <w:fldChar w:fldCharType="end"/>
            </w:r>
          </w:hyperlink>
        </w:p>
        <w:p w14:paraId="50E82E3B" w14:textId="6433E541" w:rsidR="00D67EC8" w:rsidRDefault="00A21134">
          <w:pPr>
            <w:pStyle w:val="TOC1"/>
            <w:rPr>
              <w:rFonts w:eastAsiaTheme="minorEastAsia"/>
              <w:b w:val="0"/>
            </w:rPr>
          </w:pPr>
          <w:hyperlink w:anchor="_Toc103960152" w:history="1">
            <w:r w:rsidR="00D67EC8" w:rsidRPr="00F12D2C">
              <w:rPr>
                <w:rStyle w:val="Hyperlink"/>
              </w:rPr>
              <w:t>4. Workplan</w:t>
            </w:r>
            <w:r w:rsidR="00D67EC8">
              <w:rPr>
                <w:webHidden/>
              </w:rPr>
              <w:tab/>
            </w:r>
            <w:r w:rsidR="00D67EC8">
              <w:rPr>
                <w:webHidden/>
              </w:rPr>
              <w:fldChar w:fldCharType="begin"/>
            </w:r>
            <w:r w:rsidR="00D67EC8">
              <w:rPr>
                <w:webHidden/>
              </w:rPr>
              <w:instrText xml:space="preserve"> PAGEREF _Toc103960152 \h </w:instrText>
            </w:r>
            <w:r w:rsidR="00D67EC8">
              <w:rPr>
                <w:webHidden/>
              </w:rPr>
            </w:r>
            <w:r w:rsidR="00D67EC8">
              <w:rPr>
                <w:webHidden/>
              </w:rPr>
              <w:fldChar w:fldCharType="separate"/>
            </w:r>
            <w:r w:rsidR="00D67EC8">
              <w:rPr>
                <w:webHidden/>
              </w:rPr>
              <w:t>20</w:t>
            </w:r>
            <w:r w:rsidR="00D67EC8">
              <w:rPr>
                <w:webHidden/>
              </w:rPr>
              <w:fldChar w:fldCharType="end"/>
            </w:r>
          </w:hyperlink>
        </w:p>
        <w:p w14:paraId="76426E76" w14:textId="3A085C9A" w:rsidR="00D67EC8" w:rsidRDefault="00A21134">
          <w:pPr>
            <w:pStyle w:val="TOC2"/>
            <w:tabs>
              <w:tab w:val="left" w:pos="880"/>
              <w:tab w:val="right" w:leader="dot" w:pos="9890"/>
            </w:tabs>
            <w:rPr>
              <w:rFonts w:eastAsiaTheme="minorEastAsia"/>
              <w:noProof/>
              <w:sz w:val="22"/>
            </w:rPr>
          </w:pPr>
          <w:hyperlink w:anchor="_Toc103960153" w:history="1">
            <w:r w:rsidR="00D67EC8" w:rsidRPr="00F12D2C">
              <w:rPr>
                <w:rStyle w:val="Hyperlink"/>
                <w:noProof/>
              </w:rPr>
              <w:t>4.1</w:t>
            </w:r>
            <w:r w:rsidR="00D67EC8">
              <w:rPr>
                <w:rFonts w:eastAsiaTheme="minorEastAsia"/>
                <w:noProof/>
                <w:sz w:val="22"/>
              </w:rPr>
              <w:tab/>
            </w:r>
            <w:r w:rsidR="00D67EC8" w:rsidRPr="00F12D2C">
              <w:rPr>
                <w:rStyle w:val="Hyperlink"/>
                <w:noProof/>
              </w:rPr>
              <w:t>Roles and Responsibilities</w:t>
            </w:r>
            <w:r w:rsidR="00D67EC8">
              <w:rPr>
                <w:noProof/>
                <w:webHidden/>
              </w:rPr>
              <w:tab/>
            </w:r>
            <w:r w:rsidR="00D67EC8">
              <w:rPr>
                <w:noProof/>
                <w:webHidden/>
              </w:rPr>
              <w:fldChar w:fldCharType="begin"/>
            </w:r>
            <w:r w:rsidR="00D67EC8">
              <w:rPr>
                <w:noProof/>
                <w:webHidden/>
              </w:rPr>
              <w:instrText xml:space="preserve"> PAGEREF _Toc103960153 \h </w:instrText>
            </w:r>
            <w:r w:rsidR="00D67EC8">
              <w:rPr>
                <w:noProof/>
                <w:webHidden/>
              </w:rPr>
            </w:r>
            <w:r w:rsidR="00D67EC8">
              <w:rPr>
                <w:noProof/>
                <w:webHidden/>
              </w:rPr>
              <w:fldChar w:fldCharType="separate"/>
            </w:r>
            <w:r w:rsidR="00D67EC8">
              <w:rPr>
                <w:noProof/>
                <w:webHidden/>
              </w:rPr>
              <w:t>20</w:t>
            </w:r>
            <w:r w:rsidR="00D67EC8">
              <w:rPr>
                <w:noProof/>
                <w:webHidden/>
              </w:rPr>
              <w:fldChar w:fldCharType="end"/>
            </w:r>
          </w:hyperlink>
        </w:p>
        <w:p w14:paraId="6D94ADAF" w14:textId="67776335" w:rsidR="00D67EC8" w:rsidRDefault="00A21134">
          <w:pPr>
            <w:pStyle w:val="TOC1"/>
            <w:rPr>
              <w:rFonts w:eastAsiaTheme="minorEastAsia"/>
              <w:b w:val="0"/>
            </w:rPr>
          </w:pPr>
          <w:hyperlink w:anchor="_Toc103960154" w:history="1">
            <w:r w:rsidR="00D67EC8" w:rsidRPr="00F12D2C">
              <w:rPr>
                <w:rStyle w:val="Hyperlink"/>
              </w:rPr>
              <w:t>5. Appendices</w:t>
            </w:r>
            <w:r w:rsidR="00D67EC8">
              <w:rPr>
                <w:webHidden/>
              </w:rPr>
              <w:tab/>
            </w:r>
            <w:r w:rsidR="00D67EC8">
              <w:rPr>
                <w:webHidden/>
              </w:rPr>
              <w:fldChar w:fldCharType="begin"/>
            </w:r>
            <w:r w:rsidR="00D67EC8">
              <w:rPr>
                <w:webHidden/>
              </w:rPr>
              <w:instrText xml:space="preserve"> PAGEREF _Toc103960154 \h </w:instrText>
            </w:r>
            <w:r w:rsidR="00D67EC8">
              <w:rPr>
                <w:webHidden/>
              </w:rPr>
            </w:r>
            <w:r w:rsidR="00D67EC8">
              <w:rPr>
                <w:webHidden/>
              </w:rPr>
              <w:fldChar w:fldCharType="separate"/>
            </w:r>
            <w:r w:rsidR="00D67EC8">
              <w:rPr>
                <w:webHidden/>
              </w:rPr>
              <w:t>22</w:t>
            </w:r>
            <w:r w:rsidR="00D67EC8">
              <w:rPr>
                <w:webHidden/>
              </w:rPr>
              <w:fldChar w:fldCharType="end"/>
            </w:r>
          </w:hyperlink>
        </w:p>
        <w:p w14:paraId="7BD8067C" w14:textId="5E5FE3EC" w:rsidR="00D67EC8" w:rsidRDefault="00A21134">
          <w:pPr>
            <w:pStyle w:val="TOC2"/>
            <w:tabs>
              <w:tab w:val="left" w:pos="880"/>
              <w:tab w:val="right" w:leader="dot" w:pos="9890"/>
            </w:tabs>
            <w:rPr>
              <w:rFonts w:eastAsiaTheme="minorEastAsia"/>
              <w:noProof/>
              <w:sz w:val="22"/>
            </w:rPr>
          </w:pPr>
          <w:hyperlink w:anchor="_Toc103960155" w:history="1">
            <w:r w:rsidR="00D67EC8" w:rsidRPr="00F12D2C">
              <w:rPr>
                <w:rStyle w:val="Hyperlink"/>
                <w:noProof/>
              </w:rPr>
              <w:t>5.1</w:t>
            </w:r>
            <w:r w:rsidR="00D67EC8">
              <w:rPr>
                <w:rFonts w:eastAsiaTheme="minorEastAsia"/>
                <w:noProof/>
                <w:sz w:val="22"/>
              </w:rPr>
              <w:tab/>
            </w:r>
            <w:r w:rsidR="00D67EC8" w:rsidRPr="00F12D2C">
              <w:rPr>
                <w:rStyle w:val="Hyperlink"/>
                <w:noProof/>
              </w:rPr>
              <w:t>WCMHPC Regional Hazard and Vulnerability Analysis</w:t>
            </w:r>
            <w:r w:rsidR="00D67EC8">
              <w:rPr>
                <w:noProof/>
                <w:webHidden/>
              </w:rPr>
              <w:tab/>
            </w:r>
            <w:r w:rsidR="00D67EC8">
              <w:rPr>
                <w:noProof/>
                <w:webHidden/>
              </w:rPr>
              <w:fldChar w:fldCharType="begin"/>
            </w:r>
            <w:r w:rsidR="00D67EC8">
              <w:rPr>
                <w:noProof/>
                <w:webHidden/>
              </w:rPr>
              <w:instrText xml:space="preserve"> PAGEREF _Toc103960155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297DC340" w14:textId="32345FA9" w:rsidR="00D67EC8" w:rsidRDefault="00A21134">
          <w:pPr>
            <w:pStyle w:val="TOC2"/>
            <w:tabs>
              <w:tab w:val="left" w:pos="1100"/>
              <w:tab w:val="right" w:leader="dot" w:pos="9890"/>
            </w:tabs>
            <w:rPr>
              <w:rFonts w:eastAsiaTheme="minorEastAsia"/>
              <w:noProof/>
              <w:sz w:val="22"/>
            </w:rPr>
          </w:pPr>
          <w:hyperlink w:anchor="_Toc103960156" w:history="1">
            <w:r w:rsidR="00D67EC8" w:rsidRPr="00F12D2C">
              <w:rPr>
                <w:rStyle w:val="Hyperlink"/>
                <w:noProof/>
              </w:rPr>
              <w:t>5.1.1</w:t>
            </w:r>
            <w:r w:rsidR="00D67EC8">
              <w:rPr>
                <w:rFonts w:eastAsiaTheme="minorEastAsia"/>
                <w:noProof/>
                <w:sz w:val="22"/>
              </w:rPr>
              <w:tab/>
            </w:r>
            <w:r w:rsidR="00D67EC8" w:rsidRPr="00F12D2C">
              <w:rPr>
                <w:rStyle w:val="Hyperlink"/>
                <w:noProof/>
              </w:rPr>
              <w:t>WCMHPC Multiyear Training and Exercise Plan</w:t>
            </w:r>
            <w:r w:rsidR="00D67EC8">
              <w:rPr>
                <w:noProof/>
                <w:webHidden/>
              </w:rPr>
              <w:tab/>
            </w:r>
            <w:r w:rsidR="00D67EC8">
              <w:rPr>
                <w:noProof/>
                <w:webHidden/>
              </w:rPr>
              <w:fldChar w:fldCharType="begin"/>
            </w:r>
            <w:r w:rsidR="00D67EC8">
              <w:rPr>
                <w:noProof/>
                <w:webHidden/>
              </w:rPr>
              <w:instrText xml:space="preserve"> PAGEREF _Toc103960156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58B83FFF" w14:textId="4DA52D8F" w:rsidR="00D67EC8" w:rsidRDefault="00A21134">
          <w:pPr>
            <w:pStyle w:val="TOC2"/>
            <w:tabs>
              <w:tab w:val="left" w:pos="880"/>
              <w:tab w:val="right" w:leader="dot" w:pos="9890"/>
            </w:tabs>
            <w:rPr>
              <w:rFonts w:eastAsiaTheme="minorEastAsia"/>
              <w:noProof/>
              <w:sz w:val="22"/>
            </w:rPr>
          </w:pPr>
          <w:hyperlink w:anchor="_Toc103960157" w:history="1">
            <w:r w:rsidR="00D67EC8" w:rsidRPr="00F12D2C">
              <w:rPr>
                <w:rStyle w:val="Hyperlink"/>
                <w:noProof/>
              </w:rPr>
              <w:t xml:space="preserve">5.2 </w:t>
            </w:r>
            <w:r w:rsidR="00D67EC8">
              <w:rPr>
                <w:rFonts w:eastAsiaTheme="minorEastAsia"/>
                <w:noProof/>
                <w:sz w:val="22"/>
              </w:rPr>
              <w:tab/>
            </w:r>
            <w:r w:rsidR="00D67EC8" w:rsidRPr="00F12D2C">
              <w:rPr>
                <w:rStyle w:val="Hyperlink"/>
                <w:noProof/>
              </w:rPr>
              <w:t>WCMHPC Bylaws</w:t>
            </w:r>
            <w:r w:rsidR="00D67EC8">
              <w:rPr>
                <w:noProof/>
                <w:webHidden/>
              </w:rPr>
              <w:tab/>
            </w:r>
            <w:r w:rsidR="00D67EC8">
              <w:rPr>
                <w:noProof/>
                <w:webHidden/>
              </w:rPr>
              <w:fldChar w:fldCharType="begin"/>
            </w:r>
            <w:r w:rsidR="00D67EC8">
              <w:rPr>
                <w:noProof/>
                <w:webHidden/>
              </w:rPr>
              <w:instrText xml:space="preserve"> PAGEREF _Toc103960157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2F7BF9FF" w14:textId="12D9B5B7" w:rsidR="00D67EC8" w:rsidRDefault="00A21134">
          <w:pPr>
            <w:pStyle w:val="TOC2"/>
            <w:tabs>
              <w:tab w:val="left" w:pos="1100"/>
              <w:tab w:val="right" w:leader="dot" w:pos="9890"/>
            </w:tabs>
            <w:rPr>
              <w:rFonts w:eastAsiaTheme="minorEastAsia"/>
              <w:noProof/>
              <w:sz w:val="22"/>
            </w:rPr>
          </w:pPr>
          <w:hyperlink w:anchor="_Toc103960158" w:history="1">
            <w:r w:rsidR="00D67EC8" w:rsidRPr="00F12D2C">
              <w:rPr>
                <w:rStyle w:val="Hyperlink"/>
                <w:noProof/>
              </w:rPr>
              <w:t>5.2.1</w:t>
            </w:r>
            <w:r w:rsidR="00D67EC8">
              <w:rPr>
                <w:rFonts w:eastAsiaTheme="minorEastAsia"/>
                <w:noProof/>
                <w:sz w:val="22"/>
              </w:rPr>
              <w:tab/>
            </w:r>
            <w:r w:rsidR="00D67EC8" w:rsidRPr="00F12D2C">
              <w:rPr>
                <w:rStyle w:val="Hyperlink"/>
                <w:noProof/>
              </w:rPr>
              <w:t>WCMHPC Memorandum of Understanding</w:t>
            </w:r>
            <w:r w:rsidR="00D67EC8">
              <w:rPr>
                <w:noProof/>
                <w:webHidden/>
              </w:rPr>
              <w:tab/>
            </w:r>
            <w:r w:rsidR="00D67EC8">
              <w:rPr>
                <w:noProof/>
                <w:webHidden/>
              </w:rPr>
              <w:fldChar w:fldCharType="begin"/>
            </w:r>
            <w:r w:rsidR="00D67EC8">
              <w:rPr>
                <w:noProof/>
                <w:webHidden/>
              </w:rPr>
              <w:instrText xml:space="preserve"> PAGEREF _Toc103960158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423275BE" w14:textId="0B35EB37" w:rsidR="00D67EC8" w:rsidRDefault="00A21134">
          <w:pPr>
            <w:pStyle w:val="TOC2"/>
            <w:tabs>
              <w:tab w:val="left" w:pos="1100"/>
              <w:tab w:val="right" w:leader="dot" w:pos="9890"/>
            </w:tabs>
            <w:rPr>
              <w:rFonts w:eastAsiaTheme="minorEastAsia"/>
              <w:noProof/>
              <w:sz w:val="22"/>
            </w:rPr>
          </w:pPr>
          <w:hyperlink w:anchor="_Toc103960159" w:history="1">
            <w:r w:rsidR="00D67EC8" w:rsidRPr="00F12D2C">
              <w:rPr>
                <w:rStyle w:val="Hyperlink"/>
                <w:noProof/>
              </w:rPr>
              <w:t xml:space="preserve">5.2.2 </w:t>
            </w:r>
            <w:r w:rsidR="00D67EC8">
              <w:rPr>
                <w:rFonts w:eastAsiaTheme="minorEastAsia"/>
                <w:noProof/>
                <w:sz w:val="22"/>
              </w:rPr>
              <w:tab/>
            </w:r>
            <w:r w:rsidR="00D67EC8" w:rsidRPr="00F12D2C">
              <w:rPr>
                <w:rStyle w:val="Hyperlink"/>
                <w:noProof/>
              </w:rPr>
              <w:t>Annual Signature Form</w:t>
            </w:r>
            <w:r w:rsidR="00D67EC8">
              <w:rPr>
                <w:noProof/>
                <w:webHidden/>
              </w:rPr>
              <w:tab/>
            </w:r>
            <w:r w:rsidR="00D67EC8">
              <w:rPr>
                <w:noProof/>
                <w:webHidden/>
              </w:rPr>
              <w:fldChar w:fldCharType="begin"/>
            </w:r>
            <w:r w:rsidR="00D67EC8">
              <w:rPr>
                <w:noProof/>
                <w:webHidden/>
              </w:rPr>
              <w:instrText xml:space="preserve"> PAGEREF _Toc103960159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24DBC627" w14:textId="6BDA5E84" w:rsidR="00D67EC8" w:rsidRDefault="00A21134">
          <w:pPr>
            <w:pStyle w:val="TOC2"/>
            <w:tabs>
              <w:tab w:val="left" w:pos="1100"/>
              <w:tab w:val="right" w:leader="dot" w:pos="9890"/>
            </w:tabs>
            <w:rPr>
              <w:rFonts w:eastAsiaTheme="minorEastAsia"/>
              <w:noProof/>
              <w:sz w:val="22"/>
            </w:rPr>
          </w:pPr>
          <w:hyperlink w:anchor="_Toc103960160" w:history="1">
            <w:r w:rsidR="00D67EC8" w:rsidRPr="00F12D2C">
              <w:rPr>
                <w:rStyle w:val="Hyperlink"/>
                <w:noProof/>
              </w:rPr>
              <w:t>5.2.3</w:t>
            </w:r>
            <w:r w:rsidR="00D67EC8">
              <w:rPr>
                <w:rFonts w:eastAsiaTheme="minorEastAsia"/>
                <w:noProof/>
                <w:sz w:val="22"/>
              </w:rPr>
              <w:tab/>
            </w:r>
            <w:r w:rsidR="00D67EC8" w:rsidRPr="00F12D2C">
              <w:rPr>
                <w:rStyle w:val="Hyperlink"/>
                <w:noProof/>
              </w:rPr>
              <w:t>Partner Agency Acknowledgement of Bylaws</w:t>
            </w:r>
            <w:r w:rsidR="00D67EC8">
              <w:rPr>
                <w:noProof/>
                <w:webHidden/>
              </w:rPr>
              <w:tab/>
            </w:r>
            <w:r w:rsidR="00D67EC8">
              <w:rPr>
                <w:noProof/>
                <w:webHidden/>
              </w:rPr>
              <w:fldChar w:fldCharType="begin"/>
            </w:r>
            <w:r w:rsidR="00D67EC8">
              <w:rPr>
                <w:noProof/>
                <w:webHidden/>
              </w:rPr>
              <w:instrText xml:space="preserve"> PAGEREF _Toc103960160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1E4D8EA0" w14:textId="595A1B20" w:rsidR="00D67EC8" w:rsidRDefault="00A21134">
          <w:pPr>
            <w:pStyle w:val="TOC2"/>
            <w:tabs>
              <w:tab w:val="left" w:pos="880"/>
              <w:tab w:val="right" w:leader="dot" w:pos="9890"/>
            </w:tabs>
            <w:rPr>
              <w:rFonts w:eastAsiaTheme="minorEastAsia"/>
              <w:noProof/>
              <w:sz w:val="22"/>
            </w:rPr>
          </w:pPr>
          <w:hyperlink w:anchor="_Toc103960161" w:history="1">
            <w:r w:rsidR="00D67EC8" w:rsidRPr="00F12D2C">
              <w:rPr>
                <w:rStyle w:val="Hyperlink"/>
                <w:noProof/>
              </w:rPr>
              <w:t>5.3</w:t>
            </w:r>
            <w:r w:rsidR="00D67EC8">
              <w:rPr>
                <w:rFonts w:eastAsiaTheme="minorEastAsia"/>
                <w:noProof/>
                <w:sz w:val="22"/>
              </w:rPr>
              <w:tab/>
            </w:r>
            <w:r w:rsidR="00D67EC8" w:rsidRPr="00F12D2C">
              <w:rPr>
                <w:rStyle w:val="Hyperlink"/>
                <w:noProof/>
              </w:rPr>
              <w:t>St. Cloud Hospital/WC Executed Grant Agreement</w:t>
            </w:r>
            <w:r w:rsidR="00D67EC8">
              <w:rPr>
                <w:noProof/>
                <w:webHidden/>
              </w:rPr>
              <w:tab/>
            </w:r>
            <w:r w:rsidR="00D67EC8">
              <w:rPr>
                <w:noProof/>
                <w:webHidden/>
              </w:rPr>
              <w:fldChar w:fldCharType="begin"/>
            </w:r>
            <w:r w:rsidR="00D67EC8">
              <w:rPr>
                <w:noProof/>
                <w:webHidden/>
              </w:rPr>
              <w:instrText xml:space="preserve"> PAGEREF _Toc103960161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20655C67" w14:textId="37450131" w:rsidR="00D67EC8" w:rsidRDefault="00A21134">
          <w:pPr>
            <w:pStyle w:val="TOC2"/>
            <w:tabs>
              <w:tab w:val="left" w:pos="1100"/>
              <w:tab w:val="right" w:leader="dot" w:pos="9890"/>
            </w:tabs>
            <w:rPr>
              <w:rFonts w:eastAsiaTheme="minorEastAsia"/>
              <w:noProof/>
              <w:sz w:val="22"/>
            </w:rPr>
          </w:pPr>
          <w:hyperlink w:anchor="_Toc103960162" w:history="1">
            <w:r w:rsidR="00D67EC8" w:rsidRPr="00F12D2C">
              <w:rPr>
                <w:rStyle w:val="Hyperlink"/>
                <w:noProof/>
              </w:rPr>
              <w:t>5.3.1</w:t>
            </w:r>
            <w:r w:rsidR="00D67EC8">
              <w:rPr>
                <w:rFonts w:eastAsiaTheme="minorEastAsia"/>
                <w:noProof/>
                <w:sz w:val="22"/>
              </w:rPr>
              <w:tab/>
            </w:r>
            <w:r w:rsidR="00D67EC8" w:rsidRPr="00F12D2C">
              <w:rPr>
                <w:rStyle w:val="Hyperlink"/>
                <w:noProof/>
              </w:rPr>
              <w:t>WCMHPC Current HPP Grant Budget and Narrative</w:t>
            </w:r>
            <w:r w:rsidR="00D67EC8">
              <w:rPr>
                <w:noProof/>
                <w:webHidden/>
              </w:rPr>
              <w:tab/>
            </w:r>
            <w:r w:rsidR="00D67EC8">
              <w:rPr>
                <w:noProof/>
                <w:webHidden/>
              </w:rPr>
              <w:fldChar w:fldCharType="begin"/>
            </w:r>
            <w:r w:rsidR="00D67EC8">
              <w:rPr>
                <w:noProof/>
                <w:webHidden/>
              </w:rPr>
              <w:instrText xml:space="preserve"> PAGEREF _Toc103960162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6B96B1CF" w14:textId="6C63509D" w:rsidR="00D67EC8" w:rsidRDefault="00A21134">
          <w:pPr>
            <w:pStyle w:val="TOC2"/>
            <w:tabs>
              <w:tab w:val="left" w:pos="1100"/>
              <w:tab w:val="right" w:leader="dot" w:pos="9890"/>
            </w:tabs>
            <w:rPr>
              <w:rFonts w:eastAsiaTheme="minorEastAsia"/>
              <w:noProof/>
              <w:sz w:val="22"/>
            </w:rPr>
          </w:pPr>
          <w:hyperlink w:anchor="_Toc103960163" w:history="1">
            <w:r w:rsidR="00D67EC8" w:rsidRPr="00F12D2C">
              <w:rPr>
                <w:rStyle w:val="Hyperlink"/>
                <w:noProof/>
              </w:rPr>
              <w:t>5.3.2</w:t>
            </w:r>
            <w:r w:rsidR="00D67EC8">
              <w:rPr>
                <w:rFonts w:eastAsiaTheme="minorEastAsia"/>
                <w:noProof/>
                <w:sz w:val="22"/>
              </w:rPr>
              <w:tab/>
            </w:r>
            <w:r w:rsidR="00D67EC8" w:rsidRPr="00F12D2C">
              <w:rPr>
                <w:rStyle w:val="Hyperlink"/>
                <w:noProof/>
              </w:rPr>
              <w:t>WCMHPC Current HPP Grant Reimbursement Form and In-Kind Match Report tool</w:t>
            </w:r>
            <w:r w:rsidR="00D67EC8">
              <w:rPr>
                <w:noProof/>
                <w:webHidden/>
              </w:rPr>
              <w:tab/>
            </w:r>
            <w:r w:rsidR="00D67EC8">
              <w:rPr>
                <w:noProof/>
                <w:webHidden/>
              </w:rPr>
              <w:fldChar w:fldCharType="begin"/>
            </w:r>
            <w:r w:rsidR="00D67EC8">
              <w:rPr>
                <w:noProof/>
                <w:webHidden/>
              </w:rPr>
              <w:instrText xml:space="preserve"> PAGEREF _Toc103960163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0F303C9A" w14:textId="09CB570B" w:rsidR="00D67EC8" w:rsidRDefault="00A21134">
          <w:pPr>
            <w:pStyle w:val="TOC2"/>
            <w:tabs>
              <w:tab w:val="left" w:pos="1100"/>
              <w:tab w:val="right" w:leader="dot" w:pos="9890"/>
            </w:tabs>
            <w:rPr>
              <w:rFonts w:eastAsiaTheme="minorEastAsia"/>
              <w:noProof/>
              <w:sz w:val="22"/>
            </w:rPr>
          </w:pPr>
          <w:hyperlink w:anchor="_Toc103960164" w:history="1">
            <w:r w:rsidR="00D67EC8" w:rsidRPr="00F12D2C">
              <w:rPr>
                <w:rStyle w:val="Hyperlink"/>
                <w:noProof/>
              </w:rPr>
              <w:t>5.3.2</w:t>
            </w:r>
            <w:r w:rsidR="00D67EC8">
              <w:rPr>
                <w:rFonts w:eastAsiaTheme="minorEastAsia"/>
                <w:noProof/>
                <w:sz w:val="22"/>
              </w:rPr>
              <w:tab/>
            </w:r>
            <w:r w:rsidR="00D67EC8" w:rsidRPr="00F12D2C">
              <w:rPr>
                <w:rStyle w:val="Hyperlink"/>
                <w:noProof/>
              </w:rPr>
              <w:t>WCMHPC COVID Supplemental Budget and Narrative</w:t>
            </w:r>
            <w:r w:rsidR="00D67EC8">
              <w:rPr>
                <w:noProof/>
                <w:webHidden/>
              </w:rPr>
              <w:tab/>
            </w:r>
            <w:r w:rsidR="00D67EC8">
              <w:rPr>
                <w:noProof/>
                <w:webHidden/>
              </w:rPr>
              <w:fldChar w:fldCharType="begin"/>
            </w:r>
            <w:r w:rsidR="00D67EC8">
              <w:rPr>
                <w:noProof/>
                <w:webHidden/>
              </w:rPr>
              <w:instrText xml:space="preserve"> PAGEREF _Toc103960164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489190B9" w14:textId="2F7F3004" w:rsidR="00D67EC8" w:rsidRDefault="00A21134">
          <w:pPr>
            <w:pStyle w:val="TOC2"/>
            <w:tabs>
              <w:tab w:val="left" w:pos="1100"/>
              <w:tab w:val="right" w:leader="dot" w:pos="9890"/>
            </w:tabs>
            <w:rPr>
              <w:rFonts w:eastAsiaTheme="minorEastAsia"/>
              <w:noProof/>
              <w:sz w:val="22"/>
            </w:rPr>
          </w:pPr>
          <w:hyperlink w:anchor="_Toc103960165" w:history="1">
            <w:r w:rsidR="00D67EC8" w:rsidRPr="00F12D2C">
              <w:rPr>
                <w:rStyle w:val="Hyperlink"/>
                <w:noProof/>
              </w:rPr>
              <w:t>5.3.3</w:t>
            </w:r>
            <w:r w:rsidR="00D67EC8">
              <w:rPr>
                <w:rFonts w:eastAsiaTheme="minorEastAsia"/>
                <w:noProof/>
                <w:sz w:val="22"/>
              </w:rPr>
              <w:tab/>
            </w:r>
            <w:r w:rsidR="00D67EC8" w:rsidRPr="00F12D2C">
              <w:rPr>
                <w:rStyle w:val="Hyperlink"/>
                <w:noProof/>
              </w:rPr>
              <w:t>ASPR 2017-2022 Health Care Preparedness and Response Capabilities</w:t>
            </w:r>
            <w:r w:rsidR="00D67EC8">
              <w:rPr>
                <w:noProof/>
                <w:webHidden/>
              </w:rPr>
              <w:tab/>
            </w:r>
            <w:r w:rsidR="00D67EC8">
              <w:rPr>
                <w:noProof/>
                <w:webHidden/>
              </w:rPr>
              <w:fldChar w:fldCharType="begin"/>
            </w:r>
            <w:r w:rsidR="00D67EC8">
              <w:rPr>
                <w:noProof/>
                <w:webHidden/>
              </w:rPr>
              <w:instrText xml:space="preserve"> PAGEREF _Toc103960165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1369EC91" w14:textId="0CC2BB8C" w:rsidR="00D67EC8" w:rsidRDefault="00A21134">
          <w:pPr>
            <w:pStyle w:val="TOC2"/>
            <w:tabs>
              <w:tab w:val="left" w:pos="880"/>
              <w:tab w:val="right" w:leader="dot" w:pos="9890"/>
            </w:tabs>
            <w:rPr>
              <w:rFonts w:eastAsiaTheme="minorEastAsia"/>
              <w:noProof/>
              <w:sz w:val="22"/>
            </w:rPr>
          </w:pPr>
          <w:hyperlink w:anchor="_Toc103960166" w:history="1">
            <w:r w:rsidR="00D67EC8" w:rsidRPr="00F12D2C">
              <w:rPr>
                <w:rStyle w:val="Hyperlink"/>
                <w:noProof/>
              </w:rPr>
              <w:t>5.4</w:t>
            </w:r>
            <w:r w:rsidR="00D67EC8">
              <w:rPr>
                <w:rFonts w:eastAsiaTheme="minorEastAsia"/>
                <w:noProof/>
                <w:sz w:val="22"/>
              </w:rPr>
              <w:tab/>
            </w:r>
            <w:r w:rsidR="00D67EC8" w:rsidRPr="00F12D2C">
              <w:rPr>
                <w:rStyle w:val="Hyperlink"/>
                <w:noProof/>
              </w:rPr>
              <w:t>WCMHPC Map and Demographics</w:t>
            </w:r>
            <w:r w:rsidR="00D67EC8">
              <w:rPr>
                <w:noProof/>
                <w:webHidden/>
              </w:rPr>
              <w:tab/>
            </w:r>
            <w:r w:rsidR="00D67EC8">
              <w:rPr>
                <w:noProof/>
                <w:webHidden/>
              </w:rPr>
              <w:fldChar w:fldCharType="begin"/>
            </w:r>
            <w:r w:rsidR="00D67EC8">
              <w:rPr>
                <w:noProof/>
                <w:webHidden/>
              </w:rPr>
              <w:instrText xml:space="preserve"> PAGEREF _Toc103960166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61A5249B" w14:textId="4610FDB1" w:rsidR="00D67EC8" w:rsidRDefault="00A21134">
          <w:pPr>
            <w:pStyle w:val="TOC2"/>
            <w:tabs>
              <w:tab w:val="left" w:pos="880"/>
              <w:tab w:val="right" w:leader="dot" w:pos="9890"/>
            </w:tabs>
            <w:rPr>
              <w:rFonts w:eastAsiaTheme="minorEastAsia"/>
              <w:noProof/>
              <w:sz w:val="22"/>
            </w:rPr>
          </w:pPr>
          <w:hyperlink w:anchor="_Toc103960167" w:history="1">
            <w:r w:rsidR="00D67EC8" w:rsidRPr="00F12D2C">
              <w:rPr>
                <w:rStyle w:val="Hyperlink"/>
                <w:noProof/>
              </w:rPr>
              <w:t xml:space="preserve">5.5 </w:t>
            </w:r>
            <w:r w:rsidR="00D67EC8">
              <w:rPr>
                <w:rFonts w:eastAsiaTheme="minorEastAsia"/>
                <w:noProof/>
                <w:sz w:val="22"/>
              </w:rPr>
              <w:tab/>
            </w:r>
            <w:r w:rsidR="00D67EC8" w:rsidRPr="00F12D2C">
              <w:rPr>
                <w:rStyle w:val="Hyperlink"/>
                <w:noProof/>
              </w:rPr>
              <w:t>WCMHPC Coalition Flyer</w:t>
            </w:r>
            <w:r w:rsidR="00D67EC8">
              <w:rPr>
                <w:noProof/>
                <w:webHidden/>
              </w:rPr>
              <w:tab/>
            </w:r>
            <w:r w:rsidR="00D67EC8">
              <w:rPr>
                <w:noProof/>
                <w:webHidden/>
              </w:rPr>
              <w:fldChar w:fldCharType="begin"/>
            </w:r>
            <w:r w:rsidR="00D67EC8">
              <w:rPr>
                <w:noProof/>
                <w:webHidden/>
              </w:rPr>
              <w:instrText xml:space="preserve"> PAGEREF _Toc103960167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177A356A" w14:textId="63F00FE9" w:rsidR="00D67EC8" w:rsidRDefault="00A21134">
          <w:pPr>
            <w:pStyle w:val="TOC2"/>
            <w:tabs>
              <w:tab w:val="left" w:pos="880"/>
              <w:tab w:val="right" w:leader="dot" w:pos="9890"/>
            </w:tabs>
            <w:rPr>
              <w:rFonts w:eastAsiaTheme="minorEastAsia"/>
              <w:noProof/>
              <w:sz w:val="22"/>
            </w:rPr>
          </w:pPr>
          <w:hyperlink w:anchor="_Toc103960168" w:history="1">
            <w:r w:rsidR="00D67EC8" w:rsidRPr="00F12D2C">
              <w:rPr>
                <w:rStyle w:val="Hyperlink"/>
                <w:noProof/>
              </w:rPr>
              <w:t>5.6</w:t>
            </w:r>
            <w:r w:rsidR="00D67EC8">
              <w:rPr>
                <w:rFonts w:eastAsiaTheme="minorEastAsia"/>
                <w:noProof/>
                <w:sz w:val="22"/>
              </w:rPr>
              <w:tab/>
            </w:r>
            <w:r w:rsidR="00D67EC8" w:rsidRPr="00F12D2C">
              <w:rPr>
                <w:rStyle w:val="Hyperlink"/>
                <w:noProof/>
              </w:rPr>
              <w:t>WCMHPC Continuity of Operations Plan (COOP)</w:t>
            </w:r>
            <w:r w:rsidR="00D67EC8">
              <w:rPr>
                <w:noProof/>
                <w:webHidden/>
              </w:rPr>
              <w:tab/>
            </w:r>
            <w:r w:rsidR="00D67EC8">
              <w:rPr>
                <w:noProof/>
                <w:webHidden/>
              </w:rPr>
              <w:fldChar w:fldCharType="begin"/>
            </w:r>
            <w:r w:rsidR="00D67EC8">
              <w:rPr>
                <w:noProof/>
                <w:webHidden/>
              </w:rPr>
              <w:instrText xml:space="preserve"> PAGEREF _Toc103960168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465FD496" w14:textId="39572C36" w:rsidR="00D67EC8" w:rsidRDefault="00A21134">
          <w:pPr>
            <w:pStyle w:val="TOC2"/>
            <w:tabs>
              <w:tab w:val="left" w:pos="880"/>
              <w:tab w:val="right" w:leader="dot" w:pos="9890"/>
            </w:tabs>
            <w:rPr>
              <w:rFonts w:eastAsiaTheme="minorEastAsia"/>
              <w:noProof/>
              <w:sz w:val="22"/>
            </w:rPr>
          </w:pPr>
          <w:hyperlink w:anchor="_Toc103960169" w:history="1">
            <w:r w:rsidR="00D67EC8" w:rsidRPr="00F12D2C">
              <w:rPr>
                <w:rStyle w:val="Hyperlink"/>
                <w:noProof/>
              </w:rPr>
              <w:t>5.7</w:t>
            </w:r>
            <w:r w:rsidR="00D67EC8">
              <w:rPr>
                <w:rFonts w:eastAsiaTheme="minorEastAsia"/>
                <w:noProof/>
                <w:sz w:val="22"/>
              </w:rPr>
              <w:tab/>
            </w:r>
            <w:r w:rsidR="00D67EC8" w:rsidRPr="00F12D2C">
              <w:rPr>
                <w:rStyle w:val="Hyperlink"/>
                <w:noProof/>
              </w:rPr>
              <w:t>WCMHPC Access and Functional Needs Plan</w:t>
            </w:r>
            <w:r w:rsidR="00D67EC8">
              <w:rPr>
                <w:noProof/>
                <w:webHidden/>
              </w:rPr>
              <w:tab/>
            </w:r>
            <w:r w:rsidR="00D67EC8">
              <w:rPr>
                <w:noProof/>
                <w:webHidden/>
              </w:rPr>
              <w:fldChar w:fldCharType="begin"/>
            </w:r>
            <w:r w:rsidR="00D67EC8">
              <w:rPr>
                <w:noProof/>
                <w:webHidden/>
              </w:rPr>
              <w:instrText xml:space="preserve"> PAGEREF _Toc103960169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656B575B" w14:textId="36685967" w:rsidR="00D67EC8" w:rsidRDefault="00A21134">
          <w:pPr>
            <w:pStyle w:val="TOC1"/>
            <w:rPr>
              <w:rFonts w:eastAsiaTheme="minorEastAsia"/>
              <w:b w:val="0"/>
            </w:rPr>
          </w:pPr>
          <w:hyperlink w:anchor="_Toc103960170" w:history="1">
            <w:r w:rsidR="00D67EC8" w:rsidRPr="00F12D2C">
              <w:rPr>
                <w:rStyle w:val="Hyperlink"/>
              </w:rPr>
              <w:t>6. Attachments</w:t>
            </w:r>
            <w:r w:rsidR="00D67EC8">
              <w:rPr>
                <w:webHidden/>
              </w:rPr>
              <w:tab/>
            </w:r>
            <w:r w:rsidR="00D67EC8">
              <w:rPr>
                <w:webHidden/>
              </w:rPr>
              <w:fldChar w:fldCharType="begin"/>
            </w:r>
            <w:r w:rsidR="00D67EC8">
              <w:rPr>
                <w:webHidden/>
              </w:rPr>
              <w:instrText xml:space="preserve"> PAGEREF _Toc103960170 \h </w:instrText>
            </w:r>
            <w:r w:rsidR="00D67EC8">
              <w:rPr>
                <w:webHidden/>
              </w:rPr>
            </w:r>
            <w:r w:rsidR="00D67EC8">
              <w:rPr>
                <w:webHidden/>
              </w:rPr>
              <w:fldChar w:fldCharType="separate"/>
            </w:r>
            <w:r w:rsidR="00D67EC8">
              <w:rPr>
                <w:webHidden/>
              </w:rPr>
              <w:t>22</w:t>
            </w:r>
            <w:r w:rsidR="00D67EC8">
              <w:rPr>
                <w:webHidden/>
              </w:rPr>
              <w:fldChar w:fldCharType="end"/>
            </w:r>
          </w:hyperlink>
        </w:p>
        <w:p w14:paraId="6203283B" w14:textId="2B2B653E" w:rsidR="00D67EC8" w:rsidRDefault="00A21134">
          <w:pPr>
            <w:pStyle w:val="TOC2"/>
            <w:tabs>
              <w:tab w:val="left" w:pos="880"/>
              <w:tab w:val="right" w:leader="dot" w:pos="9890"/>
            </w:tabs>
            <w:rPr>
              <w:rFonts w:eastAsiaTheme="minorEastAsia"/>
              <w:noProof/>
              <w:sz w:val="22"/>
            </w:rPr>
          </w:pPr>
          <w:hyperlink w:anchor="_Toc103960171" w:history="1">
            <w:r w:rsidR="00D67EC8" w:rsidRPr="00F12D2C">
              <w:rPr>
                <w:rStyle w:val="Hyperlink"/>
                <w:noProof/>
              </w:rPr>
              <w:t>6.1</w:t>
            </w:r>
            <w:r w:rsidR="00D67EC8">
              <w:rPr>
                <w:rFonts w:eastAsiaTheme="minorEastAsia"/>
                <w:noProof/>
                <w:sz w:val="22"/>
              </w:rPr>
              <w:tab/>
            </w:r>
            <w:r w:rsidR="00D67EC8" w:rsidRPr="00F12D2C">
              <w:rPr>
                <w:rStyle w:val="Hyperlink"/>
                <w:noProof/>
              </w:rPr>
              <w:t>Annual Signatures</w:t>
            </w:r>
            <w:r w:rsidR="00D67EC8">
              <w:rPr>
                <w:noProof/>
                <w:webHidden/>
              </w:rPr>
              <w:tab/>
            </w:r>
            <w:r w:rsidR="00D67EC8">
              <w:rPr>
                <w:noProof/>
                <w:webHidden/>
              </w:rPr>
              <w:fldChar w:fldCharType="begin"/>
            </w:r>
            <w:r w:rsidR="00D67EC8">
              <w:rPr>
                <w:noProof/>
                <w:webHidden/>
              </w:rPr>
              <w:instrText xml:space="preserve"> PAGEREF _Toc103960171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2E2B4809" w14:textId="5B8994E1" w:rsidR="00D67EC8" w:rsidRDefault="00A21134">
          <w:pPr>
            <w:pStyle w:val="TOC2"/>
            <w:tabs>
              <w:tab w:val="left" w:pos="880"/>
              <w:tab w:val="right" w:leader="dot" w:pos="9890"/>
            </w:tabs>
            <w:rPr>
              <w:rFonts w:eastAsiaTheme="minorEastAsia"/>
              <w:noProof/>
              <w:sz w:val="22"/>
            </w:rPr>
          </w:pPr>
          <w:hyperlink w:anchor="_Toc103960172" w:history="1">
            <w:r w:rsidR="00D67EC8" w:rsidRPr="00F12D2C">
              <w:rPr>
                <w:rStyle w:val="Hyperlink"/>
                <w:noProof/>
              </w:rPr>
              <w:t>6.2</w:t>
            </w:r>
            <w:r w:rsidR="00D67EC8">
              <w:rPr>
                <w:rFonts w:eastAsiaTheme="minorEastAsia"/>
                <w:noProof/>
                <w:sz w:val="22"/>
              </w:rPr>
              <w:tab/>
            </w:r>
            <w:r w:rsidR="00D67EC8" w:rsidRPr="00F12D2C">
              <w:rPr>
                <w:rStyle w:val="Hyperlink"/>
                <w:noProof/>
              </w:rPr>
              <w:t>Partner Agency Signatures</w:t>
            </w:r>
            <w:r w:rsidR="00D67EC8">
              <w:rPr>
                <w:noProof/>
                <w:webHidden/>
              </w:rPr>
              <w:tab/>
            </w:r>
            <w:r w:rsidR="00D67EC8">
              <w:rPr>
                <w:noProof/>
                <w:webHidden/>
              </w:rPr>
              <w:fldChar w:fldCharType="begin"/>
            </w:r>
            <w:r w:rsidR="00D67EC8">
              <w:rPr>
                <w:noProof/>
                <w:webHidden/>
              </w:rPr>
              <w:instrText xml:space="preserve"> PAGEREF _Toc103960172 \h </w:instrText>
            </w:r>
            <w:r w:rsidR="00D67EC8">
              <w:rPr>
                <w:noProof/>
                <w:webHidden/>
              </w:rPr>
            </w:r>
            <w:r w:rsidR="00D67EC8">
              <w:rPr>
                <w:noProof/>
                <w:webHidden/>
              </w:rPr>
              <w:fldChar w:fldCharType="separate"/>
            </w:r>
            <w:r w:rsidR="00D67EC8">
              <w:rPr>
                <w:noProof/>
                <w:webHidden/>
              </w:rPr>
              <w:t>22</w:t>
            </w:r>
            <w:r w:rsidR="00D67EC8">
              <w:rPr>
                <w:noProof/>
                <w:webHidden/>
              </w:rPr>
              <w:fldChar w:fldCharType="end"/>
            </w:r>
          </w:hyperlink>
        </w:p>
        <w:p w14:paraId="4D774AA0" w14:textId="4E0A8BE8" w:rsidR="00D67EC8" w:rsidRDefault="00A21134">
          <w:pPr>
            <w:pStyle w:val="TOC2"/>
            <w:tabs>
              <w:tab w:val="right" w:leader="dot" w:pos="9890"/>
            </w:tabs>
            <w:rPr>
              <w:rFonts w:eastAsiaTheme="minorEastAsia"/>
              <w:noProof/>
              <w:sz w:val="22"/>
            </w:rPr>
          </w:pPr>
          <w:hyperlink w:anchor="_Toc103960173" w:history="1">
            <w:r w:rsidR="00D67EC8" w:rsidRPr="00F12D2C">
              <w:rPr>
                <w:rStyle w:val="Hyperlink"/>
                <w:noProof/>
              </w:rPr>
              <w:t>Approvals and Revisions</w:t>
            </w:r>
            <w:r w:rsidR="00D67EC8">
              <w:rPr>
                <w:noProof/>
                <w:webHidden/>
              </w:rPr>
              <w:tab/>
            </w:r>
            <w:r w:rsidR="00D67EC8">
              <w:rPr>
                <w:noProof/>
                <w:webHidden/>
              </w:rPr>
              <w:fldChar w:fldCharType="begin"/>
            </w:r>
            <w:r w:rsidR="00D67EC8">
              <w:rPr>
                <w:noProof/>
                <w:webHidden/>
              </w:rPr>
              <w:instrText xml:space="preserve"> PAGEREF _Toc103960173 \h </w:instrText>
            </w:r>
            <w:r w:rsidR="00D67EC8">
              <w:rPr>
                <w:noProof/>
                <w:webHidden/>
              </w:rPr>
            </w:r>
            <w:r w:rsidR="00D67EC8">
              <w:rPr>
                <w:noProof/>
                <w:webHidden/>
              </w:rPr>
              <w:fldChar w:fldCharType="separate"/>
            </w:r>
            <w:r w:rsidR="00D67EC8">
              <w:rPr>
                <w:noProof/>
                <w:webHidden/>
              </w:rPr>
              <w:t>23</w:t>
            </w:r>
            <w:r w:rsidR="00D67EC8">
              <w:rPr>
                <w:noProof/>
                <w:webHidden/>
              </w:rPr>
              <w:fldChar w:fldCharType="end"/>
            </w:r>
          </w:hyperlink>
        </w:p>
        <w:p w14:paraId="4EF65F25" w14:textId="7476AF4B" w:rsidR="008665E2" w:rsidRPr="00A844B0" w:rsidRDefault="008665E2" w:rsidP="4FCC16D4">
          <w:pPr>
            <w:ind w:right="-720"/>
            <w:rPr>
              <w:sz w:val="22"/>
            </w:rPr>
          </w:pPr>
          <w:r w:rsidRPr="4FCC16D4">
            <w:rPr>
              <w:b/>
              <w:bCs/>
              <w:noProof/>
              <w:sz w:val="22"/>
            </w:rPr>
            <w:fldChar w:fldCharType="end"/>
          </w:r>
        </w:p>
      </w:sdtContent>
    </w:sdt>
    <w:p w14:paraId="663EDF7F" w14:textId="402D41AF" w:rsidR="005951F2" w:rsidRDefault="005951F2" w:rsidP="004A59F1">
      <w:pPr>
        <w:pStyle w:val="Heading1"/>
      </w:pPr>
    </w:p>
    <w:p w14:paraId="5CD5AF65" w14:textId="402D41AF" w:rsidR="000C2C63" w:rsidRPr="003A1C60" w:rsidRDefault="004A59F1" w:rsidP="003A1C60">
      <w:pPr>
        <w:pStyle w:val="Heading4"/>
      </w:pPr>
      <w:r>
        <w:t>1.</w:t>
      </w:r>
      <w:r w:rsidR="00FC461A">
        <w:t xml:space="preserve"> </w:t>
      </w:r>
      <w:r>
        <w:t>Introduction</w:t>
      </w:r>
    </w:p>
    <w:p w14:paraId="26ADFACB" w14:textId="7C253EC2" w:rsidR="00E56104" w:rsidRDefault="00E56104" w:rsidP="004B2B14">
      <w:pPr>
        <w:keepNext/>
        <w:keepLines/>
        <w:spacing w:before="0" w:line="276" w:lineRule="auto"/>
        <w:ind w:left="720"/>
        <w:contextualSpacing/>
      </w:pPr>
      <w:r>
        <w:t>The State of Minnesota is susceptible to natural as well as man-made disasters</w:t>
      </w:r>
      <w:r w:rsidR="00547624">
        <w:t xml:space="preserve"> that could have a direct impact on the state’s health care resources. Situations could occur that create a surge of patients</w:t>
      </w:r>
      <w:r w:rsidR="00037E56">
        <w:t xml:space="preserve"> or may present patients that require specialized medical treatment that exceeds the existing facilities ability and</w:t>
      </w:r>
      <w:r w:rsidR="00AF607D">
        <w:t>/</w:t>
      </w:r>
      <w:r w:rsidR="00037E56">
        <w:t>or resources</w:t>
      </w:r>
      <w:r w:rsidR="00AF607D">
        <w:t xml:space="preserve"> (e.g. hazmat events, trauma surgery, burn treatment)</w:t>
      </w:r>
      <w:r w:rsidR="00037E56">
        <w:t>.</w:t>
      </w:r>
      <w:r w:rsidR="00AF607D">
        <w:t xml:space="preserve"> </w:t>
      </w:r>
      <w:r w:rsidR="007A0C3D">
        <w:t>E</w:t>
      </w:r>
      <w:r w:rsidR="00AF607D">
        <w:t>vents could negatively impact the structure of the facility</w:t>
      </w:r>
      <w:r w:rsidR="002C736E">
        <w:t xml:space="preserve"> requiring full or partial evacuation and disruption of services. </w:t>
      </w:r>
    </w:p>
    <w:p w14:paraId="021ED9DE" w14:textId="7498CB06" w:rsidR="002C736E" w:rsidRDefault="002C736E" w:rsidP="004B2B14">
      <w:pPr>
        <w:keepNext/>
        <w:keepLines/>
        <w:spacing w:before="0" w:line="276" w:lineRule="auto"/>
        <w:ind w:left="720"/>
        <w:contextualSpacing/>
      </w:pPr>
    </w:p>
    <w:p w14:paraId="24B199EC" w14:textId="69D406F5" w:rsidR="002C736E" w:rsidRDefault="00675FA9" w:rsidP="004B2B14">
      <w:pPr>
        <w:keepNext/>
        <w:keepLines/>
        <w:spacing w:before="0" w:line="276" w:lineRule="auto"/>
        <w:ind w:left="720"/>
        <w:contextualSpacing/>
        <w:rPr>
          <w:rFonts w:cstheme="minorHAnsi"/>
          <w:color w:val="000000"/>
          <w:szCs w:val="24"/>
          <w:lang w:val="en"/>
        </w:rPr>
      </w:pPr>
      <w:r w:rsidRPr="00675FA9">
        <w:rPr>
          <w:rFonts w:cstheme="minorHAnsi"/>
          <w:color w:val="000000"/>
          <w:szCs w:val="24"/>
          <w:lang w:val="en"/>
        </w:rPr>
        <w:t>The U.S. Department of Health and Human Services (HHS) Office of the Assistant Secretary for Preparedness and Response (ASPR)</w:t>
      </w:r>
      <w:r w:rsidR="00600B0C">
        <w:rPr>
          <w:rFonts w:cstheme="minorHAnsi"/>
          <w:color w:val="000000"/>
          <w:szCs w:val="24"/>
          <w:lang w:val="en"/>
        </w:rPr>
        <w:t xml:space="preserve"> Hospital Preparedness Program (HPP) provides </w:t>
      </w:r>
      <w:r w:rsidR="00D0242D">
        <w:rPr>
          <w:rFonts w:cstheme="minorHAnsi"/>
          <w:color w:val="000000"/>
          <w:szCs w:val="24"/>
          <w:lang w:val="en"/>
        </w:rPr>
        <w:t xml:space="preserve">funding to support the development of coalitions </w:t>
      </w:r>
      <w:r w:rsidR="00CD4038">
        <w:rPr>
          <w:rFonts w:cstheme="minorHAnsi"/>
          <w:color w:val="000000"/>
          <w:szCs w:val="24"/>
          <w:lang w:val="en"/>
        </w:rPr>
        <w:t xml:space="preserve">to </w:t>
      </w:r>
      <w:r w:rsidR="00E823E9">
        <w:rPr>
          <w:rFonts w:cstheme="minorHAnsi"/>
          <w:color w:val="000000"/>
          <w:szCs w:val="24"/>
          <w:lang w:val="en"/>
        </w:rPr>
        <w:t>bring together health care facilities, local public health, emergency medical services, and emergency management</w:t>
      </w:r>
      <w:r w:rsidR="00411A89">
        <w:rPr>
          <w:rFonts w:cstheme="minorHAnsi"/>
          <w:color w:val="000000"/>
          <w:szCs w:val="24"/>
          <w:lang w:val="en"/>
        </w:rPr>
        <w:t>. The funding is provided to the State of Minnesota Department of Health</w:t>
      </w:r>
      <w:r w:rsidR="00D41C49">
        <w:rPr>
          <w:rFonts w:cstheme="minorHAnsi"/>
          <w:color w:val="000000"/>
          <w:szCs w:val="24"/>
          <w:lang w:val="en"/>
        </w:rPr>
        <w:t xml:space="preserve"> (MDH) Office of Emergency Preparedness and Response (EPR) and further disseminated amongst eight coalitions within the state.</w:t>
      </w:r>
      <w:r w:rsidR="00B067C8">
        <w:rPr>
          <w:rFonts w:cstheme="minorHAnsi"/>
          <w:color w:val="000000"/>
          <w:szCs w:val="24"/>
          <w:lang w:val="en"/>
        </w:rPr>
        <w:t xml:space="preserve"> ASPR provide </w:t>
      </w:r>
      <w:r w:rsidR="000355F0">
        <w:rPr>
          <w:rFonts w:cstheme="minorHAnsi"/>
          <w:color w:val="000000"/>
          <w:szCs w:val="24"/>
          <w:lang w:val="en"/>
        </w:rPr>
        <w:t xml:space="preserve">Health Care Preparedness and Response capabilities which </w:t>
      </w:r>
      <w:r w:rsidR="00A53AFA">
        <w:rPr>
          <w:rFonts w:cstheme="minorHAnsi"/>
          <w:color w:val="000000"/>
          <w:szCs w:val="24"/>
          <w:lang w:val="en"/>
        </w:rPr>
        <w:t>will:</w:t>
      </w:r>
    </w:p>
    <w:p w14:paraId="171482DD" w14:textId="77777777" w:rsidR="00A53AFA" w:rsidRDefault="00A53AFA" w:rsidP="004B2B14">
      <w:pPr>
        <w:keepNext/>
        <w:keepLines/>
        <w:spacing w:before="0" w:line="276" w:lineRule="auto"/>
        <w:contextualSpacing/>
        <w:rPr>
          <w:rFonts w:cstheme="minorHAnsi"/>
          <w:szCs w:val="24"/>
        </w:rPr>
      </w:pPr>
      <w:r>
        <w:rPr>
          <w:rFonts w:cstheme="minorHAnsi"/>
          <w:szCs w:val="24"/>
        </w:rPr>
        <w:t xml:space="preserve">1. </w:t>
      </w:r>
      <w:r w:rsidRPr="00A53AFA">
        <w:rPr>
          <w:rFonts w:cstheme="minorHAnsi"/>
          <w:szCs w:val="24"/>
        </w:rPr>
        <w:t>Help patients receive the care they need at the right place, at the right time, and with the right resources, during emergencies</w:t>
      </w:r>
      <w:r>
        <w:rPr>
          <w:rFonts w:cstheme="minorHAnsi"/>
          <w:szCs w:val="24"/>
        </w:rPr>
        <w:t>.</w:t>
      </w:r>
    </w:p>
    <w:p w14:paraId="394439C8" w14:textId="77777777" w:rsidR="00A53AFA" w:rsidRDefault="00A53AFA" w:rsidP="004B2B14">
      <w:pPr>
        <w:keepNext/>
        <w:keepLines/>
        <w:spacing w:before="0" w:line="276" w:lineRule="auto"/>
        <w:ind w:left="720" w:firstLine="720"/>
        <w:contextualSpacing/>
        <w:rPr>
          <w:rFonts w:cstheme="minorHAnsi"/>
          <w:szCs w:val="24"/>
        </w:rPr>
      </w:pPr>
      <w:r>
        <w:rPr>
          <w:rFonts w:cstheme="minorHAnsi"/>
          <w:szCs w:val="24"/>
        </w:rPr>
        <w:t>2.</w:t>
      </w:r>
      <w:r w:rsidRPr="00A53AFA">
        <w:rPr>
          <w:rFonts w:cstheme="minorHAnsi"/>
          <w:szCs w:val="24"/>
        </w:rPr>
        <w:t xml:space="preserve"> Decrease deaths, injuries, and illnesses resulting from emergencies</w:t>
      </w:r>
      <w:r>
        <w:rPr>
          <w:rFonts w:cstheme="minorHAnsi"/>
          <w:szCs w:val="24"/>
        </w:rPr>
        <w:t>.</w:t>
      </w:r>
    </w:p>
    <w:p w14:paraId="44C6629F" w14:textId="20D43CF0" w:rsidR="00A53AFA" w:rsidRPr="00675FA9" w:rsidRDefault="00A53AFA" w:rsidP="004B2B14">
      <w:pPr>
        <w:keepNext/>
        <w:keepLines/>
        <w:spacing w:before="0" w:line="276" w:lineRule="auto"/>
        <w:contextualSpacing/>
        <w:rPr>
          <w:rFonts w:cstheme="minorHAnsi"/>
          <w:szCs w:val="24"/>
        </w:rPr>
      </w:pPr>
      <w:r>
        <w:rPr>
          <w:rFonts w:cstheme="minorHAnsi"/>
          <w:szCs w:val="24"/>
        </w:rPr>
        <w:t xml:space="preserve">3. </w:t>
      </w:r>
      <w:r w:rsidRPr="00A53AFA">
        <w:rPr>
          <w:rFonts w:cstheme="minorHAnsi"/>
          <w:szCs w:val="24"/>
        </w:rPr>
        <w:t>Promote health care delivery system resilience in the aftermath of emergencies</w:t>
      </w:r>
      <w:r>
        <w:rPr>
          <w:rFonts w:cstheme="minorHAnsi"/>
          <w:szCs w:val="24"/>
        </w:rPr>
        <w:t>.</w:t>
      </w:r>
      <w:r w:rsidR="004B2B14">
        <w:rPr>
          <w:rFonts w:cstheme="minorHAnsi"/>
          <w:szCs w:val="24"/>
        </w:rPr>
        <w:br/>
      </w:r>
    </w:p>
    <w:p w14:paraId="0DEBD0F2" w14:textId="63E8EF6B" w:rsidR="004B227E" w:rsidRDefault="004A59F1" w:rsidP="004B2B14">
      <w:pPr>
        <w:pStyle w:val="Heading2"/>
        <w:spacing w:line="276" w:lineRule="auto"/>
      </w:pPr>
      <w:bookmarkStart w:id="1" w:name="_Toc103960129"/>
      <w:r>
        <w:t>1.1</w:t>
      </w:r>
      <w:r>
        <w:tab/>
      </w:r>
      <w:r w:rsidRPr="000E1DD5">
        <w:t>P</w:t>
      </w:r>
      <w:r w:rsidR="00356A51" w:rsidRPr="000E1DD5">
        <w:t>reparedness</w:t>
      </w:r>
      <w:r w:rsidR="00356A51">
        <w:t xml:space="preserve"> Plan P</w:t>
      </w:r>
      <w:r>
        <w:t>urpose</w:t>
      </w:r>
      <w:bookmarkEnd w:id="1"/>
    </w:p>
    <w:p w14:paraId="67DFF72F" w14:textId="76D0EE06" w:rsidR="00DB4853" w:rsidRDefault="00DB4853" w:rsidP="004B2B14">
      <w:pPr>
        <w:keepNext/>
        <w:keepLines/>
        <w:spacing w:line="276" w:lineRule="auto"/>
        <w:contextualSpacing/>
      </w:pPr>
      <w:r>
        <w:t>The West Central Minnesota Health Care</w:t>
      </w:r>
      <w:r w:rsidR="001909EB">
        <w:t xml:space="preserve"> </w:t>
      </w:r>
      <w:r w:rsidR="00C33386">
        <w:t xml:space="preserve">Preparedness Coalition </w:t>
      </w:r>
      <w:r w:rsidR="001909EB">
        <w:t>(WCMHPC)</w:t>
      </w:r>
      <w:r>
        <w:t xml:space="preserve"> Preparedness Plan </w:t>
      </w:r>
      <w:r w:rsidR="0056381B">
        <w:t xml:space="preserve">describes the organizational structure and processes of the Coalition. </w:t>
      </w:r>
      <w:r w:rsidR="000212FE">
        <w:t>T</w:t>
      </w:r>
      <w:r w:rsidR="00671EE7">
        <w:t xml:space="preserve">he plan </w:t>
      </w:r>
      <w:r w:rsidR="00402C48">
        <w:t>identifies</w:t>
      </w:r>
      <w:r w:rsidR="00671EE7">
        <w:t xml:space="preserve"> the goals and objectives </w:t>
      </w:r>
      <w:r w:rsidR="006B3D83">
        <w:t xml:space="preserve">utilized by the coalition </w:t>
      </w:r>
      <w:r w:rsidR="00D247FE">
        <w:t>to support its’ members</w:t>
      </w:r>
      <w:r w:rsidR="000C18A5">
        <w:t xml:space="preserve"> and </w:t>
      </w:r>
      <w:r w:rsidR="006B3D83">
        <w:t>to maintain a sustainable, response ready coalition.</w:t>
      </w:r>
      <w:r w:rsidR="00836DAF">
        <w:t xml:space="preserve"> </w:t>
      </w:r>
    </w:p>
    <w:p w14:paraId="484850EB" w14:textId="77777777" w:rsidR="00C10C7A" w:rsidRPr="00DB4853" w:rsidRDefault="00C10C7A" w:rsidP="004B2B14">
      <w:pPr>
        <w:keepNext/>
        <w:keepLines/>
        <w:spacing w:line="276" w:lineRule="auto"/>
        <w:contextualSpacing/>
      </w:pPr>
    </w:p>
    <w:p w14:paraId="32983843" w14:textId="600DA40C" w:rsidR="00520B42" w:rsidRDefault="004A59F1" w:rsidP="004B2B14">
      <w:pPr>
        <w:pStyle w:val="Heading2"/>
        <w:spacing w:line="276" w:lineRule="auto"/>
      </w:pPr>
      <w:bookmarkStart w:id="2" w:name="_Toc103960130"/>
      <w:r>
        <w:t>1.2</w:t>
      </w:r>
      <w:r>
        <w:tab/>
        <w:t>Scope</w:t>
      </w:r>
      <w:r w:rsidR="00D71CEC">
        <w:t xml:space="preserve"> of the Preparedness Plan</w:t>
      </w:r>
      <w:bookmarkEnd w:id="2"/>
    </w:p>
    <w:p w14:paraId="2A00AE53" w14:textId="09329011" w:rsidR="00402C48" w:rsidRPr="004C0A0B" w:rsidRDefault="00C33386" w:rsidP="004B2B14">
      <w:pPr>
        <w:pStyle w:val="NoSpacing"/>
        <w:spacing w:line="276" w:lineRule="auto"/>
        <w:rPr>
          <w:sz w:val="24"/>
          <w:szCs w:val="24"/>
        </w:rPr>
      </w:pPr>
      <w:r w:rsidRPr="004C0A0B">
        <w:rPr>
          <w:sz w:val="24"/>
          <w:szCs w:val="24"/>
        </w:rPr>
        <w:t xml:space="preserve">The Preparedness </w:t>
      </w:r>
      <w:r w:rsidR="00856FD5" w:rsidRPr="004C0A0B">
        <w:rPr>
          <w:sz w:val="24"/>
          <w:szCs w:val="24"/>
        </w:rPr>
        <w:t xml:space="preserve">Plan is reviewed annually and </w:t>
      </w:r>
      <w:r w:rsidR="00321A92" w:rsidRPr="004C0A0B">
        <w:rPr>
          <w:sz w:val="24"/>
          <w:szCs w:val="24"/>
        </w:rPr>
        <w:t>updated,</w:t>
      </w:r>
      <w:r w:rsidR="00856FD5" w:rsidRPr="004C0A0B">
        <w:rPr>
          <w:sz w:val="24"/>
          <w:szCs w:val="24"/>
        </w:rPr>
        <w:t xml:space="preserve"> as necessary. </w:t>
      </w:r>
      <w:r w:rsidR="004A392E" w:rsidRPr="004C0A0B">
        <w:rPr>
          <w:sz w:val="24"/>
          <w:szCs w:val="24"/>
        </w:rPr>
        <w:t xml:space="preserve">This plan is designed as a supporting tool and will work in conjunction with the coalition response plan. </w:t>
      </w:r>
      <w:r w:rsidR="004C0A0B" w:rsidRPr="004C0A0B">
        <w:rPr>
          <w:sz w:val="24"/>
          <w:szCs w:val="24"/>
        </w:rPr>
        <w:t xml:space="preserve">This plan does not replace or interfere with organizational emergency operations plans (EOP) or jurisdictional plans for official command and control authorized by state and local emergency management agencies.  </w:t>
      </w:r>
      <w:r w:rsidR="004B2B14">
        <w:rPr>
          <w:sz w:val="24"/>
          <w:szCs w:val="24"/>
        </w:rPr>
        <w:br/>
      </w:r>
    </w:p>
    <w:p w14:paraId="1A5A595A" w14:textId="005D748F" w:rsidR="00592096" w:rsidRDefault="00592096" w:rsidP="004B2B14">
      <w:pPr>
        <w:pStyle w:val="Heading2"/>
        <w:spacing w:line="276" w:lineRule="auto"/>
      </w:pPr>
      <w:bookmarkStart w:id="3" w:name="_Toc103960131"/>
      <w:r>
        <w:lastRenderedPageBreak/>
        <w:t>1.3</w:t>
      </w:r>
      <w:r>
        <w:tab/>
        <w:t>Administrative Support</w:t>
      </w:r>
      <w:r w:rsidR="00D71CEC">
        <w:t xml:space="preserve"> of the Preparedness Plan</w:t>
      </w:r>
      <w:bookmarkEnd w:id="3"/>
    </w:p>
    <w:p w14:paraId="6B293459" w14:textId="1E5ED315" w:rsidR="00592096" w:rsidRDefault="00667891" w:rsidP="004B2B14">
      <w:pPr>
        <w:spacing w:line="276" w:lineRule="auto"/>
      </w:pPr>
      <w:r>
        <w:t>The Preparedness Plan is initially approved by the coalitions advisory committe</w:t>
      </w:r>
      <w:r w:rsidR="005D6218">
        <w:t xml:space="preserve">e. </w:t>
      </w:r>
      <w:r w:rsidR="00F108C1">
        <w:t>Utilizing lessons learned in responses and training</w:t>
      </w:r>
      <w:r w:rsidR="006D73B0">
        <w:t xml:space="preserve"> as well as</w:t>
      </w:r>
      <w:r w:rsidR="00F108C1">
        <w:t xml:space="preserve"> adapting to the Assistant Secretary for Preparedness and Response (ASPR) grant guidelines, an</w:t>
      </w:r>
      <w:r w:rsidR="005D6218">
        <w:t>y</w:t>
      </w:r>
      <w:r w:rsidR="00F108C1">
        <w:t xml:space="preserve"> changes to the plan will require approval of the coalition advisory committee.</w:t>
      </w:r>
      <w:r w:rsidR="005D6218">
        <w:t xml:space="preserve"> </w:t>
      </w:r>
      <w:r w:rsidR="006E78D5">
        <w:t xml:space="preserve">The plan will be distributed to all members as well as be posted on the coalition website.  The review process will be conducted during the first quarter of each grant period. </w:t>
      </w:r>
    </w:p>
    <w:p w14:paraId="0562CA0A" w14:textId="2045EBC1" w:rsidR="00D42BB0" w:rsidRPr="0029686D" w:rsidRDefault="00140457" w:rsidP="004B2B14">
      <w:pPr>
        <w:pStyle w:val="Heading1"/>
        <w:spacing w:line="276" w:lineRule="auto"/>
        <w:ind w:left="0"/>
      </w:pPr>
      <w:bookmarkStart w:id="4" w:name="_Toc103960132"/>
      <w:r w:rsidRPr="0029686D">
        <w:t>2</w:t>
      </w:r>
      <w:r w:rsidR="0059349E" w:rsidRPr="0029686D">
        <w:t>.</w:t>
      </w:r>
      <w:r w:rsidRPr="0029686D">
        <w:t xml:space="preserve"> Overview</w:t>
      </w:r>
      <w:bookmarkEnd w:id="4"/>
    </w:p>
    <w:p w14:paraId="6589491B" w14:textId="52CD3F24" w:rsidR="00140457" w:rsidRDefault="00140457" w:rsidP="004B2B14">
      <w:pPr>
        <w:pStyle w:val="Heading2"/>
        <w:spacing w:line="276" w:lineRule="auto"/>
      </w:pPr>
      <w:bookmarkStart w:id="5" w:name="_Toc103960133"/>
      <w:r>
        <w:t>2.1</w:t>
      </w:r>
      <w:r>
        <w:tab/>
      </w:r>
      <w:r w:rsidR="00E77BC0">
        <w:t>Introduction/Role/Purpose of Coalition</w:t>
      </w:r>
      <w:bookmarkEnd w:id="5"/>
    </w:p>
    <w:p w14:paraId="3F183C9C" w14:textId="33C40C53" w:rsidR="00963F48" w:rsidRPr="00C451F7" w:rsidRDefault="009224E0" w:rsidP="004B2B14">
      <w:pPr>
        <w:pStyle w:val="Heading3"/>
        <w:spacing w:line="276" w:lineRule="auto"/>
        <w:ind w:left="0"/>
      </w:pPr>
      <w:r>
        <w:tab/>
      </w:r>
      <w:r>
        <w:tab/>
      </w:r>
      <w:bookmarkStart w:id="6" w:name="_Toc103960134"/>
      <w:r w:rsidR="009D18C8">
        <w:t>2.1.1</w:t>
      </w:r>
      <w:r w:rsidR="00963F48">
        <w:tab/>
      </w:r>
      <w:bookmarkStart w:id="7" w:name="_Toc504654890"/>
      <w:r w:rsidR="00963F48" w:rsidRPr="00C451F7">
        <w:t>Coalition Definition</w:t>
      </w:r>
      <w:bookmarkEnd w:id="7"/>
      <w:bookmarkEnd w:id="6"/>
    </w:p>
    <w:p w14:paraId="1FDA10B4" w14:textId="08EF059E" w:rsidR="00963F48" w:rsidRPr="009D18C8" w:rsidRDefault="00963F48" w:rsidP="004B2B14">
      <w:pPr>
        <w:pStyle w:val="NoSpacing"/>
        <w:spacing w:line="276" w:lineRule="auto"/>
        <w:ind w:left="2160"/>
        <w:rPr>
          <w:sz w:val="24"/>
          <w:szCs w:val="24"/>
        </w:rPr>
      </w:pPr>
      <w:r w:rsidRPr="009D18C8">
        <w:rPr>
          <w:sz w:val="24"/>
          <w:szCs w:val="24"/>
        </w:rPr>
        <w:t xml:space="preserve">A Healthcare Coalition is defined by the Office of the Assistant Secretary for Preparedness and Response (ASPR) as a formal collaboration among healthcare organizations and public and private-sector partners that is organized to prepare for, and respond to, an emergency, mass casualty or catastrophic health event. The Healthcare Coalition can act as a multi-agency coordinating group that assists emergency management with activities related to healthcare organization disaster operations.  Although the Healthcare Coalition does not hold a </w:t>
      </w:r>
      <w:r w:rsidR="00E26873" w:rsidRPr="009D18C8">
        <w:rPr>
          <w:sz w:val="24"/>
          <w:szCs w:val="24"/>
        </w:rPr>
        <w:t>command-and-control</w:t>
      </w:r>
      <w:r w:rsidRPr="009D18C8">
        <w:rPr>
          <w:sz w:val="24"/>
          <w:szCs w:val="24"/>
        </w:rPr>
        <w:t xml:space="preserve"> function, the Healthcare Coalition does play a role in mitigation, preparedness, response</w:t>
      </w:r>
      <w:r w:rsidR="00F14DD1">
        <w:rPr>
          <w:sz w:val="24"/>
          <w:szCs w:val="24"/>
        </w:rPr>
        <w:t>,</w:t>
      </w:r>
      <w:r w:rsidRPr="009D18C8">
        <w:rPr>
          <w:sz w:val="24"/>
          <w:szCs w:val="24"/>
        </w:rPr>
        <w:t xml:space="preserve"> and recovery.</w:t>
      </w:r>
    </w:p>
    <w:p w14:paraId="4EF7A1DC" w14:textId="55D130F8" w:rsidR="00963F48" w:rsidRPr="00CC6CD9" w:rsidRDefault="009D18C8" w:rsidP="004B2B14">
      <w:pPr>
        <w:pStyle w:val="Heading3"/>
        <w:spacing w:line="276" w:lineRule="auto"/>
      </w:pPr>
      <w:bookmarkStart w:id="8" w:name="_Toc504654891"/>
      <w:bookmarkStart w:id="9" w:name="_Toc103960135"/>
      <w:r>
        <w:t>2.1.2</w:t>
      </w:r>
      <w:r>
        <w:tab/>
      </w:r>
      <w:r w:rsidR="00963F48" w:rsidRPr="00CC6CD9">
        <w:t>Mission Statement</w:t>
      </w:r>
      <w:bookmarkEnd w:id="8"/>
      <w:bookmarkEnd w:id="9"/>
    </w:p>
    <w:p w14:paraId="0D094FBD" w14:textId="3C551DFA" w:rsidR="00963F48" w:rsidRDefault="00963F48" w:rsidP="004B2B14">
      <w:pPr>
        <w:pStyle w:val="NoSpacing"/>
        <w:spacing w:line="276" w:lineRule="auto"/>
        <w:ind w:left="2160"/>
        <w:rPr>
          <w:rFonts w:eastAsia="Times New Roman" w:cs="Times New Roman"/>
          <w:bCs/>
          <w:sz w:val="24"/>
          <w:szCs w:val="24"/>
        </w:rPr>
      </w:pPr>
      <w:r w:rsidRPr="00CC6CD9">
        <w:rPr>
          <w:rFonts w:eastAsia="Times New Roman" w:cs="Times New Roman"/>
          <w:bCs/>
          <w:sz w:val="24"/>
          <w:szCs w:val="24"/>
        </w:rPr>
        <w:t xml:space="preserve">The WCMHPC is a multi-disciplinary partnership of healthcare and supporting and responding agencies; that collaborate to coordinate preparedness, </w:t>
      </w:r>
      <w:r w:rsidR="00F14DD1" w:rsidRPr="00CC6CD9">
        <w:rPr>
          <w:rFonts w:eastAsia="Times New Roman" w:cs="Times New Roman"/>
          <w:bCs/>
          <w:sz w:val="24"/>
          <w:szCs w:val="24"/>
        </w:rPr>
        <w:t>response,</w:t>
      </w:r>
      <w:r w:rsidRPr="00CC6CD9">
        <w:rPr>
          <w:rFonts w:eastAsia="Times New Roman" w:cs="Times New Roman"/>
          <w:bCs/>
          <w:sz w:val="24"/>
          <w:szCs w:val="24"/>
        </w:rPr>
        <w:t xml:space="preserve"> and recovery activities as it pertains to routine and emergent events that could impact the region.  </w:t>
      </w:r>
    </w:p>
    <w:p w14:paraId="79EBBFCC" w14:textId="0379F124" w:rsidR="00995EF3" w:rsidRDefault="00910F9F" w:rsidP="004B2B14">
      <w:pPr>
        <w:pStyle w:val="Heading3"/>
        <w:spacing w:line="276" w:lineRule="auto"/>
      </w:pPr>
      <w:bookmarkStart w:id="10" w:name="_Toc103960136"/>
      <w:r>
        <w:rPr>
          <w:rFonts w:eastAsia="Times New Roman"/>
        </w:rPr>
        <w:t>2.1.3</w:t>
      </w:r>
      <w:r>
        <w:rPr>
          <w:rFonts w:eastAsia="Times New Roman"/>
        </w:rPr>
        <w:tab/>
      </w:r>
      <w:r w:rsidR="00995EF3">
        <w:t>Purpose</w:t>
      </w:r>
      <w:r w:rsidR="00D71CEC">
        <w:t xml:space="preserve"> of the Coalition</w:t>
      </w:r>
      <w:bookmarkEnd w:id="10"/>
    </w:p>
    <w:p w14:paraId="6429EDBE" w14:textId="5FF648B0" w:rsidR="00995EF3" w:rsidRDefault="00995EF3" w:rsidP="004B2B14">
      <w:pPr>
        <w:pStyle w:val="ListParagraph"/>
        <w:numPr>
          <w:ilvl w:val="0"/>
          <w:numId w:val="10"/>
        </w:numPr>
        <w:spacing w:before="0" w:line="276" w:lineRule="auto"/>
        <w:ind w:left="2610" w:hanging="450"/>
      </w:pPr>
      <w:r>
        <w:t xml:space="preserve">Provide oversight and guidance for planning, implementation of strategies, guidance of financial resources and the execution of respective roles and responsibilities of the West Central Minnesota Health Care Preparedness Coalition. The West Central geographic boundaries are outlined in </w:t>
      </w:r>
      <w:r w:rsidR="00960C12">
        <w:t>section 2.2</w:t>
      </w:r>
      <w:r>
        <w:t>.</w:t>
      </w:r>
    </w:p>
    <w:p w14:paraId="37927CF2" w14:textId="77777777" w:rsidR="00995EF3" w:rsidRDefault="00995EF3" w:rsidP="004B2B14">
      <w:pPr>
        <w:pStyle w:val="ListParagraph"/>
        <w:numPr>
          <w:ilvl w:val="0"/>
          <w:numId w:val="10"/>
        </w:numPr>
        <w:spacing w:before="0" w:line="276" w:lineRule="auto"/>
        <w:ind w:left="2610" w:hanging="450"/>
      </w:pPr>
      <w:r>
        <w:t>During times of disaster that may have regional implications, determine a strategy for ongoing coordination of planning, response, and recovery.</w:t>
      </w:r>
    </w:p>
    <w:p w14:paraId="09D03179" w14:textId="77777777" w:rsidR="00995EF3" w:rsidRDefault="00995EF3" w:rsidP="004B2B14">
      <w:pPr>
        <w:pStyle w:val="ListParagraph"/>
        <w:numPr>
          <w:ilvl w:val="0"/>
          <w:numId w:val="10"/>
        </w:numPr>
        <w:spacing w:before="0" w:line="276" w:lineRule="auto"/>
        <w:ind w:left="2610" w:hanging="450"/>
      </w:pPr>
      <w:r>
        <w:t>Monitor, review, and implement improvements consistent with national and statewide capabilities and performance measures.</w:t>
      </w:r>
    </w:p>
    <w:p w14:paraId="1306B578" w14:textId="158AD2D2" w:rsidR="00995EF3" w:rsidRDefault="00995EF3" w:rsidP="004B2B14">
      <w:pPr>
        <w:pStyle w:val="ListParagraph"/>
        <w:numPr>
          <w:ilvl w:val="0"/>
          <w:numId w:val="10"/>
        </w:numPr>
        <w:spacing w:before="0" w:line="276" w:lineRule="auto"/>
        <w:ind w:left="2610" w:hanging="450"/>
      </w:pPr>
      <w:r>
        <w:t xml:space="preserve">Promote strategies to strengthen and sustain the </w:t>
      </w:r>
      <w:r w:rsidR="00E26873">
        <w:t>health</w:t>
      </w:r>
      <w:r>
        <w:t xml:space="preserve"> care coalition including:</w:t>
      </w:r>
    </w:p>
    <w:p w14:paraId="036C6D27" w14:textId="77777777" w:rsidR="00995EF3" w:rsidRDefault="00995EF3" w:rsidP="004B2B14">
      <w:pPr>
        <w:pStyle w:val="ListParagraph"/>
        <w:numPr>
          <w:ilvl w:val="3"/>
          <w:numId w:val="11"/>
        </w:numPr>
        <w:spacing w:before="0" w:line="276" w:lineRule="auto"/>
      </w:pPr>
      <w:r>
        <w:lastRenderedPageBreak/>
        <w:t xml:space="preserve">Develop and maintain guidelines, participation rules and responsibilities of partner members within the Health Care Preparedness Coalition. </w:t>
      </w:r>
    </w:p>
    <w:p w14:paraId="71A41940" w14:textId="77777777" w:rsidR="00995EF3" w:rsidRDefault="00995EF3" w:rsidP="004B2B14">
      <w:pPr>
        <w:pStyle w:val="ListParagraph"/>
        <w:numPr>
          <w:ilvl w:val="3"/>
          <w:numId w:val="11"/>
        </w:numPr>
        <w:spacing w:before="0" w:line="276" w:lineRule="auto"/>
      </w:pPr>
      <w:r>
        <w:t>Plan for the sustainment of the Health Care Preparedness Coalition.</w:t>
      </w:r>
    </w:p>
    <w:p w14:paraId="3F69B345" w14:textId="77777777" w:rsidR="00995EF3" w:rsidRPr="009556C8" w:rsidRDefault="00995EF3" w:rsidP="004B2B14">
      <w:pPr>
        <w:pStyle w:val="ListParagraph"/>
        <w:numPr>
          <w:ilvl w:val="0"/>
          <w:numId w:val="10"/>
        </w:numPr>
        <w:spacing w:before="0" w:line="276" w:lineRule="auto"/>
        <w:ind w:left="2610" w:hanging="450"/>
      </w:pPr>
      <w:r w:rsidRPr="009556C8">
        <w:t xml:space="preserve">Promote preparedness in the </w:t>
      </w:r>
      <w:r>
        <w:t>health care</w:t>
      </w:r>
      <w:r w:rsidRPr="009556C8">
        <w:t xml:space="preserve"> community through standardized practices and integration with other response partners. </w:t>
      </w:r>
    </w:p>
    <w:p w14:paraId="550F4431" w14:textId="49C11A24" w:rsidR="00995EF3" w:rsidRPr="009556C8" w:rsidRDefault="00995EF3" w:rsidP="004B2B14">
      <w:pPr>
        <w:pStyle w:val="ListParagraph"/>
        <w:numPr>
          <w:ilvl w:val="0"/>
          <w:numId w:val="10"/>
        </w:numPr>
        <w:spacing w:before="0" w:line="276" w:lineRule="auto"/>
        <w:ind w:left="2610" w:hanging="450"/>
      </w:pPr>
      <w:r w:rsidRPr="009556C8">
        <w:t>Foster communication, information</w:t>
      </w:r>
      <w:r w:rsidR="00F14DD1">
        <w:t>,</w:t>
      </w:r>
      <w:r w:rsidRPr="009556C8">
        <w:t xml:space="preserve"> and resource sharing between local, regional, and state entities during emergency planning and response. </w:t>
      </w:r>
    </w:p>
    <w:p w14:paraId="45B7FBBE" w14:textId="77777777" w:rsidR="00995EF3" w:rsidRPr="009556C8" w:rsidRDefault="00995EF3" w:rsidP="004B2B14">
      <w:pPr>
        <w:pStyle w:val="ListParagraph"/>
        <w:numPr>
          <w:ilvl w:val="0"/>
          <w:numId w:val="10"/>
        </w:numPr>
        <w:spacing w:before="0" w:line="276" w:lineRule="auto"/>
        <w:ind w:left="2610" w:hanging="450"/>
      </w:pPr>
      <w:r w:rsidRPr="009556C8">
        <w:t xml:space="preserve">Identify </w:t>
      </w:r>
      <w:r>
        <w:t>health care</w:t>
      </w:r>
      <w:r w:rsidRPr="009556C8">
        <w:t xml:space="preserve"> assets needed and available during a response.</w:t>
      </w:r>
    </w:p>
    <w:p w14:paraId="3E419019" w14:textId="125F2B63" w:rsidR="00995EF3" w:rsidRDefault="00995EF3" w:rsidP="004B2B14">
      <w:pPr>
        <w:pStyle w:val="ListParagraph"/>
        <w:numPr>
          <w:ilvl w:val="0"/>
          <w:numId w:val="10"/>
        </w:numPr>
        <w:spacing w:before="0" w:line="276" w:lineRule="auto"/>
        <w:ind w:left="2610" w:hanging="450"/>
        <w:rPr>
          <w:szCs w:val="24"/>
        </w:rPr>
      </w:pPr>
      <w:r w:rsidRPr="009556C8">
        <w:t xml:space="preserve">Recognize gaps in the </w:t>
      </w:r>
      <w:r>
        <w:t>health care</w:t>
      </w:r>
      <w:r w:rsidRPr="009556C8">
        <w:t xml:space="preserve"> community’s ability to effectively </w:t>
      </w:r>
      <w:r w:rsidRPr="00A06B63">
        <w:rPr>
          <w:szCs w:val="24"/>
        </w:rPr>
        <w:t>respond to an incident through exercises and training.</w:t>
      </w:r>
    </w:p>
    <w:p w14:paraId="68102F2F" w14:textId="7733D337" w:rsidR="001E53F1" w:rsidRPr="001E53F1" w:rsidRDefault="001E53F1" w:rsidP="004B2B14">
      <w:pPr>
        <w:spacing w:before="0" w:line="276" w:lineRule="auto"/>
        <w:ind w:left="2610"/>
        <w:rPr>
          <w:szCs w:val="24"/>
        </w:rPr>
      </w:pPr>
      <w:r>
        <w:rPr>
          <w:szCs w:val="24"/>
        </w:rPr>
        <w:t>(See Appendix 5.</w:t>
      </w:r>
      <w:r w:rsidR="00E16D5B">
        <w:rPr>
          <w:szCs w:val="24"/>
        </w:rPr>
        <w:t>2</w:t>
      </w:r>
      <w:r w:rsidR="00E604CC">
        <w:rPr>
          <w:szCs w:val="24"/>
        </w:rPr>
        <w:t xml:space="preserve"> WCMHPC Bylaws)</w:t>
      </w:r>
    </w:p>
    <w:p w14:paraId="4E970497" w14:textId="5A3EF1AF" w:rsidR="0074736B" w:rsidRPr="00A06B63" w:rsidRDefault="0074736B" w:rsidP="004B2B14">
      <w:pPr>
        <w:pStyle w:val="Heading2"/>
        <w:spacing w:line="276" w:lineRule="auto"/>
      </w:pPr>
      <w:bookmarkStart w:id="11" w:name="_Toc103960137"/>
      <w:r w:rsidRPr="00A06B63">
        <w:t>2.2</w:t>
      </w:r>
      <w:r w:rsidRPr="00A06B63">
        <w:tab/>
        <w:t xml:space="preserve">Coalition </w:t>
      </w:r>
      <w:r w:rsidRPr="00200E40">
        <w:t>Boundaries</w:t>
      </w:r>
      <w:bookmarkEnd w:id="11"/>
    </w:p>
    <w:p w14:paraId="034AEBEE" w14:textId="77777777" w:rsidR="00094F63" w:rsidRPr="00A06B63" w:rsidRDefault="00094F63" w:rsidP="004B2B14">
      <w:pPr>
        <w:pStyle w:val="NoSpacing"/>
        <w:spacing w:line="276" w:lineRule="auto"/>
        <w:rPr>
          <w:sz w:val="24"/>
          <w:szCs w:val="24"/>
        </w:rPr>
      </w:pPr>
      <w:r w:rsidRPr="00A06B63">
        <w:rPr>
          <w:sz w:val="24"/>
          <w:szCs w:val="24"/>
        </w:rPr>
        <w:t xml:space="preserve">The WC Region is primarily an agriculture, industrial, lakes and tourist area.  The WCMHPC includes the following counties.  </w:t>
      </w:r>
    </w:p>
    <w:p w14:paraId="6C49CB9F" w14:textId="77777777" w:rsidR="00094F63" w:rsidRPr="00A06B63" w:rsidRDefault="00094F63" w:rsidP="004B2B14">
      <w:pPr>
        <w:pStyle w:val="NoSpacing"/>
        <w:numPr>
          <w:ilvl w:val="1"/>
          <w:numId w:val="12"/>
        </w:numPr>
        <w:spacing w:line="276" w:lineRule="auto"/>
        <w:ind w:left="2520"/>
        <w:rPr>
          <w:sz w:val="24"/>
          <w:szCs w:val="24"/>
        </w:rPr>
      </w:pPr>
      <w:r w:rsidRPr="00A06B63">
        <w:rPr>
          <w:sz w:val="24"/>
          <w:szCs w:val="24"/>
        </w:rPr>
        <w:t>Clay</w:t>
      </w:r>
    </w:p>
    <w:p w14:paraId="66157B83" w14:textId="77777777" w:rsidR="00094F63" w:rsidRPr="00A06B63" w:rsidRDefault="00094F63" w:rsidP="004B2B14">
      <w:pPr>
        <w:pStyle w:val="NoSpacing"/>
        <w:numPr>
          <w:ilvl w:val="1"/>
          <w:numId w:val="12"/>
        </w:numPr>
        <w:spacing w:line="276" w:lineRule="auto"/>
        <w:ind w:left="2520"/>
        <w:rPr>
          <w:sz w:val="24"/>
          <w:szCs w:val="24"/>
        </w:rPr>
      </w:pPr>
      <w:r w:rsidRPr="00A06B63">
        <w:rPr>
          <w:sz w:val="24"/>
          <w:szCs w:val="24"/>
        </w:rPr>
        <w:t>Douglas</w:t>
      </w:r>
    </w:p>
    <w:p w14:paraId="61303EF5" w14:textId="77777777" w:rsidR="00094F63" w:rsidRPr="00A06B63" w:rsidRDefault="00094F63" w:rsidP="004B2B14">
      <w:pPr>
        <w:pStyle w:val="NoSpacing"/>
        <w:numPr>
          <w:ilvl w:val="1"/>
          <w:numId w:val="12"/>
        </w:numPr>
        <w:spacing w:line="276" w:lineRule="auto"/>
        <w:ind w:left="2520"/>
        <w:rPr>
          <w:sz w:val="24"/>
          <w:szCs w:val="24"/>
        </w:rPr>
      </w:pPr>
      <w:r w:rsidRPr="00A06B63">
        <w:rPr>
          <w:sz w:val="24"/>
          <w:szCs w:val="24"/>
        </w:rPr>
        <w:t>Grant</w:t>
      </w:r>
    </w:p>
    <w:p w14:paraId="12EC2C33" w14:textId="77777777" w:rsidR="00094F63" w:rsidRPr="00A06B63" w:rsidRDefault="00094F63" w:rsidP="004B2B14">
      <w:pPr>
        <w:pStyle w:val="NoSpacing"/>
        <w:numPr>
          <w:ilvl w:val="1"/>
          <w:numId w:val="12"/>
        </w:numPr>
        <w:spacing w:line="276" w:lineRule="auto"/>
        <w:ind w:left="2520"/>
        <w:rPr>
          <w:sz w:val="24"/>
          <w:szCs w:val="24"/>
        </w:rPr>
      </w:pPr>
      <w:r w:rsidRPr="00A06B63">
        <w:rPr>
          <w:sz w:val="24"/>
          <w:szCs w:val="24"/>
        </w:rPr>
        <w:t>Otter Tail</w:t>
      </w:r>
    </w:p>
    <w:p w14:paraId="09686949" w14:textId="77777777" w:rsidR="00094F63" w:rsidRPr="00A06B63" w:rsidRDefault="00094F63" w:rsidP="004B2B14">
      <w:pPr>
        <w:pStyle w:val="NoSpacing"/>
        <w:numPr>
          <w:ilvl w:val="1"/>
          <w:numId w:val="12"/>
        </w:numPr>
        <w:spacing w:line="276" w:lineRule="auto"/>
        <w:ind w:left="2520"/>
        <w:rPr>
          <w:sz w:val="24"/>
          <w:szCs w:val="24"/>
        </w:rPr>
      </w:pPr>
      <w:r w:rsidRPr="00A06B63">
        <w:rPr>
          <w:sz w:val="24"/>
          <w:szCs w:val="24"/>
        </w:rPr>
        <w:t>Pope</w:t>
      </w:r>
    </w:p>
    <w:p w14:paraId="059BD74F" w14:textId="77777777" w:rsidR="00094F63" w:rsidRPr="00A06B63" w:rsidRDefault="00094F63" w:rsidP="004B2B14">
      <w:pPr>
        <w:pStyle w:val="NoSpacing"/>
        <w:numPr>
          <w:ilvl w:val="1"/>
          <w:numId w:val="12"/>
        </w:numPr>
        <w:spacing w:line="276" w:lineRule="auto"/>
        <w:ind w:left="2520"/>
        <w:rPr>
          <w:sz w:val="24"/>
          <w:szCs w:val="24"/>
        </w:rPr>
      </w:pPr>
      <w:r w:rsidRPr="00A06B63">
        <w:rPr>
          <w:sz w:val="24"/>
          <w:szCs w:val="24"/>
        </w:rPr>
        <w:t>Stevens</w:t>
      </w:r>
    </w:p>
    <w:p w14:paraId="469FB79B" w14:textId="77777777" w:rsidR="00094F63" w:rsidRPr="00A06B63" w:rsidRDefault="00094F63" w:rsidP="004B2B14">
      <w:pPr>
        <w:pStyle w:val="NoSpacing"/>
        <w:numPr>
          <w:ilvl w:val="1"/>
          <w:numId w:val="12"/>
        </w:numPr>
        <w:spacing w:line="276" w:lineRule="auto"/>
        <w:ind w:left="2520"/>
        <w:rPr>
          <w:sz w:val="24"/>
          <w:szCs w:val="24"/>
        </w:rPr>
      </w:pPr>
      <w:r w:rsidRPr="00A06B63">
        <w:rPr>
          <w:sz w:val="24"/>
          <w:szCs w:val="24"/>
        </w:rPr>
        <w:t>Traverse</w:t>
      </w:r>
    </w:p>
    <w:p w14:paraId="7853A134" w14:textId="1019DF88" w:rsidR="00094F63" w:rsidRDefault="00094F63" w:rsidP="004B2B14">
      <w:pPr>
        <w:pStyle w:val="NoSpacing"/>
        <w:numPr>
          <w:ilvl w:val="1"/>
          <w:numId w:val="12"/>
        </w:numPr>
        <w:spacing w:line="276" w:lineRule="auto"/>
        <w:ind w:left="2520"/>
        <w:rPr>
          <w:sz w:val="24"/>
          <w:szCs w:val="24"/>
        </w:rPr>
      </w:pPr>
      <w:r w:rsidRPr="00A06B63">
        <w:rPr>
          <w:sz w:val="24"/>
          <w:szCs w:val="24"/>
        </w:rPr>
        <w:t>Wilkin</w:t>
      </w:r>
    </w:p>
    <w:p w14:paraId="3B5C374F" w14:textId="26866827" w:rsidR="00094F63" w:rsidRDefault="00070ED2" w:rsidP="004B2B14">
      <w:pPr>
        <w:pStyle w:val="NoSpacing"/>
        <w:spacing w:line="276" w:lineRule="auto"/>
        <w:ind w:left="1800"/>
      </w:pPr>
      <w:r>
        <w:rPr>
          <w:sz w:val="24"/>
          <w:szCs w:val="24"/>
        </w:rPr>
        <w:t>(See Appendix 5.</w:t>
      </w:r>
      <w:r w:rsidR="00E16D5B">
        <w:rPr>
          <w:sz w:val="24"/>
          <w:szCs w:val="24"/>
        </w:rPr>
        <w:t>4</w:t>
      </w:r>
      <w:r>
        <w:rPr>
          <w:sz w:val="24"/>
          <w:szCs w:val="24"/>
        </w:rPr>
        <w:t xml:space="preserve"> </w:t>
      </w:r>
      <w:r w:rsidR="00481952" w:rsidRPr="00481952">
        <w:rPr>
          <w:sz w:val="24"/>
          <w:szCs w:val="24"/>
        </w:rPr>
        <w:t>WCMHPC Map and Demographics</w:t>
      </w:r>
      <w:r w:rsidR="00481952">
        <w:t>)</w:t>
      </w:r>
      <w:r w:rsidR="00481952" w:rsidRPr="00C451F7">
        <w:t xml:space="preserve">  </w:t>
      </w:r>
    </w:p>
    <w:p w14:paraId="16D37138" w14:textId="5A8950F5" w:rsidR="005D6714" w:rsidRDefault="004F6292" w:rsidP="004B2B14">
      <w:pPr>
        <w:pStyle w:val="Heading2"/>
        <w:spacing w:line="276" w:lineRule="auto"/>
      </w:pPr>
      <w:bookmarkStart w:id="12" w:name="_Toc103960138"/>
      <w:r>
        <w:t>2.</w:t>
      </w:r>
      <w:r w:rsidR="003209F0">
        <w:t>3</w:t>
      </w:r>
      <w:r>
        <w:tab/>
        <w:t>Coalition Membership</w:t>
      </w:r>
      <w:bookmarkEnd w:id="12"/>
    </w:p>
    <w:p w14:paraId="47E896FD" w14:textId="68D7F4A8" w:rsidR="00D906DC" w:rsidRDefault="00D906DC" w:rsidP="004B2B14">
      <w:pPr>
        <w:pStyle w:val="ListParagraph"/>
        <w:spacing w:before="0" w:line="276" w:lineRule="auto"/>
        <w:ind w:left="1440"/>
      </w:pPr>
      <w:r>
        <w:t>Primary coalition members shall consist of a representative, from each of the following entities:</w:t>
      </w:r>
    </w:p>
    <w:p w14:paraId="40F5340A" w14:textId="77777777" w:rsidR="00D906DC" w:rsidRDefault="00D906DC" w:rsidP="004B2B14">
      <w:pPr>
        <w:pStyle w:val="ListParagraph"/>
        <w:numPr>
          <w:ilvl w:val="2"/>
          <w:numId w:val="14"/>
        </w:numPr>
        <w:spacing w:before="0" w:line="276" w:lineRule="auto"/>
        <w:ind w:left="1800"/>
      </w:pPr>
      <w:r>
        <w:t xml:space="preserve">Hospitals </w:t>
      </w:r>
    </w:p>
    <w:p w14:paraId="19DA2C17" w14:textId="77777777" w:rsidR="00D906DC" w:rsidRDefault="00D906DC" w:rsidP="004B2B14">
      <w:pPr>
        <w:pStyle w:val="ListParagraph"/>
        <w:numPr>
          <w:ilvl w:val="2"/>
          <w:numId w:val="14"/>
        </w:numPr>
        <w:spacing w:before="0" w:line="276" w:lineRule="auto"/>
        <w:ind w:left="1800"/>
      </w:pPr>
      <w:r>
        <w:t>Local Emergency Management</w:t>
      </w:r>
      <w:r w:rsidDel="00CC29AF">
        <w:t xml:space="preserve"> </w:t>
      </w:r>
      <w:r>
        <w:t>(EM)</w:t>
      </w:r>
    </w:p>
    <w:p w14:paraId="61DA3AA1" w14:textId="77777777" w:rsidR="00D906DC" w:rsidRDefault="00D906DC" w:rsidP="004B2B14">
      <w:pPr>
        <w:pStyle w:val="ListParagraph"/>
        <w:numPr>
          <w:ilvl w:val="2"/>
          <w:numId w:val="14"/>
        </w:numPr>
        <w:spacing w:before="0" w:line="276" w:lineRule="auto"/>
        <w:ind w:left="1800"/>
      </w:pPr>
      <w:r>
        <w:t>Emergency Medical Services (EMS) Regional Coordinator</w:t>
      </w:r>
    </w:p>
    <w:p w14:paraId="0C082F3F" w14:textId="77777777" w:rsidR="00D906DC" w:rsidRDefault="00D906DC" w:rsidP="004B2B14">
      <w:pPr>
        <w:pStyle w:val="ListParagraph"/>
        <w:numPr>
          <w:ilvl w:val="2"/>
          <w:numId w:val="14"/>
        </w:numPr>
        <w:spacing w:before="0" w:line="276" w:lineRule="auto"/>
        <w:ind w:left="1800"/>
      </w:pPr>
      <w:r>
        <w:t xml:space="preserve">Local Public Health </w:t>
      </w:r>
    </w:p>
    <w:p w14:paraId="310947EC" w14:textId="77777777" w:rsidR="00D906DC" w:rsidRDefault="00D906DC" w:rsidP="004B2B14">
      <w:pPr>
        <w:pStyle w:val="ListParagraph"/>
        <w:spacing w:line="276" w:lineRule="auto"/>
        <w:ind w:left="1800"/>
      </w:pPr>
    </w:p>
    <w:p w14:paraId="4C18FFE0" w14:textId="19869F7D" w:rsidR="00D906DC" w:rsidRPr="00E96774" w:rsidRDefault="00D906DC" w:rsidP="004B2B14">
      <w:pPr>
        <w:pStyle w:val="ListParagraph"/>
        <w:spacing w:before="0" w:line="276" w:lineRule="auto"/>
        <w:ind w:left="1440"/>
      </w:pPr>
      <w:r>
        <w:t>Other Coalition members may consist of partners from</w:t>
      </w:r>
      <w:r w:rsidR="00D17526">
        <w:t xml:space="preserve"> </w:t>
      </w:r>
      <w:r w:rsidRPr="00E96774">
        <w:t>(Note:  ** Indicates that there is currently representation within the coalition from this area)</w:t>
      </w:r>
      <w:r w:rsidR="00D17526">
        <w:t>:</w:t>
      </w:r>
    </w:p>
    <w:p w14:paraId="761D17BA" w14:textId="77777777" w:rsidR="00D906DC" w:rsidRPr="00E96774" w:rsidRDefault="00D906DC" w:rsidP="004B2B14">
      <w:pPr>
        <w:pStyle w:val="ListParagraph"/>
        <w:numPr>
          <w:ilvl w:val="3"/>
          <w:numId w:val="16"/>
        </w:numPr>
        <w:spacing w:before="0" w:line="276" w:lineRule="auto"/>
        <w:ind w:left="2520"/>
      </w:pPr>
      <w:r w:rsidRPr="00E96774">
        <w:t>Behavioral Health **</w:t>
      </w:r>
    </w:p>
    <w:p w14:paraId="5524353A" w14:textId="77777777" w:rsidR="00D906DC" w:rsidRPr="002F157D" w:rsidRDefault="00D906DC" w:rsidP="004B2B14">
      <w:pPr>
        <w:pStyle w:val="ListParagraph"/>
        <w:numPr>
          <w:ilvl w:val="3"/>
          <w:numId w:val="16"/>
        </w:numPr>
        <w:spacing w:before="0" w:line="276" w:lineRule="auto"/>
        <w:ind w:left="2520"/>
      </w:pPr>
      <w:r w:rsidRPr="002F157D">
        <w:t>Clinics</w:t>
      </w:r>
      <w:r>
        <w:t xml:space="preserve"> **</w:t>
      </w:r>
    </w:p>
    <w:p w14:paraId="691AD93F" w14:textId="77777777" w:rsidR="00D906DC" w:rsidRPr="002F157D" w:rsidRDefault="00D906DC" w:rsidP="004B2B14">
      <w:pPr>
        <w:pStyle w:val="ListParagraph"/>
        <w:numPr>
          <w:ilvl w:val="3"/>
          <w:numId w:val="16"/>
        </w:numPr>
        <w:spacing w:before="0" w:after="160" w:line="276" w:lineRule="auto"/>
        <w:ind w:left="2520"/>
      </w:pPr>
      <w:r w:rsidRPr="002F157D">
        <w:lastRenderedPageBreak/>
        <w:t>Colleges</w:t>
      </w:r>
    </w:p>
    <w:p w14:paraId="460D244C" w14:textId="5BEE8A07" w:rsidR="00D906DC" w:rsidRPr="002F157D" w:rsidRDefault="00D906DC" w:rsidP="004B2B14">
      <w:pPr>
        <w:pStyle w:val="ListParagraph"/>
        <w:numPr>
          <w:ilvl w:val="3"/>
          <w:numId w:val="16"/>
        </w:numPr>
        <w:spacing w:before="0" w:after="160" w:line="276" w:lineRule="auto"/>
        <w:ind w:left="2520"/>
      </w:pPr>
      <w:r w:rsidRPr="002F157D">
        <w:t xml:space="preserve">Community based </w:t>
      </w:r>
      <w:r>
        <w:t>Health care</w:t>
      </w:r>
      <w:r w:rsidRPr="002F157D">
        <w:t xml:space="preserve"> </w:t>
      </w:r>
      <w:r w:rsidR="00E26873" w:rsidRPr="002F157D">
        <w:t>i.e.,</w:t>
      </w:r>
      <w:r w:rsidRPr="002F157D">
        <w:t xml:space="preserve"> </w:t>
      </w:r>
      <w:r w:rsidR="00E26873" w:rsidRPr="002F157D">
        <w:t>home</w:t>
      </w:r>
      <w:r w:rsidRPr="002F157D">
        <w:t xml:space="preserve"> health</w:t>
      </w:r>
      <w:r>
        <w:t xml:space="preserve"> **</w:t>
      </w:r>
    </w:p>
    <w:p w14:paraId="01364C5C" w14:textId="77777777" w:rsidR="00D906DC" w:rsidRPr="002F157D" w:rsidRDefault="00D906DC" w:rsidP="004B2B14">
      <w:pPr>
        <w:pStyle w:val="ListParagraph"/>
        <w:numPr>
          <w:ilvl w:val="3"/>
          <w:numId w:val="16"/>
        </w:numPr>
        <w:spacing w:before="0" w:line="276" w:lineRule="auto"/>
        <w:ind w:left="2520"/>
      </w:pPr>
      <w:r w:rsidRPr="002F157D">
        <w:t>Community health centers</w:t>
      </w:r>
      <w:r>
        <w:t xml:space="preserve"> **</w:t>
      </w:r>
    </w:p>
    <w:p w14:paraId="1B1C033F" w14:textId="77777777" w:rsidR="00D906DC" w:rsidRPr="002F157D" w:rsidRDefault="00D906DC" w:rsidP="004B2B14">
      <w:pPr>
        <w:pStyle w:val="ListParagraph"/>
        <w:numPr>
          <w:ilvl w:val="3"/>
          <w:numId w:val="16"/>
        </w:numPr>
        <w:spacing w:before="0" w:line="276" w:lineRule="auto"/>
        <w:ind w:left="2520"/>
      </w:pPr>
      <w:r w:rsidRPr="002F157D">
        <w:t xml:space="preserve">Faith communities </w:t>
      </w:r>
    </w:p>
    <w:p w14:paraId="1CB5469B" w14:textId="77777777" w:rsidR="00D906DC" w:rsidRPr="002F157D" w:rsidRDefault="00D906DC" w:rsidP="004B2B14">
      <w:pPr>
        <w:pStyle w:val="ListParagraph"/>
        <w:numPr>
          <w:ilvl w:val="3"/>
          <w:numId w:val="16"/>
        </w:numPr>
        <w:spacing w:before="0" w:after="160" w:line="276" w:lineRule="auto"/>
        <w:ind w:left="2520"/>
      </w:pPr>
      <w:r w:rsidRPr="002F157D">
        <w:t>Funeral homes/coroner</w:t>
      </w:r>
    </w:p>
    <w:p w14:paraId="7162688F" w14:textId="77777777" w:rsidR="00D906DC" w:rsidRPr="002F157D" w:rsidRDefault="00D906DC" w:rsidP="004B2B14">
      <w:pPr>
        <w:pStyle w:val="ListParagraph"/>
        <w:numPr>
          <w:ilvl w:val="3"/>
          <w:numId w:val="16"/>
        </w:numPr>
        <w:spacing w:before="0" w:line="276" w:lineRule="auto"/>
        <w:ind w:left="2520"/>
      </w:pPr>
      <w:r w:rsidRPr="002F157D">
        <w:t>Homeland Security Emergency Management</w:t>
      </w:r>
      <w:r>
        <w:t xml:space="preserve"> **</w:t>
      </w:r>
    </w:p>
    <w:p w14:paraId="675219A4" w14:textId="77777777" w:rsidR="00D906DC" w:rsidRPr="002F157D" w:rsidRDefault="00D906DC" w:rsidP="004B2B14">
      <w:pPr>
        <w:pStyle w:val="ListParagraph"/>
        <w:numPr>
          <w:ilvl w:val="3"/>
          <w:numId w:val="16"/>
        </w:numPr>
        <w:spacing w:before="0" w:line="276" w:lineRule="auto"/>
        <w:ind w:left="2520"/>
      </w:pPr>
      <w:r w:rsidRPr="002F157D">
        <w:t>Laboratory services</w:t>
      </w:r>
      <w:r>
        <w:t xml:space="preserve"> **</w:t>
      </w:r>
    </w:p>
    <w:p w14:paraId="53AE8929" w14:textId="77777777" w:rsidR="00D906DC" w:rsidRPr="002F157D" w:rsidRDefault="00D906DC" w:rsidP="004B2B14">
      <w:pPr>
        <w:pStyle w:val="ListParagraph"/>
        <w:numPr>
          <w:ilvl w:val="3"/>
          <w:numId w:val="16"/>
        </w:numPr>
        <w:spacing w:before="0" w:after="160" w:line="276" w:lineRule="auto"/>
        <w:ind w:left="2520"/>
      </w:pPr>
      <w:r w:rsidRPr="002F157D">
        <w:t>Law Enforcement/Fire Departments (awareness)</w:t>
      </w:r>
      <w:r>
        <w:t xml:space="preserve"> </w:t>
      </w:r>
    </w:p>
    <w:p w14:paraId="69D0C8E7" w14:textId="02B1D19E" w:rsidR="00D906DC" w:rsidRPr="002F157D" w:rsidRDefault="00D906DC" w:rsidP="004B2B14">
      <w:pPr>
        <w:pStyle w:val="ListParagraph"/>
        <w:numPr>
          <w:ilvl w:val="3"/>
          <w:numId w:val="16"/>
        </w:numPr>
        <w:spacing w:before="0" w:line="276" w:lineRule="auto"/>
        <w:ind w:left="2520"/>
      </w:pPr>
      <w:r w:rsidRPr="002F157D">
        <w:t>Medical Advisor</w:t>
      </w:r>
      <w:r w:rsidR="00F14DD1">
        <w:t>**</w:t>
      </w:r>
    </w:p>
    <w:p w14:paraId="09B82C0D" w14:textId="77777777" w:rsidR="00D906DC" w:rsidRPr="002F157D" w:rsidRDefault="00D906DC" w:rsidP="004B2B14">
      <w:pPr>
        <w:pStyle w:val="ListParagraph"/>
        <w:numPr>
          <w:ilvl w:val="3"/>
          <w:numId w:val="16"/>
        </w:numPr>
        <w:spacing w:before="0" w:after="160" w:line="276" w:lineRule="auto"/>
        <w:ind w:left="2520"/>
      </w:pPr>
      <w:r w:rsidRPr="002F157D">
        <w:t>Mental health agencies</w:t>
      </w:r>
      <w:r>
        <w:t xml:space="preserve"> **</w:t>
      </w:r>
    </w:p>
    <w:p w14:paraId="797E91F0" w14:textId="77777777" w:rsidR="00D906DC" w:rsidRPr="002F157D" w:rsidRDefault="00D906DC" w:rsidP="004B2B14">
      <w:pPr>
        <w:pStyle w:val="ListParagraph"/>
        <w:numPr>
          <w:ilvl w:val="3"/>
          <w:numId w:val="16"/>
        </w:numPr>
        <w:spacing w:before="0" w:line="276" w:lineRule="auto"/>
        <w:ind w:left="2520"/>
      </w:pPr>
      <w:r w:rsidRPr="002F157D">
        <w:t xml:space="preserve">Minnesota Department of Health </w:t>
      </w:r>
      <w:r>
        <w:t>–</w:t>
      </w:r>
      <w:r w:rsidRPr="002F157D">
        <w:t xml:space="preserve"> Epidemiologist</w:t>
      </w:r>
      <w:r>
        <w:t xml:space="preserve"> **</w:t>
      </w:r>
    </w:p>
    <w:p w14:paraId="07B18C44" w14:textId="77777777" w:rsidR="00D906DC" w:rsidRPr="002F157D" w:rsidRDefault="00D906DC" w:rsidP="004B2B14">
      <w:pPr>
        <w:pStyle w:val="ListParagraph"/>
        <w:numPr>
          <w:ilvl w:val="3"/>
          <w:numId w:val="16"/>
        </w:numPr>
        <w:spacing w:before="0" w:line="276" w:lineRule="auto"/>
        <w:ind w:left="2520"/>
      </w:pPr>
      <w:r w:rsidRPr="002F157D">
        <w:t>Minnesota Department of Health – Public Health Preparedness Consultant</w:t>
      </w:r>
      <w:r>
        <w:t xml:space="preserve"> **</w:t>
      </w:r>
    </w:p>
    <w:p w14:paraId="415ECBB8" w14:textId="77777777" w:rsidR="00D906DC" w:rsidRPr="002F157D" w:rsidRDefault="00D906DC" w:rsidP="004B2B14">
      <w:pPr>
        <w:pStyle w:val="ListParagraph"/>
        <w:numPr>
          <w:ilvl w:val="3"/>
          <w:numId w:val="16"/>
        </w:numPr>
        <w:spacing w:before="0" w:line="276" w:lineRule="auto"/>
        <w:ind w:left="2520"/>
      </w:pPr>
      <w:r w:rsidRPr="002F157D">
        <w:t>Minnesota Mobile Medical Team</w:t>
      </w:r>
      <w:r>
        <w:t xml:space="preserve"> **</w:t>
      </w:r>
    </w:p>
    <w:p w14:paraId="6CBA2277" w14:textId="77777777" w:rsidR="00D906DC" w:rsidRPr="002F157D" w:rsidRDefault="00D906DC" w:rsidP="004B2B14">
      <w:pPr>
        <w:pStyle w:val="ListParagraph"/>
        <w:numPr>
          <w:ilvl w:val="3"/>
          <w:numId w:val="16"/>
        </w:numPr>
        <w:spacing w:before="0" w:line="276" w:lineRule="auto"/>
        <w:ind w:left="2520"/>
      </w:pPr>
      <w:r w:rsidRPr="002F157D">
        <w:t>Other volunteer organizations</w:t>
      </w:r>
    </w:p>
    <w:p w14:paraId="3BC91A27" w14:textId="32237349" w:rsidR="00D906DC" w:rsidRPr="002F157D" w:rsidRDefault="00D906DC" w:rsidP="004B2B14">
      <w:pPr>
        <w:pStyle w:val="ListParagraph"/>
        <w:numPr>
          <w:ilvl w:val="3"/>
          <w:numId w:val="16"/>
        </w:numPr>
        <w:spacing w:before="0" w:after="160" w:line="276" w:lineRule="auto"/>
        <w:ind w:left="2520"/>
      </w:pPr>
      <w:r w:rsidRPr="002F157D">
        <w:t>Outpatient facilities</w:t>
      </w:r>
      <w:r w:rsidR="004B2B14">
        <w:t>**</w:t>
      </w:r>
      <w:r>
        <w:t xml:space="preserve"> </w:t>
      </w:r>
    </w:p>
    <w:p w14:paraId="2CFD2BCD" w14:textId="77777777" w:rsidR="00D906DC" w:rsidRPr="002F157D" w:rsidRDefault="00D906DC" w:rsidP="004B2B14">
      <w:pPr>
        <w:pStyle w:val="ListParagraph"/>
        <w:numPr>
          <w:ilvl w:val="3"/>
          <w:numId w:val="16"/>
        </w:numPr>
        <w:spacing w:before="0" w:line="276" w:lineRule="auto"/>
        <w:ind w:left="2520"/>
      </w:pPr>
      <w:r w:rsidRPr="002F157D">
        <w:t>Private entities such as hospital associations</w:t>
      </w:r>
    </w:p>
    <w:p w14:paraId="078624F4" w14:textId="77777777" w:rsidR="00D906DC" w:rsidRPr="002F157D" w:rsidRDefault="00D906DC" w:rsidP="004B2B14">
      <w:pPr>
        <w:pStyle w:val="ListParagraph"/>
        <w:numPr>
          <w:ilvl w:val="3"/>
          <w:numId w:val="16"/>
        </w:numPr>
        <w:spacing w:before="0" w:line="276" w:lineRule="auto"/>
        <w:ind w:left="2520"/>
      </w:pPr>
      <w:r w:rsidRPr="002F157D">
        <w:t>Private organizations active in disasters and other relevant partners</w:t>
      </w:r>
    </w:p>
    <w:p w14:paraId="40445113" w14:textId="77777777" w:rsidR="00D906DC" w:rsidRPr="002F157D" w:rsidRDefault="00D906DC" w:rsidP="004B2B14">
      <w:pPr>
        <w:pStyle w:val="ListParagraph"/>
        <w:numPr>
          <w:ilvl w:val="3"/>
          <w:numId w:val="16"/>
        </w:numPr>
        <w:spacing w:before="0" w:line="276" w:lineRule="auto"/>
        <w:ind w:left="2520"/>
      </w:pPr>
      <w:r w:rsidRPr="002F157D">
        <w:t>Public works</w:t>
      </w:r>
    </w:p>
    <w:p w14:paraId="17E714BB" w14:textId="77777777" w:rsidR="00D906DC" w:rsidRPr="002F157D" w:rsidRDefault="00D906DC" w:rsidP="004B2B14">
      <w:pPr>
        <w:pStyle w:val="ListParagraph"/>
        <w:numPr>
          <w:ilvl w:val="3"/>
          <w:numId w:val="16"/>
        </w:numPr>
        <w:spacing w:before="0" w:after="160" w:line="276" w:lineRule="auto"/>
        <w:ind w:left="2520"/>
      </w:pPr>
      <w:r w:rsidRPr="002F157D">
        <w:t>Public works/utilities (awareness)</w:t>
      </w:r>
    </w:p>
    <w:p w14:paraId="171300B6" w14:textId="77777777" w:rsidR="00D906DC" w:rsidRPr="002F157D" w:rsidRDefault="00D906DC" w:rsidP="004B2B14">
      <w:pPr>
        <w:pStyle w:val="ListParagraph"/>
        <w:numPr>
          <w:ilvl w:val="3"/>
          <w:numId w:val="16"/>
        </w:numPr>
        <w:spacing w:before="0" w:line="276" w:lineRule="auto"/>
        <w:ind w:left="2520"/>
      </w:pPr>
      <w:r w:rsidRPr="002F157D">
        <w:t>Skilled Nursing Facilities/Long Term Care Facilities</w:t>
      </w:r>
      <w:r>
        <w:t xml:space="preserve"> **</w:t>
      </w:r>
    </w:p>
    <w:p w14:paraId="4F0EF120" w14:textId="77777777" w:rsidR="00D906DC" w:rsidRPr="002F157D" w:rsidRDefault="00D906DC" w:rsidP="004B2B14">
      <w:pPr>
        <w:pStyle w:val="ListParagraph"/>
        <w:numPr>
          <w:ilvl w:val="3"/>
          <w:numId w:val="16"/>
        </w:numPr>
        <w:spacing w:before="0" w:line="276" w:lineRule="auto"/>
        <w:ind w:left="2520"/>
      </w:pPr>
      <w:r w:rsidRPr="002F157D">
        <w:t>Specialty service providers such as dialysis units</w:t>
      </w:r>
      <w:r>
        <w:t xml:space="preserve"> **</w:t>
      </w:r>
    </w:p>
    <w:p w14:paraId="0B453C82" w14:textId="5182C793" w:rsidR="00D906DC" w:rsidRPr="002F157D" w:rsidRDefault="00D906DC" w:rsidP="004B2B14">
      <w:pPr>
        <w:pStyle w:val="ListParagraph"/>
        <w:numPr>
          <w:ilvl w:val="3"/>
          <w:numId w:val="16"/>
        </w:numPr>
        <w:spacing w:before="0" w:line="276" w:lineRule="auto"/>
        <w:ind w:left="2520"/>
      </w:pPr>
      <w:r w:rsidRPr="002F157D">
        <w:t>Stand-alone surgery centers and urgent care</w:t>
      </w:r>
      <w:r w:rsidR="004B2B14">
        <w:t>**</w:t>
      </w:r>
    </w:p>
    <w:p w14:paraId="7A2EFF92" w14:textId="77777777" w:rsidR="00D906DC" w:rsidRDefault="00D906DC" w:rsidP="004B2B14">
      <w:pPr>
        <w:pStyle w:val="ListParagraph"/>
        <w:numPr>
          <w:ilvl w:val="3"/>
          <w:numId w:val="16"/>
        </w:numPr>
        <w:spacing w:before="0" w:line="276" w:lineRule="auto"/>
        <w:ind w:left="2520"/>
      </w:pPr>
      <w:r>
        <w:t>Tribal Governments</w:t>
      </w:r>
    </w:p>
    <w:p w14:paraId="780F74A7" w14:textId="77777777" w:rsidR="00D906DC" w:rsidRPr="002F157D" w:rsidRDefault="00D906DC" w:rsidP="004B2B14">
      <w:pPr>
        <w:pStyle w:val="ListParagraph"/>
        <w:numPr>
          <w:ilvl w:val="3"/>
          <w:numId w:val="16"/>
        </w:numPr>
        <w:spacing w:before="0" w:line="276" w:lineRule="auto"/>
        <w:ind w:left="2520"/>
      </w:pPr>
      <w:r w:rsidRPr="002F157D">
        <w:t>Volunteer Organizations Active in Disasters (VOADS) and other volunteer organizations</w:t>
      </w:r>
    </w:p>
    <w:p w14:paraId="03FB2B2D" w14:textId="77777777" w:rsidR="00D906DC" w:rsidRPr="002F157D" w:rsidRDefault="00D906DC" w:rsidP="004B2B14">
      <w:pPr>
        <w:pStyle w:val="ListParagraph"/>
        <w:numPr>
          <w:ilvl w:val="3"/>
          <w:numId w:val="16"/>
        </w:numPr>
        <w:spacing w:before="0" w:line="276" w:lineRule="auto"/>
        <w:ind w:left="2520"/>
      </w:pPr>
      <w:r w:rsidRPr="002F157D">
        <w:t>West Central Minnesota Responds Medical Reserve Corp</w:t>
      </w:r>
      <w:r>
        <w:t xml:space="preserve"> **</w:t>
      </w:r>
    </w:p>
    <w:p w14:paraId="55B3FE3D" w14:textId="57C4BE48" w:rsidR="00D906DC" w:rsidRDefault="00D906DC" w:rsidP="004B2B14">
      <w:pPr>
        <w:pStyle w:val="ListParagraph"/>
        <w:spacing w:before="0" w:line="276" w:lineRule="auto"/>
        <w:ind w:left="1440"/>
      </w:pPr>
      <w:r w:rsidRPr="00864F65">
        <w:t xml:space="preserve">Active membership in the coalition </w:t>
      </w:r>
      <w:r>
        <w:t xml:space="preserve">is </w:t>
      </w:r>
      <w:r w:rsidRPr="00864F65">
        <w:t xml:space="preserve">evidenced by </w:t>
      </w:r>
      <w:r>
        <w:t>written documents such as the signed bylaw and memorandums of understanding (MOU).</w:t>
      </w:r>
      <w:r w:rsidR="00E604CC">
        <w:t xml:space="preserve"> A list of signed members is maintained on the coalition website as well as by the Regional Health Care Preparedness Coordinator.</w:t>
      </w:r>
    </w:p>
    <w:p w14:paraId="2C2A68F3" w14:textId="212F41AC" w:rsidR="00FD55AB" w:rsidRDefault="00FD55AB" w:rsidP="004B2B14">
      <w:pPr>
        <w:pStyle w:val="ListParagraph"/>
        <w:spacing w:before="0" w:line="276" w:lineRule="auto"/>
        <w:ind w:left="1440"/>
      </w:pPr>
      <w:r>
        <w:t>(See Appendix 5.</w:t>
      </w:r>
      <w:r w:rsidR="00E16D5B">
        <w:t>2.1</w:t>
      </w:r>
      <w:r>
        <w:t xml:space="preserve"> for WCMHPC Memorandum of Understanding)</w:t>
      </w:r>
      <w:r w:rsidR="004B2B14">
        <w:br/>
      </w:r>
    </w:p>
    <w:p w14:paraId="3CDB3904" w14:textId="6A6D036D" w:rsidR="008738D8" w:rsidRDefault="00C12AA8" w:rsidP="004B2B14">
      <w:pPr>
        <w:pStyle w:val="Heading2"/>
        <w:spacing w:line="276" w:lineRule="auto"/>
      </w:pPr>
      <w:bookmarkStart w:id="13" w:name="_Toc103960139"/>
      <w:r>
        <w:t>2.4</w:t>
      </w:r>
      <w:r>
        <w:tab/>
        <w:t>Organizational Structure/Governance</w:t>
      </w:r>
      <w:bookmarkEnd w:id="13"/>
    </w:p>
    <w:p w14:paraId="7AC3A788" w14:textId="04D9113F" w:rsidR="00880287" w:rsidRDefault="00150419" w:rsidP="004B2B14">
      <w:pPr>
        <w:pStyle w:val="Heading4"/>
        <w:spacing w:line="276" w:lineRule="auto"/>
        <w:ind w:left="1440"/>
      </w:pPr>
      <w:r>
        <w:t>Membership roles and responsibilities:</w:t>
      </w:r>
    </w:p>
    <w:p w14:paraId="3EFEF8FA" w14:textId="77777777" w:rsidR="00880287" w:rsidRPr="008E480D" w:rsidRDefault="00880287" w:rsidP="004B2B14">
      <w:pPr>
        <w:pStyle w:val="ListParagraph"/>
        <w:numPr>
          <w:ilvl w:val="0"/>
          <w:numId w:val="21"/>
        </w:numPr>
        <w:spacing w:before="0" w:line="276" w:lineRule="auto"/>
      </w:pPr>
      <w:r w:rsidRPr="008E480D">
        <w:t xml:space="preserve">Members of the </w:t>
      </w:r>
      <w:r>
        <w:t>Health Care</w:t>
      </w:r>
      <w:r w:rsidRPr="008E480D">
        <w:t xml:space="preserve"> Preparedness Coalition will </w:t>
      </w:r>
      <w:r>
        <w:t xml:space="preserve">work towards </w:t>
      </w:r>
      <w:r w:rsidRPr="008E480D">
        <w:t>implement</w:t>
      </w:r>
      <w:r>
        <w:t>ing</w:t>
      </w:r>
      <w:r w:rsidRPr="008E480D">
        <w:t xml:space="preserve"> emergency preparedness activities </w:t>
      </w:r>
      <w:r>
        <w:t>recommended</w:t>
      </w:r>
      <w:r w:rsidRPr="008E480D">
        <w:t xml:space="preserve"> by the Hospital </w:t>
      </w:r>
      <w:r w:rsidRPr="008E480D">
        <w:lastRenderedPageBreak/>
        <w:t>Preparedness</w:t>
      </w:r>
      <w:r>
        <w:t xml:space="preserve"> Program</w:t>
      </w:r>
      <w:r w:rsidRPr="008E480D">
        <w:t xml:space="preserve"> grant and the</w:t>
      </w:r>
      <w:r>
        <w:t xml:space="preserve"> West</w:t>
      </w:r>
      <w:r w:rsidRPr="008E480D">
        <w:t xml:space="preserve"> </w:t>
      </w:r>
      <w:r>
        <w:t xml:space="preserve">Central Health Care </w:t>
      </w:r>
      <w:r w:rsidRPr="008E480D">
        <w:t>Preparedness Coalition.</w:t>
      </w:r>
    </w:p>
    <w:p w14:paraId="56A2704D" w14:textId="77777777" w:rsidR="00880287" w:rsidRPr="008E480D" w:rsidRDefault="00880287" w:rsidP="004B2B14">
      <w:pPr>
        <w:pStyle w:val="ListParagraph"/>
        <w:numPr>
          <w:ilvl w:val="0"/>
          <w:numId w:val="21"/>
        </w:numPr>
        <w:spacing w:before="0" w:line="276" w:lineRule="auto"/>
      </w:pPr>
      <w:r w:rsidRPr="008E480D">
        <w:t xml:space="preserve">Provide feedback to the </w:t>
      </w:r>
      <w:r>
        <w:t>Advisory</w:t>
      </w:r>
      <w:r w:rsidRPr="008E480D">
        <w:t xml:space="preserve"> Committee</w:t>
      </w:r>
      <w:r>
        <w:t>.</w:t>
      </w:r>
      <w:r w:rsidRPr="008E480D">
        <w:t xml:space="preserve"> </w:t>
      </w:r>
      <w:r>
        <w:t xml:space="preserve"> </w:t>
      </w:r>
    </w:p>
    <w:p w14:paraId="30BB1FE0" w14:textId="77777777" w:rsidR="00880287" w:rsidRPr="008E480D" w:rsidRDefault="00880287" w:rsidP="004B2B14">
      <w:pPr>
        <w:pStyle w:val="ListParagraph"/>
        <w:numPr>
          <w:ilvl w:val="0"/>
          <w:numId w:val="21"/>
        </w:numPr>
        <w:spacing w:before="0" w:line="276" w:lineRule="auto"/>
      </w:pPr>
      <w:r w:rsidRPr="008E480D">
        <w:t>Participate in education, training</w:t>
      </w:r>
      <w:r>
        <w:t>,</w:t>
      </w:r>
      <w:r w:rsidRPr="008E480D">
        <w:t xml:space="preserve"> and exercise opportunities.</w:t>
      </w:r>
    </w:p>
    <w:p w14:paraId="15C2AF6A" w14:textId="77777777" w:rsidR="00880287" w:rsidRDefault="00880287" w:rsidP="004B2B14">
      <w:pPr>
        <w:pStyle w:val="ListParagraph"/>
        <w:numPr>
          <w:ilvl w:val="0"/>
          <w:numId w:val="21"/>
        </w:numPr>
        <w:spacing w:before="0" w:line="276" w:lineRule="auto"/>
      </w:pPr>
      <w:r w:rsidRPr="008E480D">
        <w:t xml:space="preserve">Share emergency preparedness information with </w:t>
      </w:r>
      <w:r>
        <w:t>the regional health care community</w:t>
      </w:r>
      <w:r w:rsidRPr="008E480D">
        <w:t>.</w:t>
      </w:r>
    </w:p>
    <w:p w14:paraId="68D04395" w14:textId="65D9327E" w:rsidR="00880287" w:rsidRPr="00B9082A" w:rsidRDefault="00880287" w:rsidP="004B2B14">
      <w:pPr>
        <w:pStyle w:val="ListParagraph"/>
        <w:numPr>
          <w:ilvl w:val="0"/>
          <w:numId w:val="21"/>
        </w:numPr>
        <w:spacing w:before="0" w:after="200" w:line="276" w:lineRule="auto"/>
      </w:pPr>
      <w:r w:rsidRPr="00B9082A">
        <w:t xml:space="preserve">Respond to requests from regional staff. </w:t>
      </w:r>
      <w:r w:rsidR="00E26873" w:rsidRPr="00B9082A">
        <w:t>i.e.,</w:t>
      </w:r>
      <w:r w:rsidRPr="00B9082A">
        <w:t xml:space="preserve"> Surveys, MNTrac alerts, questions</w:t>
      </w:r>
      <w:r>
        <w:t>, etc.</w:t>
      </w:r>
    </w:p>
    <w:p w14:paraId="18BD8F50" w14:textId="77777777" w:rsidR="00880287" w:rsidRDefault="00880287" w:rsidP="004B2B14">
      <w:pPr>
        <w:pStyle w:val="ListParagraph"/>
        <w:numPr>
          <w:ilvl w:val="0"/>
          <w:numId w:val="21"/>
        </w:numPr>
        <w:spacing w:before="0" w:line="276" w:lineRule="auto"/>
      </w:pPr>
      <w:r>
        <w:t>Serve on committees, workgroups, and other ad hoc groups.</w:t>
      </w:r>
    </w:p>
    <w:p w14:paraId="3B2F9DEB" w14:textId="77777777" w:rsidR="00880287" w:rsidRDefault="00880287" w:rsidP="004B2B14">
      <w:pPr>
        <w:pStyle w:val="ListParagraph"/>
        <w:numPr>
          <w:ilvl w:val="0"/>
          <w:numId w:val="21"/>
        </w:numPr>
        <w:spacing w:before="0" w:line="276" w:lineRule="auto"/>
      </w:pPr>
      <w:r>
        <w:t>Attend meetings.</w:t>
      </w:r>
    </w:p>
    <w:p w14:paraId="2CCA2081" w14:textId="77777777" w:rsidR="00880287" w:rsidRPr="005E0650" w:rsidRDefault="00880287" w:rsidP="004B2B14">
      <w:pPr>
        <w:pStyle w:val="ListParagraph"/>
        <w:numPr>
          <w:ilvl w:val="0"/>
          <w:numId w:val="21"/>
        </w:numPr>
        <w:spacing w:before="240" w:after="240" w:line="276" w:lineRule="auto"/>
        <w:rPr>
          <w:rFonts w:cs="Times New Roman"/>
        </w:rPr>
      </w:pPr>
      <w:r>
        <w:t>Prepare for active participation in discussions and decision making by reviewing meeting materials.</w:t>
      </w:r>
    </w:p>
    <w:p w14:paraId="614DD06D" w14:textId="073FB9A1" w:rsidR="00880287" w:rsidRPr="00486DDC" w:rsidRDefault="00880287" w:rsidP="004B2B14">
      <w:pPr>
        <w:pStyle w:val="ListParagraph"/>
        <w:numPr>
          <w:ilvl w:val="0"/>
          <w:numId w:val="21"/>
        </w:numPr>
        <w:spacing w:before="0" w:line="276" w:lineRule="auto"/>
        <w:rPr>
          <w:rFonts w:cs="Times New Roman"/>
        </w:rPr>
      </w:pPr>
      <w:r>
        <w:t>Healthcare facilities will sign and retain a current copy of the coalitions Mutual Aid MOU.</w:t>
      </w:r>
    </w:p>
    <w:p w14:paraId="32C0F8C8" w14:textId="2CF73336" w:rsidR="00486DDC" w:rsidRPr="005E0650" w:rsidRDefault="006838A0" w:rsidP="004B2B14">
      <w:pPr>
        <w:pStyle w:val="ListParagraph"/>
        <w:numPr>
          <w:ilvl w:val="0"/>
          <w:numId w:val="21"/>
        </w:numPr>
        <w:spacing w:before="0" w:line="276" w:lineRule="auto"/>
        <w:rPr>
          <w:rFonts w:cs="Times New Roman"/>
        </w:rPr>
      </w:pPr>
      <w:r>
        <w:rPr>
          <w:rFonts w:cs="Times New Roman"/>
        </w:rPr>
        <w:t>Share information obtained from the coalition and membership with</w:t>
      </w:r>
      <w:r w:rsidR="004057F3">
        <w:rPr>
          <w:rFonts w:cs="Times New Roman"/>
        </w:rPr>
        <w:t>in</w:t>
      </w:r>
      <w:r>
        <w:rPr>
          <w:rFonts w:cs="Times New Roman"/>
        </w:rPr>
        <w:t xml:space="preserve"> their own </w:t>
      </w:r>
      <w:r w:rsidR="004057F3">
        <w:rPr>
          <w:rFonts w:cs="Times New Roman"/>
        </w:rPr>
        <w:t>organization</w:t>
      </w:r>
      <w:r>
        <w:rPr>
          <w:rFonts w:cs="Times New Roman"/>
        </w:rPr>
        <w:t xml:space="preserve"> and provide trainings and education at the facility level as it pertains to emergency preparedness.</w:t>
      </w:r>
      <w:r w:rsidR="004B2B14">
        <w:rPr>
          <w:rFonts w:cs="Times New Roman"/>
        </w:rPr>
        <w:br/>
      </w:r>
    </w:p>
    <w:p w14:paraId="0141BE18" w14:textId="0C4CFC1E" w:rsidR="00880287" w:rsidRDefault="00880287" w:rsidP="004B2B14">
      <w:pPr>
        <w:pStyle w:val="Heading4"/>
        <w:spacing w:before="0" w:line="276" w:lineRule="auto"/>
        <w:ind w:left="1080"/>
      </w:pPr>
      <w:bookmarkStart w:id="14" w:name="_Toc501376729"/>
      <w:r>
        <w:t>Coalition Meeting Attendance and Frequency</w:t>
      </w:r>
      <w:bookmarkEnd w:id="14"/>
      <w:r w:rsidR="00FE05EA">
        <w:t>:</w:t>
      </w:r>
    </w:p>
    <w:p w14:paraId="52263FB0" w14:textId="22745C49" w:rsidR="00880287" w:rsidRDefault="00880287" w:rsidP="004B2B14">
      <w:pPr>
        <w:pStyle w:val="ListParagraph"/>
        <w:spacing w:line="276" w:lineRule="auto"/>
        <w:ind w:left="1080"/>
      </w:pPr>
      <w:r w:rsidRPr="007179FA">
        <w:t>The</w:t>
      </w:r>
      <w:r>
        <w:t xml:space="preserve"> Health Care</w:t>
      </w:r>
      <w:r w:rsidRPr="007179FA">
        <w:t xml:space="preserve"> Preparedness Coalition will meet </w:t>
      </w:r>
      <w:r>
        <w:t xml:space="preserve">face to face </w:t>
      </w:r>
      <w:r w:rsidR="00ED15D9">
        <w:t xml:space="preserve">in April and October. All other meetings will be held virtually. </w:t>
      </w:r>
      <w:r>
        <w:t xml:space="preserve"> </w:t>
      </w:r>
      <w:r w:rsidR="004B2B14">
        <w:br/>
      </w:r>
    </w:p>
    <w:p w14:paraId="206619C8" w14:textId="109F4BE4" w:rsidR="00880287" w:rsidRDefault="00FE05EA" w:rsidP="004B2B14">
      <w:pPr>
        <w:pStyle w:val="Heading4"/>
        <w:spacing w:line="276" w:lineRule="auto"/>
        <w:ind w:left="1080"/>
      </w:pPr>
      <w:r>
        <w:t>Advisory Committee Roles and Responsibilities:</w:t>
      </w:r>
    </w:p>
    <w:p w14:paraId="07F7E09B" w14:textId="77777777" w:rsidR="00880287" w:rsidRDefault="00880287" w:rsidP="004B2B14">
      <w:pPr>
        <w:pStyle w:val="ListParagraph"/>
        <w:numPr>
          <w:ilvl w:val="0"/>
          <w:numId w:val="22"/>
        </w:numPr>
        <w:spacing w:before="0" w:line="276" w:lineRule="auto"/>
      </w:pPr>
      <w:r>
        <w:t>The mission of the Advisory Committee shall be to assist in making decisions regarding regional Health care preparedness.</w:t>
      </w:r>
    </w:p>
    <w:p w14:paraId="4B7050B5" w14:textId="77777777" w:rsidR="00880287" w:rsidRDefault="00880287" w:rsidP="004B2B14">
      <w:pPr>
        <w:pStyle w:val="ListParagraph"/>
        <w:numPr>
          <w:ilvl w:val="0"/>
          <w:numId w:val="22"/>
        </w:numPr>
        <w:spacing w:before="0" w:line="276" w:lineRule="auto"/>
      </w:pPr>
      <w:r>
        <w:t xml:space="preserve">The Advisory Committee is composed of a member of each of the coalition hospitals. Members such as public health, EMS, EM, and LTC can select one person from each entity to represent other similar entities in the coalition.  </w:t>
      </w:r>
    </w:p>
    <w:p w14:paraId="2ED504A6" w14:textId="77777777" w:rsidR="00880287" w:rsidRDefault="00880287" w:rsidP="004B2B14">
      <w:pPr>
        <w:pStyle w:val="ListParagraph"/>
        <w:numPr>
          <w:ilvl w:val="0"/>
          <w:numId w:val="22"/>
        </w:numPr>
        <w:spacing w:before="0" w:line="276" w:lineRule="auto"/>
      </w:pPr>
      <w:r>
        <w:t>The Advisory C</w:t>
      </w:r>
      <w:r w:rsidRPr="0007779E">
        <w:t>ommittee may provide regional disaster response and support regional multi</w:t>
      </w:r>
      <w:r>
        <w:t>-</w:t>
      </w:r>
      <w:r w:rsidRPr="0007779E">
        <w:t>agency coordination when activated.</w:t>
      </w:r>
    </w:p>
    <w:p w14:paraId="3D20266D" w14:textId="1A6AB432" w:rsidR="00880287" w:rsidRDefault="00880287" w:rsidP="004B2B14">
      <w:pPr>
        <w:pStyle w:val="ListParagraph"/>
        <w:numPr>
          <w:ilvl w:val="0"/>
          <w:numId w:val="22"/>
        </w:numPr>
        <w:spacing w:before="0" w:line="276" w:lineRule="auto"/>
      </w:pPr>
      <w:r>
        <w:t xml:space="preserve">Will oversee that the grant duties are in accordance </w:t>
      </w:r>
      <w:r w:rsidR="00970484">
        <w:t>with</w:t>
      </w:r>
      <w:r>
        <w:t xml:space="preserve"> the timelines established for completion.</w:t>
      </w:r>
    </w:p>
    <w:p w14:paraId="156F0070" w14:textId="650522CD" w:rsidR="00880287" w:rsidRDefault="00880287" w:rsidP="004B2B14">
      <w:pPr>
        <w:pStyle w:val="ListParagraph"/>
        <w:numPr>
          <w:ilvl w:val="0"/>
          <w:numId w:val="22"/>
        </w:numPr>
        <w:spacing w:before="0" w:line="276" w:lineRule="auto"/>
      </w:pPr>
      <w:r>
        <w:t>Provide recommendation on allocation of grant funds.</w:t>
      </w:r>
    </w:p>
    <w:p w14:paraId="1114FADA" w14:textId="1E0A3D2D" w:rsidR="004B2B14" w:rsidRDefault="004B2B14" w:rsidP="004B2B14">
      <w:pPr>
        <w:pStyle w:val="ListParagraph"/>
        <w:numPr>
          <w:ilvl w:val="0"/>
          <w:numId w:val="22"/>
        </w:numPr>
        <w:spacing w:before="0" w:line="276" w:lineRule="auto"/>
      </w:pPr>
      <w:r>
        <w:t>Provide feedback, updates, and final approval for all plans/appendixes.</w:t>
      </w:r>
    </w:p>
    <w:p w14:paraId="5E707E2F" w14:textId="33FA227F" w:rsidR="00880287" w:rsidRDefault="00880287" w:rsidP="004B2B14">
      <w:pPr>
        <w:pStyle w:val="ListParagraph"/>
        <w:numPr>
          <w:ilvl w:val="0"/>
          <w:numId w:val="22"/>
        </w:numPr>
        <w:spacing w:before="0" w:line="276" w:lineRule="auto"/>
      </w:pPr>
      <w:r>
        <w:t>May vote when decisions regarding asset management and distribution, programmatic processes, etc. are needed</w:t>
      </w:r>
      <w:r w:rsidR="004B2B14">
        <w:t>.</w:t>
      </w:r>
    </w:p>
    <w:p w14:paraId="1CA5C571" w14:textId="4A2F1BF4" w:rsidR="00880287" w:rsidRDefault="00880287" w:rsidP="004B2B14">
      <w:pPr>
        <w:pStyle w:val="Heading4"/>
        <w:spacing w:line="276" w:lineRule="auto"/>
        <w:ind w:left="1440" w:hanging="360"/>
      </w:pPr>
      <w:bookmarkStart w:id="15" w:name="_Toc501376731"/>
      <w:r>
        <w:lastRenderedPageBreak/>
        <w:t>Advisory Meeting Attendance and Frequency</w:t>
      </w:r>
      <w:bookmarkEnd w:id="15"/>
      <w:r w:rsidR="00FE05EA">
        <w:t>:</w:t>
      </w:r>
    </w:p>
    <w:p w14:paraId="1E9436E7" w14:textId="12F04D64" w:rsidR="00880287" w:rsidRDefault="00880287" w:rsidP="004B2B14">
      <w:pPr>
        <w:spacing w:line="276" w:lineRule="auto"/>
        <w:contextualSpacing/>
      </w:pPr>
      <w:r w:rsidRPr="007179FA">
        <w:t xml:space="preserve">The </w:t>
      </w:r>
      <w:r>
        <w:t>Advisory</w:t>
      </w:r>
      <w:r w:rsidRPr="007179FA">
        <w:t xml:space="preserve"> Committee will meet </w:t>
      </w:r>
      <w:r w:rsidR="000D0194">
        <w:t>on an</w:t>
      </w:r>
      <w:r w:rsidR="007E2FA4">
        <w:t xml:space="preserve"> ad hoc bas</w:t>
      </w:r>
      <w:r w:rsidR="000D0194">
        <w:t>is based</w:t>
      </w:r>
      <w:r w:rsidR="007E2FA4">
        <w:t xml:space="preserve"> upon </w:t>
      </w:r>
      <w:r w:rsidR="005C1ECE">
        <w:t xml:space="preserve">the needs of the coalition. </w:t>
      </w:r>
      <w:r>
        <w:t xml:space="preserve">   </w:t>
      </w:r>
    </w:p>
    <w:p w14:paraId="395549F3" w14:textId="0C504D57" w:rsidR="00880287" w:rsidRDefault="00880287" w:rsidP="004B2B14">
      <w:pPr>
        <w:pStyle w:val="Heading4"/>
        <w:spacing w:line="276" w:lineRule="auto"/>
        <w:ind w:left="1080"/>
      </w:pPr>
      <w:bookmarkStart w:id="16" w:name="_Toc501376732"/>
      <w:r>
        <w:t>Resignation</w:t>
      </w:r>
      <w:bookmarkEnd w:id="16"/>
      <w:r w:rsidR="00FE05EA">
        <w:t>:</w:t>
      </w:r>
    </w:p>
    <w:p w14:paraId="1802CE5D" w14:textId="1460AB15" w:rsidR="00880287" w:rsidRDefault="00880287" w:rsidP="004B2B14">
      <w:pPr>
        <w:pStyle w:val="ListParagraph"/>
        <w:spacing w:line="276" w:lineRule="auto"/>
        <w:ind w:left="1440"/>
      </w:pPr>
      <w:r>
        <w:t xml:space="preserve">Members will submit a resignation to the RHPC who will communicate the resignation to the Advisory Committee. </w:t>
      </w:r>
      <w:r w:rsidR="000D0194">
        <w:t xml:space="preserve"> If this is a hospital representative an alternative representative from that hospital should be identified.</w:t>
      </w:r>
    </w:p>
    <w:p w14:paraId="2837A146" w14:textId="33B1574B" w:rsidR="00087DA9" w:rsidRDefault="00116DFF" w:rsidP="004B2B14">
      <w:pPr>
        <w:pStyle w:val="Heading4"/>
        <w:spacing w:line="276" w:lineRule="auto"/>
        <w:ind w:left="1080"/>
      </w:pPr>
      <w:r>
        <w:t>Coalition Policies and Procedures:</w:t>
      </w:r>
    </w:p>
    <w:p w14:paraId="356E953D" w14:textId="1EF4CD80" w:rsidR="00116DFF" w:rsidRDefault="00116DFF" w:rsidP="004B2B14">
      <w:pPr>
        <w:spacing w:line="276" w:lineRule="auto"/>
      </w:pPr>
      <w:r>
        <w:t xml:space="preserve">The RHPC and any Advisory Committee member can propose changes to any of the response documents based upon lessons learned, identified gaps, or changes </w:t>
      </w:r>
      <w:r w:rsidR="00E87523">
        <w:t xml:space="preserve">identified in regulatory bodies. </w:t>
      </w:r>
      <w:r w:rsidR="0072365F">
        <w:t xml:space="preserve"> The RHPC, Committee members, or group of those individuals will be tasked with creating the changes necessary</w:t>
      </w:r>
      <w:r w:rsidR="00A716EF">
        <w:t xml:space="preserve"> and </w:t>
      </w:r>
      <w:r w:rsidR="00970484">
        <w:t>they</w:t>
      </w:r>
      <w:r w:rsidR="00E87523">
        <w:t xml:space="preserve"> </w:t>
      </w:r>
      <w:r w:rsidR="0072365F">
        <w:t xml:space="preserve">will be voted on by the Advisory Committee members. </w:t>
      </w:r>
    </w:p>
    <w:p w14:paraId="665F7813" w14:textId="13774868" w:rsidR="00A716EF" w:rsidRDefault="00A716EF" w:rsidP="004B2B14">
      <w:pPr>
        <w:pStyle w:val="Heading4"/>
        <w:spacing w:line="276" w:lineRule="auto"/>
        <w:ind w:left="1080"/>
      </w:pPr>
      <w:r>
        <w:t>Memorandum of Understanding:</w:t>
      </w:r>
    </w:p>
    <w:p w14:paraId="622177B3" w14:textId="3257BAE1" w:rsidR="00A716EF" w:rsidRDefault="00A716EF" w:rsidP="004B2B14">
      <w:pPr>
        <w:spacing w:line="276" w:lineRule="auto"/>
      </w:pPr>
      <w:r>
        <w:t>Health care facilities/providers within the coalition have deve</w:t>
      </w:r>
      <w:r w:rsidR="000977F1">
        <w:t xml:space="preserve">loped a memorandum of understanding which defines the roles and processes in place when sharing </w:t>
      </w:r>
      <w:r w:rsidR="000A34C6">
        <w:t xml:space="preserve">supplies, equipment, </w:t>
      </w:r>
      <w:r w:rsidR="000977F1">
        <w:t>and staff</w:t>
      </w:r>
      <w:r w:rsidR="000A34C6">
        <w:t>.  The MOU is also a supplement to the developing Coalition Patient Tracking process.</w:t>
      </w:r>
      <w:r w:rsidR="008F1BBD">
        <w:t xml:space="preserve"> The MOU is reviewed annually.  Any changes made to the MOU require </w:t>
      </w:r>
      <w:r w:rsidR="00CF6A6B">
        <w:t xml:space="preserve">a majority vote by the Advisory committee. Member health care facilities are requested to sign </w:t>
      </w:r>
      <w:r w:rsidR="000D0194">
        <w:t xml:space="preserve">the acknowledgement of awareness document which indicates membership in the coalition. </w:t>
      </w:r>
      <w:r w:rsidR="008F1BBD">
        <w:t xml:space="preserve"> </w:t>
      </w:r>
    </w:p>
    <w:p w14:paraId="1A2D8512" w14:textId="77777777" w:rsidR="00A309B0" w:rsidRDefault="00A309B0" w:rsidP="004B2B14">
      <w:pPr>
        <w:pStyle w:val="ListParagraph"/>
        <w:spacing w:before="0" w:line="276" w:lineRule="auto"/>
        <w:ind w:left="1440"/>
      </w:pPr>
      <w:r>
        <w:t>(See Appendix 5.2.1 for WCMHPC Memorandum of Understanding)</w:t>
      </w:r>
    </w:p>
    <w:p w14:paraId="3EB38C85" w14:textId="7FB3B315" w:rsidR="00880287" w:rsidRDefault="00880287" w:rsidP="004B2B14">
      <w:pPr>
        <w:pStyle w:val="Heading4"/>
        <w:spacing w:line="276" w:lineRule="auto"/>
        <w:ind w:left="1080"/>
      </w:pPr>
      <w:bookmarkStart w:id="17" w:name="_Toc501376733"/>
      <w:r w:rsidRPr="00E573D2">
        <w:t>Voting</w:t>
      </w:r>
      <w:bookmarkEnd w:id="17"/>
      <w:r w:rsidR="00FE05EA">
        <w:t>:</w:t>
      </w:r>
    </w:p>
    <w:p w14:paraId="09228FC7" w14:textId="4ED8B402" w:rsidR="00880287" w:rsidRDefault="008C750A" w:rsidP="004B2B14">
      <w:pPr>
        <w:spacing w:before="0" w:line="276" w:lineRule="auto"/>
        <w:ind w:left="1080"/>
        <w:contextualSpacing/>
      </w:pPr>
      <w:r>
        <w:t>A</w:t>
      </w:r>
      <w:r w:rsidR="00880287">
        <w:t>dvisory committee members</w:t>
      </w:r>
      <w:r w:rsidR="00880287" w:rsidRPr="007179FA">
        <w:t xml:space="preserve"> shall have voting rights.</w:t>
      </w:r>
    </w:p>
    <w:p w14:paraId="0DF28762" w14:textId="77777777" w:rsidR="00880287" w:rsidRDefault="00880287" w:rsidP="004B2B14">
      <w:pPr>
        <w:numPr>
          <w:ilvl w:val="1"/>
          <w:numId w:val="18"/>
        </w:numPr>
        <w:spacing w:before="0" w:line="276" w:lineRule="auto"/>
        <w:ind w:left="1800"/>
        <w:contextualSpacing/>
      </w:pPr>
      <w:r>
        <w:t>They must be signatory members of the coalition</w:t>
      </w:r>
    </w:p>
    <w:p w14:paraId="2C407605" w14:textId="77777777" w:rsidR="00880287" w:rsidRDefault="00880287" w:rsidP="004B2B14">
      <w:pPr>
        <w:numPr>
          <w:ilvl w:val="1"/>
          <w:numId w:val="18"/>
        </w:numPr>
        <w:spacing w:before="0" w:line="276" w:lineRule="auto"/>
        <w:ind w:left="1800"/>
        <w:contextualSpacing/>
      </w:pPr>
      <w:r>
        <w:t>Each hospital will have one vote. Members such as public health, EMS, EM and LTC with representation on the advisory committee will have one vote per like entity.</w:t>
      </w:r>
      <w:r w:rsidRPr="007179FA">
        <w:t xml:space="preserve"> </w:t>
      </w:r>
    </w:p>
    <w:p w14:paraId="3FFC793B" w14:textId="77777777" w:rsidR="00880287" w:rsidRPr="006276F9" w:rsidRDefault="00880287" w:rsidP="004B2B14">
      <w:pPr>
        <w:numPr>
          <w:ilvl w:val="2"/>
          <w:numId w:val="18"/>
        </w:numPr>
        <w:spacing w:before="0" w:line="276" w:lineRule="auto"/>
        <w:ind w:left="2520"/>
        <w:contextualSpacing/>
      </w:pPr>
      <w:r w:rsidRPr="006276F9">
        <w:t>Voting membership:</w:t>
      </w:r>
    </w:p>
    <w:p w14:paraId="53C396FD" w14:textId="77777777" w:rsidR="00880287" w:rsidRPr="006276F9" w:rsidRDefault="00880287" w:rsidP="004B2B14">
      <w:pPr>
        <w:numPr>
          <w:ilvl w:val="0"/>
          <w:numId w:val="20"/>
        </w:numPr>
        <w:spacing w:before="0" w:line="276" w:lineRule="auto"/>
        <w:ind w:left="3240"/>
        <w:contextualSpacing/>
      </w:pPr>
      <w:r w:rsidRPr="006276F9">
        <w:t xml:space="preserve">Each of the </w:t>
      </w:r>
      <w:r>
        <w:t>8</w:t>
      </w:r>
      <w:r w:rsidRPr="006276F9">
        <w:t xml:space="preserve"> hospitals (</w:t>
      </w:r>
      <w:r>
        <w:t>8</w:t>
      </w:r>
      <w:r w:rsidRPr="006276F9">
        <w:t>)</w:t>
      </w:r>
    </w:p>
    <w:p w14:paraId="1184377D" w14:textId="77777777" w:rsidR="00880287" w:rsidRPr="006276F9" w:rsidRDefault="00880287" w:rsidP="004B2B14">
      <w:pPr>
        <w:numPr>
          <w:ilvl w:val="0"/>
          <w:numId w:val="20"/>
        </w:numPr>
        <w:spacing w:before="0" w:line="276" w:lineRule="auto"/>
        <w:ind w:left="3240"/>
        <w:contextualSpacing/>
      </w:pPr>
      <w:r w:rsidRPr="006276F9">
        <w:t>LPH (1)</w:t>
      </w:r>
    </w:p>
    <w:p w14:paraId="18516624" w14:textId="77777777" w:rsidR="00880287" w:rsidRPr="006276F9" w:rsidRDefault="00880287" w:rsidP="004B2B14">
      <w:pPr>
        <w:numPr>
          <w:ilvl w:val="0"/>
          <w:numId w:val="20"/>
        </w:numPr>
        <w:spacing w:before="0" w:line="276" w:lineRule="auto"/>
        <w:ind w:left="3240"/>
        <w:contextualSpacing/>
      </w:pPr>
      <w:r w:rsidRPr="006276F9">
        <w:t>Emergency Manager (1)</w:t>
      </w:r>
    </w:p>
    <w:p w14:paraId="05C8419B" w14:textId="77777777" w:rsidR="00880287" w:rsidRPr="006276F9" w:rsidRDefault="00880287" w:rsidP="004B2B14">
      <w:pPr>
        <w:numPr>
          <w:ilvl w:val="0"/>
          <w:numId w:val="20"/>
        </w:numPr>
        <w:spacing w:before="0" w:line="276" w:lineRule="auto"/>
        <w:ind w:left="3240"/>
        <w:contextualSpacing/>
      </w:pPr>
      <w:r w:rsidRPr="006276F9">
        <w:t>Emergency Medical Services (1)</w:t>
      </w:r>
    </w:p>
    <w:p w14:paraId="6E899892" w14:textId="77777777" w:rsidR="00880287" w:rsidRPr="006276F9" w:rsidRDefault="00880287" w:rsidP="004B2B14">
      <w:pPr>
        <w:numPr>
          <w:ilvl w:val="0"/>
          <w:numId w:val="20"/>
        </w:numPr>
        <w:spacing w:before="0" w:line="276" w:lineRule="auto"/>
        <w:ind w:left="3240"/>
        <w:contextualSpacing/>
      </w:pPr>
      <w:r w:rsidRPr="006276F9">
        <w:t>Long Term Care (1)</w:t>
      </w:r>
    </w:p>
    <w:p w14:paraId="2FAEFAE6" w14:textId="77777777" w:rsidR="00880287" w:rsidRPr="006276F9" w:rsidRDefault="00880287" w:rsidP="004B2B14">
      <w:pPr>
        <w:numPr>
          <w:ilvl w:val="0"/>
          <w:numId w:val="20"/>
        </w:numPr>
        <w:spacing w:before="0" w:line="276" w:lineRule="auto"/>
        <w:ind w:left="3240"/>
        <w:contextualSpacing/>
      </w:pPr>
      <w:r w:rsidRPr="006276F9">
        <w:t>Clinic (1)</w:t>
      </w:r>
    </w:p>
    <w:p w14:paraId="66DC05B8" w14:textId="77777777" w:rsidR="00880287" w:rsidRDefault="00880287" w:rsidP="004B2B14">
      <w:pPr>
        <w:pStyle w:val="ListParagraph"/>
        <w:numPr>
          <w:ilvl w:val="2"/>
          <w:numId w:val="18"/>
        </w:numPr>
        <w:spacing w:before="0" w:line="276" w:lineRule="auto"/>
        <w:ind w:left="2520"/>
      </w:pPr>
      <w:r w:rsidRPr="006276F9">
        <w:t xml:space="preserve">Members such as public health, EMS, EM, and others can select one person from each entity to represent similar entities on the advisory committee and have voting rights. </w:t>
      </w:r>
    </w:p>
    <w:p w14:paraId="21D45E94" w14:textId="77777777" w:rsidR="00880287" w:rsidRDefault="00880287" w:rsidP="004B2B14">
      <w:pPr>
        <w:pStyle w:val="ListParagraph"/>
        <w:numPr>
          <w:ilvl w:val="1"/>
          <w:numId w:val="18"/>
        </w:numPr>
        <w:spacing w:before="0" w:line="276" w:lineRule="auto"/>
        <w:ind w:left="1800"/>
      </w:pPr>
      <w:r w:rsidRPr="00BD45EC">
        <w:lastRenderedPageBreak/>
        <w:t xml:space="preserve">If the primary </w:t>
      </w:r>
      <w:r>
        <w:t>Advisory Committee member</w:t>
      </w:r>
      <w:r w:rsidRPr="00BD45EC">
        <w:t xml:space="preserve"> cannot be present to vote, their pre-determined alternate can vote</w:t>
      </w:r>
      <w:r>
        <w:t>.</w:t>
      </w:r>
    </w:p>
    <w:p w14:paraId="6B3D1B78" w14:textId="77777777" w:rsidR="00880287" w:rsidRPr="007179FA" w:rsidRDefault="00880287" w:rsidP="004B2B14">
      <w:pPr>
        <w:pStyle w:val="ListParagraph"/>
        <w:numPr>
          <w:ilvl w:val="1"/>
          <w:numId w:val="18"/>
        </w:numPr>
        <w:spacing w:before="0" w:line="276" w:lineRule="auto"/>
        <w:ind w:left="1800"/>
      </w:pPr>
      <w:r w:rsidRPr="007179FA">
        <w:t>Voting members shall a</w:t>
      </w:r>
      <w:r>
        <w:t>bstain on any vote that presents</w:t>
      </w:r>
      <w:r w:rsidRPr="007179FA">
        <w:t xml:space="preserve"> a conflict of interest.</w:t>
      </w:r>
    </w:p>
    <w:p w14:paraId="2253C448" w14:textId="77777777" w:rsidR="00880287" w:rsidRDefault="00880287" w:rsidP="004B2B14">
      <w:pPr>
        <w:pStyle w:val="ListParagraph"/>
        <w:numPr>
          <w:ilvl w:val="1"/>
          <w:numId w:val="18"/>
        </w:numPr>
        <w:spacing w:before="0" w:line="276" w:lineRule="auto"/>
        <w:ind w:left="1800"/>
      </w:pPr>
      <w:r>
        <w:t xml:space="preserve">The RHPC will not vote, excluding a tiebreaker when the RHPC or his or her designee may cast a vote. </w:t>
      </w:r>
    </w:p>
    <w:p w14:paraId="029DB109" w14:textId="77777777" w:rsidR="00880287" w:rsidRDefault="00880287" w:rsidP="004B2B14">
      <w:pPr>
        <w:pStyle w:val="ListParagraph"/>
        <w:numPr>
          <w:ilvl w:val="1"/>
          <w:numId w:val="18"/>
        </w:numPr>
        <w:spacing w:before="0" w:line="276" w:lineRule="auto"/>
        <w:ind w:left="1800"/>
      </w:pPr>
      <w:r w:rsidRPr="007179FA">
        <w:t>Voting procedures:</w:t>
      </w:r>
    </w:p>
    <w:p w14:paraId="769D668E" w14:textId="77777777" w:rsidR="00880287" w:rsidRDefault="00880287" w:rsidP="004B2B14">
      <w:pPr>
        <w:numPr>
          <w:ilvl w:val="2"/>
          <w:numId w:val="18"/>
        </w:numPr>
        <w:spacing w:before="0" w:line="276" w:lineRule="auto"/>
        <w:ind w:left="2520"/>
        <w:contextualSpacing/>
      </w:pPr>
      <w:r>
        <w:t>A simple majority voting method is used</w:t>
      </w:r>
      <w:r w:rsidRPr="007179FA">
        <w:t>.</w:t>
      </w:r>
    </w:p>
    <w:p w14:paraId="0F744FF3" w14:textId="77777777" w:rsidR="00880287" w:rsidRDefault="00880287" w:rsidP="004B2B14">
      <w:pPr>
        <w:numPr>
          <w:ilvl w:val="2"/>
          <w:numId w:val="18"/>
        </w:numPr>
        <w:spacing w:before="0" w:line="276" w:lineRule="auto"/>
        <w:ind w:left="2520"/>
        <w:contextualSpacing/>
      </w:pPr>
      <w:r w:rsidRPr="007179FA">
        <w:t xml:space="preserve">The coalition/committee chair </w:t>
      </w:r>
      <w:r>
        <w:t xml:space="preserve">and one additional member </w:t>
      </w:r>
      <w:r w:rsidRPr="007179FA">
        <w:t>will tally and report the vote results.</w:t>
      </w:r>
    </w:p>
    <w:p w14:paraId="7C2BD924" w14:textId="77777777" w:rsidR="00880287" w:rsidRDefault="00880287" w:rsidP="004B2B14">
      <w:pPr>
        <w:numPr>
          <w:ilvl w:val="2"/>
          <w:numId w:val="18"/>
        </w:numPr>
        <w:spacing w:before="0" w:line="276" w:lineRule="auto"/>
        <w:ind w:left="2520"/>
        <w:contextualSpacing/>
      </w:pPr>
      <w:r>
        <w:t>All voting</w:t>
      </w:r>
      <w:r w:rsidRPr="007179FA">
        <w:t xml:space="preserve"> results will be included in meeting minutes distributed by the RHPC</w:t>
      </w:r>
      <w:r>
        <w:t>(</w:t>
      </w:r>
      <w:r w:rsidRPr="007179FA">
        <w:t>s</w:t>
      </w:r>
      <w:r>
        <w:t>)</w:t>
      </w:r>
      <w:r w:rsidRPr="007179FA">
        <w:t xml:space="preserve"> or designee.</w:t>
      </w:r>
    </w:p>
    <w:p w14:paraId="39363F4D" w14:textId="77777777" w:rsidR="00880287" w:rsidRDefault="00880287" w:rsidP="004B2B14">
      <w:pPr>
        <w:numPr>
          <w:ilvl w:val="2"/>
          <w:numId w:val="18"/>
        </w:numPr>
        <w:spacing w:before="0" w:line="276" w:lineRule="auto"/>
        <w:ind w:left="2520"/>
        <w:contextualSpacing/>
      </w:pPr>
      <w:r w:rsidRPr="007179FA">
        <w:t xml:space="preserve">Motions pertaining to the general business of the coalition including resolutions, statements of agreements and other business may be approved by </w:t>
      </w:r>
      <w:r>
        <w:t xml:space="preserve">quorum </w:t>
      </w:r>
      <w:r w:rsidRPr="007179FA">
        <w:t xml:space="preserve">of the </w:t>
      </w:r>
      <w:r>
        <w:t>Advisory Committee</w:t>
      </w:r>
      <w:r w:rsidRPr="007179FA">
        <w:t>.</w:t>
      </w:r>
    </w:p>
    <w:p w14:paraId="7127454F" w14:textId="4B871269" w:rsidR="00880287" w:rsidRDefault="00880287" w:rsidP="004B2B14">
      <w:pPr>
        <w:numPr>
          <w:ilvl w:val="2"/>
          <w:numId w:val="18"/>
        </w:numPr>
        <w:spacing w:before="0" w:line="276" w:lineRule="auto"/>
        <w:ind w:left="2520"/>
        <w:contextualSpacing/>
      </w:pPr>
      <w:r>
        <w:t>Voting may be conducted in “Face to Face” meetings</w:t>
      </w:r>
      <w:r w:rsidR="000D0194">
        <w:t>, virtual meetings</w:t>
      </w:r>
      <w:r>
        <w:t xml:space="preserve"> or </w:t>
      </w:r>
      <w:r w:rsidR="000D0194">
        <w:t xml:space="preserve">by </w:t>
      </w:r>
      <w:r>
        <w:t>email.</w:t>
      </w:r>
    </w:p>
    <w:p w14:paraId="0A9AEDD3" w14:textId="11C512C7" w:rsidR="00880287" w:rsidRDefault="00880287" w:rsidP="004B2B14">
      <w:pPr>
        <w:numPr>
          <w:ilvl w:val="2"/>
          <w:numId w:val="18"/>
        </w:numPr>
        <w:spacing w:before="0" w:line="276" w:lineRule="auto"/>
        <w:ind w:left="2520"/>
        <w:contextualSpacing/>
      </w:pPr>
      <w:r w:rsidRPr="007179FA">
        <w:t>The presence of 5</w:t>
      </w:r>
      <w:r>
        <w:t>1</w:t>
      </w:r>
      <w:r w:rsidRPr="007179FA">
        <w:t>% of</w:t>
      </w:r>
      <w:r>
        <w:t xml:space="preserve"> Advisory Committee</w:t>
      </w:r>
      <w:r w:rsidRPr="007179FA">
        <w:t xml:space="preserve"> members co</w:t>
      </w:r>
      <w:r>
        <w:t>nstitutes a quorum.</w:t>
      </w:r>
    </w:p>
    <w:p w14:paraId="2862D59F" w14:textId="77777777" w:rsidR="000A53FD" w:rsidRPr="00046F03" w:rsidRDefault="000A53FD" w:rsidP="004B2B14">
      <w:pPr>
        <w:pStyle w:val="Heading4"/>
        <w:spacing w:line="276" w:lineRule="auto"/>
        <w:ind w:left="1080"/>
      </w:pPr>
      <w:bookmarkStart w:id="18" w:name="_Toc504654897"/>
      <w:r w:rsidRPr="00046F03">
        <w:t>Role of Fiscal Agent:</w:t>
      </w:r>
      <w:bookmarkEnd w:id="18"/>
    </w:p>
    <w:p w14:paraId="72A9F92B" w14:textId="3B30D641" w:rsidR="000A53FD" w:rsidRPr="003E58E5" w:rsidRDefault="000A53FD" w:rsidP="004B2B14">
      <w:pPr>
        <w:pStyle w:val="NoSpacing"/>
        <w:spacing w:before="0" w:line="276" w:lineRule="auto"/>
        <w:ind w:left="1080"/>
        <w:rPr>
          <w:sz w:val="24"/>
          <w:szCs w:val="24"/>
        </w:rPr>
      </w:pPr>
      <w:r w:rsidRPr="003E58E5">
        <w:rPr>
          <w:sz w:val="24"/>
          <w:szCs w:val="24"/>
        </w:rPr>
        <w:t xml:space="preserve">The fiscal agent for the WCMHPC is St. Cloud Hospital. </w:t>
      </w:r>
      <w:r w:rsidR="00E54663">
        <w:rPr>
          <w:sz w:val="24"/>
          <w:szCs w:val="24"/>
        </w:rPr>
        <w:t>F</w:t>
      </w:r>
      <w:r w:rsidRPr="003E58E5">
        <w:rPr>
          <w:sz w:val="24"/>
          <w:szCs w:val="24"/>
        </w:rPr>
        <w:t xml:space="preserve">iscal </w:t>
      </w:r>
      <w:r w:rsidR="00E54663" w:rsidRPr="003E58E5">
        <w:rPr>
          <w:sz w:val="24"/>
          <w:szCs w:val="24"/>
        </w:rPr>
        <w:t>agent</w:t>
      </w:r>
      <w:r w:rsidRPr="003E58E5">
        <w:rPr>
          <w:sz w:val="24"/>
          <w:szCs w:val="24"/>
        </w:rPr>
        <w:t xml:space="preserve"> responsibilities</w:t>
      </w:r>
      <w:r w:rsidR="00E54663">
        <w:rPr>
          <w:sz w:val="24"/>
          <w:szCs w:val="24"/>
        </w:rPr>
        <w:t xml:space="preserve"> include</w:t>
      </w:r>
      <w:r w:rsidRPr="003E58E5">
        <w:rPr>
          <w:sz w:val="24"/>
          <w:szCs w:val="24"/>
        </w:rPr>
        <w:t>:</w:t>
      </w:r>
    </w:p>
    <w:p w14:paraId="7DC8E09A" w14:textId="77777777" w:rsidR="000A53FD" w:rsidRPr="003E58E5" w:rsidRDefault="000A53FD" w:rsidP="004B2B14">
      <w:pPr>
        <w:pStyle w:val="NoSpacing"/>
        <w:numPr>
          <w:ilvl w:val="2"/>
          <w:numId w:val="12"/>
        </w:numPr>
        <w:spacing w:before="0" w:line="276" w:lineRule="auto"/>
        <w:rPr>
          <w:sz w:val="24"/>
          <w:szCs w:val="24"/>
        </w:rPr>
      </w:pPr>
      <w:r w:rsidRPr="003E58E5">
        <w:rPr>
          <w:sz w:val="24"/>
          <w:szCs w:val="24"/>
        </w:rPr>
        <w:t>Accountable for the receiving and administering the funds received from ASPR through Minnesota Department of Health</w:t>
      </w:r>
    </w:p>
    <w:p w14:paraId="1E5D6910" w14:textId="7360FFD6" w:rsidR="000A53FD" w:rsidRPr="003E58E5" w:rsidRDefault="000A53FD" w:rsidP="004B2B14">
      <w:pPr>
        <w:pStyle w:val="NoSpacing"/>
        <w:numPr>
          <w:ilvl w:val="2"/>
          <w:numId w:val="12"/>
        </w:numPr>
        <w:spacing w:before="0" w:line="276" w:lineRule="auto"/>
        <w:rPr>
          <w:sz w:val="24"/>
          <w:szCs w:val="24"/>
        </w:rPr>
      </w:pPr>
      <w:r w:rsidRPr="003E58E5">
        <w:rPr>
          <w:sz w:val="24"/>
          <w:szCs w:val="24"/>
        </w:rPr>
        <w:t>Comply with all laws, rules</w:t>
      </w:r>
      <w:r w:rsidR="00C87186">
        <w:rPr>
          <w:sz w:val="24"/>
          <w:szCs w:val="24"/>
        </w:rPr>
        <w:t>,</w:t>
      </w:r>
      <w:r w:rsidRPr="003E58E5">
        <w:rPr>
          <w:sz w:val="24"/>
          <w:szCs w:val="24"/>
        </w:rPr>
        <w:t xml:space="preserve"> and regulations within the ASPR grant.</w:t>
      </w:r>
    </w:p>
    <w:p w14:paraId="00943AB2" w14:textId="77777777" w:rsidR="000A53FD" w:rsidRPr="003E58E5" w:rsidRDefault="000A53FD" w:rsidP="004B2B14">
      <w:pPr>
        <w:pStyle w:val="NoSpacing"/>
        <w:numPr>
          <w:ilvl w:val="2"/>
          <w:numId w:val="12"/>
        </w:numPr>
        <w:spacing w:before="0" w:line="276" w:lineRule="auto"/>
        <w:rPr>
          <w:sz w:val="24"/>
          <w:szCs w:val="24"/>
        </w:rPr>
      </w:pPr>
      <w:r w:rsidRPr="003E58E5">
        <w:rPr>
          <w:sz w:val="24"/>
          <w:szCs w:val="24"/>
        </w:rPr>
        <w:t>Maintain records of all reimbursements, and payments for services and grant activities performed.</w:t>
      </w:r>
    </w:p>
    <w:p w14:paraId="519C74C3" w14:textId="77777777" w:rsidR="000A53FD" w:rsidRPr="003E58E5" w:rsidRDefault="000A53FD" w:rsidP="004B2B14">
      <w:pPr>
        <w:pStyle w:val="NoSpacing"/>
        <w:numPr>
          <w:ilvl w:val="2"/>
          <w:numId w:val="12"/>
        </w:numPr>
        <w:spacing w:before="0" w:line="276" w:lineRule="auto"/>
        <w:rPr>
          <w:sz w:val="24"/>
          <w:szCs w:val="24"/>
        </w:rPr>
      </w:pPr>
      <w:r w:rsidRPr="003E58E5">
        <w:rPr>
          <w:sz w:val="24"/>
          <w:szCs w:val="24"/>
        </w:rPr>
        <w:t>Process wages, social security benefit payments and deductions, tax payments and withholding, W-2 forms for the coalition staff.</w:t>
      </w:r>
    </w:p>
    <w:p w14:paraId="7A383C39" w14:textId="77777777" w:rsidR="000A53FD" w:rsidRPr="003E58E5" w:rsidRDefault="000A53FD" w:rsidP="004B2B14">
      <w:pPr>
        <w:pStyle w:val="NoSpacing"/>
        <w:numPr>
          <w:ilvl w:val="2"/>
          <w:numId w:val="12"/>
        </w:numPr>
        <w:spacing w:before="0" w:line="276" w:lineRule="auto"/>
        <w:rPr>
          <w:sz w:val="24"/>
          <w:szCs w:val="24"/>
        </w:rPr>
      </w:pPr>
      <w:r w:rsidRPr="003E58E5">
        <w:rPr>
          <w:sz w:val="24"/>
          <w:szCs w:val="24"/>
        </w:rPr>
        <w:t>Through the human resources department, the fiscal agent is responsible for the hiring and dismissal of any coalition staff.</w:t>
      </w:r>
    </w:p>
    <w:p w14:paraId="5A6B44C7" w14:textId="77777777" w:rsidR="000A53FD" w:rsidRPr="003E58E5" w:rsidRDefault="000A53FD" w:rsidP="004B2B14">
      <w:pPr>
        <w:pStyle w:val="NoSpacing"/>
        <w:numPr>
          <w:ilvl w:val="3"/>
          <w:numId w:val="12"/>
        </w:numPr>
        <w:spacing w:before="0" w:line="276" w:lineRule="auto"/>
        <w:rPr>
          <w:sz w:val="24"/>
          <w:szCs w:val="24"/>
        </w:rPr>
      </w:pPr>
      <w:r w:rsidRPr="003E58E5">
        <w:rPr>
          <w:sz w:val="24"/>
          <w:szCs w:val="24"/>
        </w:rPr>
        <w:t>When the coalition is hiring staff, members of the advisory committee will be asked to be a part of the interview process to ensure they have a voice in whom is hired.</w:t>
      </w:r>
    </w:p>
    <w:p w14:paraId="603A59B0" w14:textId="77777777" w:rsidR="000A53FD" w:rsidRPr="003E58E5" w:rsidRDefault="000A53FD" w:rsidP="004B2B14">
      <w:pPr>
        <w:pStyle w:val="NoSpacing"/>
        <w:numPr>
          <w:ilvl w:val="3"/>
          <w:numId w:val="12"/>
        </w:numPr>
        <w:spacing w:before="0" w:line="276" w:lineRule="auto"/>
        <w:rPr>
          <w:sz w:val="24"/>
          <w:szCs w:val="24"/>
        </w:rPr>
      </w:pPr>
      <w:r w:rsidRPr="003E58E5">
        <w:rPr>
          <w:sz w:val="24"/>
          <w:szCs w:val="24"/>
        </w:rPr>
        <w:t>If there are any concerns regarding the coalition staff members, complaints or concerns can be vetted through the SCH human resources department.</w:t>
      </w:r>
    </w:p>
    <w:p w14:paraId="506E092D" w14:textId="77777777" w:rsidR="000A53FD" w:rsidRDefault="000A53FD" w:rsidP="004B2B14">
      <w:pPr>
        <w:spacing w:before="0" w:line="276" w:lineRule="auto"/>
        <w:contextualSpacing/>
      </w:pPr>
    </w:p>
    <w:p w14:paraId="66F2F686" w14:textId="24FFFB6B" w:rsidR="00D71CEC" w:rsidRDefault="00D71CEC" w:rsidP="004B2B14">
      <w:pPr>
        <w:pStyle w:val="Heading3"/>
        <w:spacing w:line="276" w:lineRule="auto"/>
      </w:pPr>
      <w:bookmarkStart w:id="19" w:name="_Toc103960140"/>
      <w:r>
        <w:lastRenderedPageBreak/>
        <w:t>2.4.1</w:t>
      </w:r>
      <w:r w:rsidR="00A92D50">
        <w:tab/>
        <w:t>Role of Leadership within the Coalition</w:t>
      </w:r>
      <w:bookmarkEnd w:id="19"/>
    </w:p>
    <w:p w14:paraId="733F012E" w14:textId="251E51F0" w:rsidR="00486DDC" w:rsidRDefault="00A92D50" w:rsidP="004B2B14">
      <w:pPr>
        <w:pStyle w:val="Heading4"/>
        <w:spacing w:line="276" w:lineRule="auto"/>
      </w:pPr>
      <w:r>
        <w:tab/>
      </w:r>
      <w:bookmarkStart w:id="20" w:name="_Toc501376735"/>
      <w:r w:rsidR="00277624">
        <w:tab/>
      </w:r>
      <w:r w:rsidR="00277624">
        <w:tab/>
      </w:r>
      <w:r w:rsidR="00486DDC" w:rsidRPr="007179FA">
        <w:t xml:space="preserve">Regional </w:t>
      </w:r>
      <w:r w:rsidR="00486DDC">
        <w:t>Health Care</w:t>
      </w:r>
      <w:r w:rsidR="00486DDC" w:rsidRPr="007179FA">
        <w:t xml:space="preserve"> </w:t>
      </w:r>
      <w:r w:rsidR="00486DDC">
        <w:t>Preparedness Coordinators (RHPC)</w:t>
      </w:r>
      <w:bookmarkEnd w:id="20"/>
      <w:r w:rsidR="00277624">
        <w:t>:</w:t>
      </w:r>
    </w:p>
    <w:p w14:paraId="531D3852" w14:textId="77777777" w:rsidR="00486DDC" w:rsidRDefault="00486DDC" w:rsidP="004B2B14">
      <w:pPr>
        <w:spacing w:before="0" w:line="276" w:lineRule="auto"/>
        <w:ind w:left="2160"/>
        <w:contextualSpacing/>
      </w:pPr>
      <w:r w:rsidRPr="007179FA">
        <w:t xml:space="preserve">The RHPC(s) shall serve the coalition </w:t>
      </w:r>
      <w:r>
        <w:t>Advisory C</w:t>
      </w:r>
      <w:r w:rsidRPr="007179FA">
        <w:t>ommittee</w:t>
      </w:r>
      <w:r>
        <w:t xml:space="preserve"> and the coalition</w:t>
      </w:r>
      <w:r w:rsidRPr="007179FA">
        <w:t xml:space="preserve"> in the following capacities:</w:t>
      </w:r>
    </w:p>
    <w:p w14:paraId="19CCC76C" w14:textId="77777777" w:rsidR="00781FA1" w:rsidRPr="00BC25FA" w:rsidRDefault="00781FA1" w:rsidP="004B2B14">
      <w:pPr>
        <w:pStyle w:val="ListParagraph"/>
        <w:numPr>
          <w:ilvl w:val="0"/>
          <w:numId w:val="31"/>
        </w:numPr>
        <w:spacing w:line="276" w:lineRule="auto"/>
      </w:pPr>
      <w:bookmarkStart w:id="21" w:name="_Toc504654899"/>
      <w:bookmarkStart w:id="22" w:name="_Toc501376736"/>
      <w:r w:rsidRPr="00BC25FA">
        <w:t>Planning and Coordination</w:t>
      </w:r>
      <w:bookmarkEnd w:id="21"/>
    </w:p>
    <w:p w14:paraId="600B4BE8" w14:textId="77777777" w:rsidR="00781FA1" w:rsidRPr="00BC25FA" w:rsidRDefault="00781FA1" w:rsidP="004B2B14">
      <w:pPr>
        <w:pStyle w:val="NoSpacing"/>
        <w:spacing w:line="276" w:lineRule="auto"/>
        <w:ind w:left="2520"/>
        <w:rPr>
          <w:sz w:val="24"/>
          <w:szCs w:val="24"/>
        </w:rPr>
      </w:pPr>
      <w:r w:rsidRPr="00BC25FA">
        <w:rPr>
          <w:sz w:val="24"/>
          <w:szCs w:val="24"/>
        </w:rPr>
        <w:t>The Regional Healthcare Preparedness Coordinators (RHPCs) support the Coalition’s planning and coordination mission.  RHPCs will:</w:t>
      </w:r>
    </w:p>
    <w:p w14:paraId="2C6BDCAC" w14:textId="502C2BBC" w:rsidR="00781FA1" w:rsidRPr="00BC25FA" w:rsidRDefault="00781FA1" w:rsidP="004B2B14">
      <w:pPr>
        <w:pStyle w:val="NoSpacing"/>
        <w:numPr>
          <w:ilvl w:val="2"/>
          <w:numId w:val="9"/>
        </w:numPr>
        <w:tabs>
          <w:tab w:val="clear" w:pos="1627"/>
          <w:tab w:val="num" w:pos="3427"/>
        </w:tabs>
        <w:spacing w:before="0" w:line="276" w:lineRule="auto"/>
        <w:ind w:left="3384"/>
        <w:rPr>
          <w:sz w:val="24"/>
          <w:szCs w:val="24"/>
        </w:rPr>
      </w:pPr>
      <w:r w:rsidRPr="00BC25FA">
        <w:rPr>
          <w:sz w:val="24"/>
          <w:szCs w:val="24"/>
        </w:rPr>
        <w:t>Facilitate and organize planning, training</w:t>
      </w:r>
      <w:r w:rsidR="00C87186">
        <w:rPr>
          <w:sz w:val="24"/>
          <w:szCs w:val="24"/>
        </w:rPr>
        <w:t>,</w:t>
      </w:r>
      <w:r w:rsidRPr="00BC25FA">
        <w:rPr>
          <w:sz w:val="24"/>
          <w:szCs w:val="24"/>
        </w:rPr>
        <w:t xml:space="preserve"> and exercises for the region.  </w:t>
      </w:r>
      <w:r w:rsidR="00EA782C">
        <w:rPr>
          <w:sz w:val="24"/>
          <w:szCs w:val="24"/>
        </w:rPr>
        <w:t xml:space="preserve">(See Appendix 5.1.1. </w:t>
      </w:r>
      <w:r w:rsidR="00006A36">
        <w:rPr>
          <w:sz w:val="24"/>
          <w:szCs w:val="24"/>
        </w:rPr>
        <w:t>Integrated Preparedness Plan (IPP)</w:t>
      </w:r>
      <w:r w:rsidR="00BA5D8E">
        <w:rPr>
          <w:sz w:val="24"/>
          <w:szCs w:val="24"/>
        </w:rPr>
        <w:t>)</w:t>
      </w:r>
      <w:r w:rsidRPr="00BC25FA">
        <w:rPr>
          <w:sz w:val="24"/>
          <w:szCs w:val="24"/>
        </w:rPr>
        <w:t xml:space="preserve">.  </w:t>
      </w:r>
    </w:p>
    <w:p w14:paraId="22652AEE" w14:textId="21778FD7" w:rsidR="00BA5D8E" w:rsidRDefault="00781FA1" w:rsidP="004B2B14">
      <w:pPr>
        <w:pStyle w:val="NoSpacing"/>
        <w:numPr>
          <w:ilvl w:val="2"/>
          <w:numId w:val="9"/>
        </w:numPr>
        <w:tabs>
          <w:tab w:val="clear" w:pos="1627"/>
          <w:tab w:val="num" w:pos="3427"/>
        </w:tabs>
        <w:spacing w:before="0" w:line="276" w:lineRule="auto"/>
        <w:ind w:left="3384"/>
        <w:rPr>
          <w:sz w:val="24"/>
          <w:szCs w:val="24"/>
        </w:rPr>
      </w:pPr>
      <w:r w:rsidRPr="00BA5D8E">
        <w:rPr>
          <w:sz w:val="24"/>
          <w:szCs w:val="24"/>
        </w:rPr>
        <w:t xml:space="preserve">Provide access to training opportunities. </w:t>
      </w:r>
      <w:r w:rsidR="00006A36">
        <w:rPr>
          <w:sz w:val="24"/>
          <w:szCs w:val="24"/>
        </w:rPr>
        <w:t>(See Appendix 5.1.1. Integrated Preparedness Plan (IPP))</w:t>
      </w:r>
      <w:r w:rsidR="00006A36" w:rsidRPr="00BC25FA">
        <w:rPr>
          <w:sz w:val="24"/>
          <w:szCs w:val="24"/>
        </w:rPr>
        <w:t xml:space="preserve">.  </w:t>
      </w:r>
    </w:p>
    <w:p w14:paraId="583F91DE" w14:textId="3ADB5D4E" w:rsidR="00781FA1" w:rsidRPr="00BA5D8E" w:rsidRDefault="00781FA1" w:rsidP="004B2B14">
      <w:pPr>
        <w:pStyle w:val="NoSpacing"/>
        <w:numPr>
          <w:ilvl w:val="2"/>
          <w:numId w:val="9"/>
        </w:numPr>
        <w:tabs>
          <w:tab w:val="clear" w:pos="1627"/>
          <w:tab w:val="num" w:pos="3427"/>
        </w:tabs>
        <w:spacing w:before="0" w:line="276" w:lineRule="auto"/>
        <w:ind w:left="3384"/>
        <w:rPr>
          <w:sz w:val="24"/>
          <w:szCs w:val="24"/>
        </w:rPr>
      </w:pPr>
      <w:r w:rsidRPr="00BA5D8E">
        <w:rPr>
          <w:sz w:val="24"/>
          <w:szCs w:val="24"/>
        </w:rPr>
        <w:t xml:space="preserve">Provide for a process to assess risks and hazards within the region. </w:t>
      </w:r>
      <w:r w:rsidR="008C34DF">
        <w:rPr>
          <w:sz w:val="24"/>
          <w:szCs w:val="24"/>
        </w:rPr>
        <w:t>(</w:t>
      </w:r>
      <w:r w:rsidRPr="00BA5D8E">
        <w:rPr>
          <w:sz w:val="24"/>
          <w:szCs w:val="24"/>
        </w:rPr>
        <w:t xml:space="preserve">See Appendix </w:t>
      </w:r>
      <w:r w:rsidR="008C34DF">
        <w:rPr>
          <w:sz w:val="24"/>
          <w:szCs w:val="24"/>
        </w:rPr>
        <w:t>5.1</w:t>
      </w:r>
      <w:r w:rsidRPr="00BA5D8E">
        <w:rPr>
          <w:sz w:val="24"/>
          <w:szCs w:val="24"/>
        </w:rPr>
        <w:t>: WCMHPC Hazard Vulnerability Analysis (HVA)</w:t>
      </w:r>
      <w:r w:rsidR="008C34DF">
        <w:rPr>
          <w:sz w:val="24"/>
          <w:szCs w:val="24"/>
        </w:rPr>
        <w:t>)</w:t>
      </w:r>
      <w:r w:rsidRPr="00BA5D8E">
        <w:rPr>
          <w:sz w:val="24"/>
          <w:szCs w:val="24"/>
        </w:rPr>
        <w:t>.</w:t>
      </w:r>
    </w:p>
    <w:p w14:paraId="19CBE3FE" w14:textId="5EE53B53" w:rsidR="00781FA1" w:rsidRPr="00BC25FA" w:rsidRDefault="00781FA1" w:rsidP="004B2B14">
      <w:pPr>
        <w:pStyle w:val="NoSpacing"/>
        <w:numPr>
          <w:ilvl w:val="2"/>
          <w:numId w:val="9"/>
        </w:numPr>
        <w:tabs>
          <w:tab w:val="clear" w:pos="1627"/>
          <w:tab w:val="num" w:pos="3427"/>
        </w:tabs>
        <w:spacing w:before="0" w:line="276" w:lineRule="auto"/>
        <w:ind w:left="3384"/>
        <w:rPr>
          <w:sz w:val="24"/>
          <w:szCs w:val="24"/>
        </w:rPr>
      </w:pPr>
      <w:r w:rsidRPr="00BC25FA">
        <w:rPr>
          <w:sz w:val="24"/>
          <w:szCs w:val="24"/>
        </w:rPr>
        <w:t xml:space="preserve">Facilitate information sharing. </w:t>
      </w:r>
      <w:r w:rsidR="001E4B98">
        <w:rPr>
          <w:sz w:val="24"/>
          <w:szCs w:val="24"/>
        </w:rPr>
        <w:t>Refer to the WCMHPC Regional Response Plan</w:t>
      </w:r>
      <w:r w:rsidRPr="00BC25FA">
        <w:rPr>
          <w:sz w:val="24"/>
          <w:szCs w:val="24"/>
        </w:rPr>
        <w:t xml:space="preserve"> </w:t>
      </w:r>
    </w:p>
    <w:p w14:paraId="3DF641CB" w14:textId="77777777" w:rsidR="00781FA1" w:rsidRPr="00BC25FA" w:rsidRDefault="00781FA1" w:rsidP="004B2B14">
      <w:pPr>
        <w:pStyle w:val="NoSpacing"/>
        <w:numPr>
          <w:ilvl w:val="2"/>
          <w:numId w:val="9"/>
        </w:numPr>
        <w:tabs>
          <w:tab w:val="clear" w:pos="1627"/>
          <w:tab w:val="num" w:pos="3427"/>
        </w:tabs>
        <w:spacing w:before="0" w:line="276" w:lineRule="auto"/>
        <w:ind w:left="3384"/>
        <w:rPr>
          <w:sz w:val="24"/>
          <w:szCs w:val="24"/>
        </w:rPr>
      </w:pPr>
      <w:r w:rsidRPr="00BC25FA">
        <w:rPr>
          <w:sz w:val="24"/>
          <w:szCs w:val="24"/>
        </w:rPr>
        <w:t xml:space="preserve">Promote efficient interface of the Coalition with jurisdictional authorities. </w:t>
      </w:r>
    </w:p>
    <w:p w14:paraId="2B46DD44" w14:textId="77777777" w:rsidR="00781FA1" w:rsidRPr="00BC25FA" w:rsidRDefault="00781FA1" w:rsidP="004B2B14">
      <w:pPr>
        <w:pStyle w:val="NoSpacing"/>
        <w:numPr>
          <w:ilvl w:val="2"/>
          <w:numId w:val="9"/>
        </w:numPr>
        <w:tabs>
          <w:tab w:val="clear" w:pos="1627"/>
          <w:tab w:val="num" w:pos="3427"/>
        </w:tabs>
        <w:spacing w:before="0" w:line="276" w:lineRule="auto"/>
        <w:ind w:left="3384"/>
        <w:rPr>
          <w:sz w:val="24"/>
          <w:szCs w:val="24"/>
        </w:rPr>
      </w:pPr>
      <w:r w:rsidRPr="00BC25FA">
        <w:rPr>
          <w:sz w:val="24"/>
          <w:szCs w:val="24"/>
        </w:rPr>
        <w:t>Provide a platform for networking with preparedness and response partners across the state.</w:t>
      </w:r>
    </w:p>
    <w:p w14:paraId="58A34F58" w14:textId="1B21BEC3" w:rsidR="00781FA1" w:rsidRPr="00BC25FA" w:rsidRDefault="00781FA1" w:rsidP="004B2B14">
      <w:pPr>
        <w:pStyle w:val="NoSpacing"/>
        <w:numPr>
          <w:ilvl w:val="2"/>
          <w:numId w:val="9"/>
        </w:numPr>
        <w:tabs>
          <w:tab w:val="clear" w:pos="1627"/>
          <w:tab w:val="num" w:pos="3427"/>
        </w:tabs>
        <w:spacing w:before="0" w:line="276" w:lineRule="auto"/>
        <w:ind w:left="3384"/>
        <w:rPr>
          <w:sz w:val="24"/>
          <w:szCs w:val="24"/>
        </w:rPr>
      </w:pPr>
      <w:r w:rsidRPr="00BC25FA">
        <w:rPr>
          <w:sz w:val="24"/>
          <w:szCs w:val="24"/>
        </w:rPr>
        <w:t xml:space="preserve">Strategic planning to look at coalition needs annually. Using gaps identified in the annual HVA and in the AAR’s from the exercises of the previous year will serve as a starting point for planning. </w:t>
      </w:r>
    </w:p>
    <w:p w14:paraId="0C27D46A" w14:textId="77777777" w:rsidR="00781FA1" w:rsidRPr="00BC25FA" w:rsidRDefault="00781FA1" w:rsidP="004B2B14">
      <w:pPr>
        <w:pStyle w:val="ListParagraph"/>
        <w:numPr>
          <w:ilvl w:val="0"/>
          <w:numId w:val="31"/>
        </w:numPr>
        <w:spacing w:line="276" w:lineRule="auto"/>
      </w:pPr>
      <w:bookmarkStart w:id="23" w:name="_Toc504654900"/>
      <w:r w:rsidRPr="00BC25FA">
        <w:t>Response</w:t>
      </w:r>
      <w:bookmarkEnd w:id="23"/>
    </w:p>
    <w:p w14:paraId="6F0C9A22" w14:textId="77777777" w:rsidR="00781FA1" w:rsidRPr="00BC25FA" w:rsidRDefault="00781FA1" w:rsidP="004B2B14">
      <w:pPr>
        <w:pStyle w:val="NoSpacing"/>
        <w:spacing w:line="276" w:lineRule="auto"/>
        <w:ind w:left="2520"/>
        <w:rPr>
          <w:sz w:val="24"/>
          <w:szCs w:val="24"/>
        </w:rPr>
      </w:pPr>
      <w:r w:rsidRPr="00BC25FA">
        <w:rPr>
          <w:sz w:val="24"/>
          <w:szCs w:val="24"/>
        </w:rPr>
        <w:t xml:space="preserve">Based on notification of an event from a Coalition member, partner, or other entity, the RHPC and/or designees can activate the Regional Coordination Plan to represent healthcare facilities and support the response.  Regional Coordination helps improve response coordination by ensuring the Coalition has the information needed to adequately respond to major events.  Functions of Regional Coordination can include:   </w:t>
      </w:r>
    </w:p>
    <w:p w14:paraId="5181E9F6" w14:textId="77777777" w:rsidR="00781FA1" w:rsidRPr="00BC25FA" w:rsidRDefault="00781FA1" w:rsidP="004B2B14">
      <w:pPr>
        <w:pStyle w:val="NoSpacing"/>
        <w:numPr>
          <w:ilvl w:val="2"/>
          <w:numId w:val="9"/>
        </w:numPr>
        <w:tabs>
          <w:tab w:val="clear" w:pos="1627"/>
          <w:tab w:val="num" w:pos="3427"/>
        </w:tabs>
        <w:spacing w:before="0" w:line="276" w:lineRule="auto"/>
        <w:ind w:left="3384"/>
        <w:rPr>
          <w:sz w:val="24"/>
          <w:szCs w:val="24"/>
        </w:rPr>
      </w:pPr>
      <w:r w:rsidRPr="00BC25FA">
        <w:rPr>
          <w:sz w:val="24"/>
          <w:szCs w:val="24"/>
        </w:rPr>
        <w:t xml:space="preserve">Promote situational awareness and information sharing. </w:t>
      </w:r>
    </w:p>
    <w:p w14:paraId="7FF95383" w14:textId="77777777" w:rsidR="00781FA1" w:rsidRPr="00BC25FA" w:rsidRDefault="00781FA1" w:rsidP="004B2B14">
      <w:pPr>
        <w:pStyle w:val="NoSpacing"/>
        <w:numPr>
          <w:ilvl w:val="2"/>
          <w:numId w:val="9"/>
        </w:numPr>
        <w:spacing w:before="0" w:line="276" w:lineRule="auto"/>
        <w:ind w:left="3384"/>
        <w:rPr>
          <w:sz w:val="24"/>
          <w:szCs w:val="24"/>
        </w:rPr>
      </w:pPr>
      <w:r w:rsidRPr="00BC25FA">
        <w:rPr>
          <w:sz w:val="24"/>
          <w:szCs w:val="24"/>
        </w:rPr>
        <w:t>Coordinate incident response actions among healthcare organizations and support incident management policies and priorities.</w:t>
      </w:r>
    </w:p>
    <w:p w14:paraId="1B05BDEE" w14:textId="77777777" w:rsidR="00781FA1" w:rsidRPr="00BC25FA" w:rsidRDefault="00781FA1" w:rsidP="004B2B14">
      <w:pPr>
        <w:pStyle w:val="NoSpacing"/>
        <w:numPr>
          <w:ilvl w:val="2"/>
          <w:numId w:val="9"/>
        </w:numPr>
        <w:spacing w:before="0" w:line="276" w:lineRule="auto"/>
        <w:ind w:left="3384"/>
        <w:rPr>
          <w:sz w:val="24"/>
          <w:szCs w:val="24"/>
        </w:rPr>
      </w:pPr>
      <w:r w:rsidRPr="00BC25FA">
        <w:rPr>
          <w:sz w:val="24"/>
          <w:szCs w:val="24"/>
        </w:rPr>
        <w:t xml:space="preserve">Assist with Coordination of Patient Transfers during a disaster.  </w:t>
      </w:r>
    </w:p>
    <w:p w14:paraId="46541852" w14:textId="77777777" w:rsidR="00781FA1" w:rsidRPr="00BC25FA" w:rsidRDefault="00781FA1" w:rsidP="004B2B14">
      <w:pPr>
        <w:pStyle w:val="NoSpacing"/>
        <w:numPr>
          <w:ilvl w:val="2"/>
          <w:numId w:val="9"/>
        </w:numPr>
        <w:spacing w:before="0" w:line="276" w:lineRule="auto"/>
        <w:ind w:left="3384"/>
        <w:rPr>
          <w:sz w:val="24"/>
          <w:szCs w:val="24"/>
        </w:rPr>
      </w:pPr>
      <w:r w:rsidRPr="00BC25FA">
        <w:rPr>
          <w:sz w:val="24"/>
          <w:szCs w:val="24"/>
        </w:rPr>
        <w:t>Interface with other Healthcare organizations and jurisdictional partners.</w:t>
      </w:r>
    </w:p>
    <w:p w14:paraId="2335D8DC" w14:textId="77777777" w:rsidR="00781FA1" w:rsidRPr="00BC25FA" w:rsidRDefault="00781FA1" w:rsidP="004B2B14">
      <w:pPr>
        <w:pStyle w:val="NoSpacing"/>
        <w:numPr>
          <w:ilvl w:val="2"/>
          <w:numId w:val="9"/>
        </w:numPr>
        <w:spacing w:before="0" w:line="276" w:lineRule="auto"/>
        <w:ind w:left="3384"/>
        <w:rPr>
          <w:sz w:val="24"/>
          <w:szCs w:val="24"/>
        </w:rPr>
      </w:pPr>
      <w:r w:rsidRPr="00BC25FA">
        <w:rPr>
          <w:sz w:val="24"/>
          <w:szCs w:val="24"/>
        </w:rPr>
        <w:lastRenderedPageBreak/>
        <w:t>Support resource requests and receipt of assistance from local, Regional, State, and Federal authorities.</w:t>
      </w:r>
    </w:p>
    <w:p w14:paraId="3528D985" w14:textId="77777777" w:rsidR="00781FA1" w:rsidRPr="00BC25FA" w:rsidRDefault="00781FA1" w:rsidP="004B2B14">
      <w:pPr>
        <w:pStyle w:val="ListParagraph"/>
        <w:numPr>
          <w:ilvl w:val="0"/>
          <w:numId w:val="31"/>
        </w:numPr>
        <w:spacing w:line="276" w:lineRule="auto"/>
      </w:pPr>
      <w:bookmarkStart w:id="24" w:name="_Toc504654901"/>
      <w:r w:rsidRPr="00BC25FA">
        <w:t>Recovery</w:t>
      </w:r>
      <w:bookmarkEnd w:id="24"/>
      <w:r w:rsidRPr="00BC25FA">
        <w:t xml:space="preserve"> </w:t>
      </w:r>
    </w:p>
    <w:p w14:paraId="7B2D8553" w14:textId="12FBCF9F" w:rsidR="00781FA1" w:rsidRDefault="00781FA1" w:rsidP="004B2B14">
      <w:pPr>
        <w:pStyle w:val="NoSpacing"/>
        <w:spacing w:line="276" w:lineRule="auto"/>
        <w:ind w:left="2520"/>
        <w:rPr>
          <w:sz w:val="24"/>
          <w:szCs w:val="24"/>
        </w:rPr>
      </w:pPr>
      <w:r w:rsidRPr="00BC25FA">
        <w:rPr>
          <w:sz w:val="24"/>
          <w:szCs w:val="24"/>
        </w:rPr>
        <w:t xml:space="preserve">Recovery will begin at the same time as the response </w:t>
      </w:r>
      <w:r w:rsidR="00D47CCA" w:rsidRPr="00BC25FA">
        <w:rPr>
          <w:sz w:val="24"/>
          <w:szCs w:val="24"/>
        </w:rPr>
        <w:t>phase and</w:t>
      </w:r>
      <w:r w:rsidRPr="00BC25FA">
        <w:rPr>
          <w:sz w:val="24"/>
          <w:szCs w:val="24"/>
        </w:rPr>
        <w:t xml:space="preserve"> will continue until the event is over and systems and people return to normal.  Assessment and evaluation of the residual effects of the event, the effectiveness of the response and the need for ongoing monitoring and intervention may continue for weeks, months or years, depending on the event.  During the post recovery phase, the response and recovery to the health and medical emergency will be evaluated and documented using an After-Action Report and Improvement Plan (AAR/IP).  Lessons learned will result in modifications to plans and protocols.</w:t>
      </w:r>
      <w:r w:rsidR="00E81DDD">
        <w:rPr>
          <w:sz w:val="24"/>
          <w:szCs w:val="24"/>
        </w:rPr>
        <w:t xml:space="preserve"> The RHPC will coordinate the collection of </w:t>
      </w:r>
      <w:r w:rsidR="00474644">
        <w:rPr>
          <w:sz w:val="24"/>
          <w:szCs w:val="24"/>
        </w:rPr>
        <w:t>data to assist in the recovery phase.</w:t>
      </w:r>
    </w:p>
    <w:p w14:paraId="40056F64" w14:textId="12A30A6A" w:rsidR="00486DDC" w:rsidRDefault="00486DDC" w:rsidP="004B2B14">
      <w:pPr>
        <w:pStyle w:val="Heading4"/>
        <w:spacing w:line="276" w:lineRule="auto"/>
        <w:ind w:left="2160"/>
      </w:pPr>
      <w:r>
        <w:t>Public Health Preparedness Coordinators (PHPC)</w:t>
      </w:r>
      <w:bookmarkEnd w:id="22"/>
      <w:r w:rsidR="00F52211">
        <w:t>:</w:t>
      </w:r>
    </w:p>
    <w:p w14:paraId="2B8F1CE1" w14:textId="77777777" w:rsidR="00486DDC" w:rsidRPr="0007779E" w:rsidRDefault="00486DDC" w:rsidP="004B2B14">
      <w:pPr>
        <w:spacing w:before="0" w:line="276" w:lineRule="auto"/>
        <w:ind w:left="2160"/>
        <w:contextualSpacing/>
        <w:rPr>
          <w:b/>
        </w:rPr>
      </w:pPr>
      <w:r w:rsidRPr="0007779E">
        <w:t xml:space="preserve">The PHPC shall serve the coalition </w:t>
      </w:r>
      <w:r>
        <w:t>Advisory Committee</w:t>
      </w:r>
      <w:r w:rsidRPr="0007779E">
        <w:t xml:space="preserve"> in the following capacities:</w:t>
      </w:r>
    </w:p>
    <w:p w14:paraId="2C53BD81" w14:textId="77777777" w:rsidR="00486DDC" w:rsidRDefault="00486DDC" w:rsidP="004B2B14">
      <w:pPr>
        <w:numPr>
          <w:ilvl w:val="3"/>
          <w:numId w:val="25"/>
        </w:numPr>
        <w:spacing w:before="0" w:line="276" w:lineRule="auto"/>
        <w:contextualSpacing/>
        <w:rPr>
          <w:b/>
        </w:rPr>
      </w:pPr>
      <w:r w:rsidRPr="0007779E">
        <w:t>Act as a Liaison between the coalition and Local Public Health departments.</w:t>
      </w:r>
    </w:p>
    <w:p w14:paraId="2399C892" w14:textId="77777777" w:rsidR="00486DDC" w:rsidRDefault="00486DDC" w:rsidP="004B2B14">
      <w:pPr>
        <w:numPr>
          <w:ilvl w:val="3"/>
          <w:numId w:val="25"/>
        </w:numPr>
        <w:spacing w:before="0" w:line="276" w:lineRule="auto"/>
        <w:contextualSpacing/>
        <w:rPr>
          <w:b/>
        </w:rPr>
      </w:pPr>
      <w:r w:rsidRPr="0007779E">
        <w:t xml:space="preserve">Act as an additional Liaison between the coalition and the Minnesota Department of Health, </w:t>
      </w:r>
      <w:r>
        <w:t>Emergency Preparedness and Response</w:t>
      </w:r>
      <w:r w:rsidRPr="0007779E">
        <w:t>.</w:t>
      </w:r>
    </w:p>
    <w:p w14:paraId="5DB0402F" w14:textId="0FF79C0E" w:rsidR="00486DDC" w:rsidRPr="00F52211" w:rsidRDefault="00486DDC" w:rsidP="004B2B14">
      <w:pPr>
        <w:numPr>
          <w:ilvl w:val="3"/>
          <w:numId w:val="25"/>
        </w:numPr>
        <w:spacing w:before="0" w:line="276" w:lineRule="auto"/>
        <w:contextualSpacing/>
        <w:rPr>
          <w:b/>
        </w:rPr>
      </w:pPr>
      <w:r w:rsidRPr="0007779E">
        <w:t xml:space="preserve">Share the PHEP grant deliverables and collaborate with the </w:t>
      </w:r>
      <w:r>
        <w:t>Advisory Committee</w:t>
      </w:r>
      <w:r w:rsidRPr="0007779E">
        <w:t xml:space="preserve"> on strategies to meet PHEP and </w:t>
      </w:r>
      <w:r>
        <w:t>Health Care Preparedness Program (H</w:t>
      </w:r>
      <w:r w:rsidRPr="0007779E">
        <w:t>PP</w:t>
      </w:r>
      <w:r>
        <w:t>)</w:t>
      </w:r>
      <w:r w:rsidRPr="0007779E">
        <w:t xml:space="preserve"> grant deliverables when they intersect.</w:t>
      </w:r>
    </w:p>
    <w:p w14:paraId="292A7D6F" w14:textId="298CF7A0" w:rsidR="00F52211" w:rsidRDefault="00356CAF" w:rsidP="004B2B14">
      <w:pPr>
        <w:pStyle w:val="Heading2"/>
        <w:spacing w:line="276" w:lineRule="auto"/>
      </w:pPr>
      <w:bookmarkStart w:id="25" w:name="_Toc103960141"/>
      <w:r>
        <w:t xml:space="preserve">2.5 </w:t>
      </w:r>
      <w:r>
        <w:tab/>
        <w:t>Risk</w:t>
      </w:r>
      <w:bookmarkEnd w:id="25"/>
    </w:p>
    <w:p w14:paraId="20048B4B" w14:textId="525192AE" w:rsidR="00F710D0" w:rsidRDefault="0029305F" w:rsidP="004B2B14">
      <w:pPr>
        <w:spacing w:line="276" w:lineRule="auto"/>
      </w:pPr>
      <w:r w:rsidRPr="0029305F">
        <w:t xml:space="preserve">Recognizing that hazards and vulnerabilities are subject to change, the coalition conducts a hazard assessment annually.  The coalition members provide insight into what they perceive to be areas of concern locally as well as regionally.  The coalition then identifies areas of priority so that the coalition can focus future trainings/exercises on these areas.  The assessment process utilizes surveys as well as face to face meeting discussions.  The final document is created by the RHPC and approved by coalition members.    The </w:t>
      </w:r>
      <w:r w:rsidR="00006A36">
        <w:t xml:space="preserve">2023 – 2024 </w:t>
      </w:r>
      <w:r w:rsidRPr="0029305F">
        <w:t xml:space="preserve"> HVA was discussed during the </w:t>
      </w:r>
      <w:r w:rsidR="0047277E">
        <w:t xml:space="preserve">January </w:t>
      </w:r>
      <w:r w:rsidR="00E26873">
        <w:t>202</w:t>
      </w:r>
      <w:r w:rsidR="00006A36">
        <w:t>3</w:t>
      </w:r>
      <w:r w:rsidRPr="0029305F">
        <w:t xml:space="preserve"> Coalition meeting.  </w:t>
      </w:r>
      <w:r w:rsidR="002E4F95">
        <w:t>The HVA is maintained by the RHPC and posted on the coalition website.</w:t>
      </w:r>
    </w:p>
    <w:p w14:paraId="7AD6DFB7" w14:textId="5EC0DB76" w:rsidR="00EF5D68" w:rsidRDefault="00DB060E" w:rsidP="004B2B14">
      <w:pPr>
        <w:spacing w:before="0" w:line="276" w:lineRule="auto"/>
      </w:pPr>
      <w:r>
        <w:t xml:space="preserve">Regional </w:t>
      </w:r>
      <w:r w:rsidR="008B33F8">
        <w:t>Risks identified include:</w:t>
      </w:r>
    </w:p>
    <w:p w14:paraId="160B275E" w14:textId="2E48CB85" w:rsidR="008B33F8" w:rsidRDefault="008B33F8" w:rsidP="004B2B14">
      <w:pPr>
        <w:pStyle w:val="ListParagraph"/>
        <w:numPr>
          <w:ilvl w:val="0"/>
          <w:numId w:val="26"/>
        </w:numPr>
        <w:spacing w:before="0" w:line="276" w:lineRule="auto"/>
        <w:ind w:hanging="180"/>
      </w:pPr>
      <w:r>
        <w:t>Natural:</w:t>
      </w:r>
    </w:p>
    <w:p w14:paraId="5FA10D7C" w14:textId="63896204" w:rsidR="00A00E66" w:rsidRDefault="00006A36" w:rsidP="004B2B14">
      <w:pPr>
        <w:pStyle w:val="ListParagraph"/>
        <w:numPr>
          <w:ilvl w:val="1"/>
          <w:numId w:val="26"/>
        </w:numPr>
        <w:spacing w:line="276" w:lineRule="auto"/>
      </w:pPr>
      <w:r>
        <w:t>Weather (hot and cold)</w:t>
      </w:r>
    </w:p>
    <w:p w14:paraId="45A83C67" w14:textId="2B3E3C10" w:rsidR="00A00E66" w:rsidRDefault="00A00E66" w:rsidP="004B2B14">
      <w:pPr>
        <w:pStyle w:val="ListParagraph"/>
        <w:numPr>
          <w:ilvl w:val="0"/>
          <w:numId w:val="26"/>
        </w:numPr>
        <w:spacing w:line="276" w:lineRule="auto"/>
        <w:ind w:hanging="180"/>
      </w:pPr>
      <w:r>
        <w:t>Man-Made:</w:t>
      </w:r>
    </w:p>
    <w:p w14:paraId="0D92ED9C" w14:textId="668A6327" w:rsidR="00A00E66" w:rsidRDefault="00006A36" w:rsidP="004B2B14">
      <w:pPr>
        <w:pStyle w:val="ListParagraph"/>
        <w:numPr>
          <w:ilvl w:val="1"/>
          <w:numId w:val="26"/>
        </w:numPr>
        <w:spacing w:line="276" w:lineRule="auto"/>
      </w:pPr>
      <w:r>
        <w:lastRenderedPageBreak/>
        <w:t>Communications</w:t>
      </w:r>
    </w:p>
    <w:p w14:paraId="686FBBF8" w14:textId="37414614" w:rsidR="00A00E66" w:rsidRDefault="00A00E66" w:rsidP="004B2B14">
      <w:pPr>
        <w:pStyle w:val="ListParagraph"/>
        <w:numPr>
          <w:ilvl w:val="1"/>
          <w:numId w:val="26"/>
        </w:numPr>
        <w:spacing w:line="276" w:lineRule="auto"/>
      </w:pPr>
      <w:r>
        <w:t>Pandemic/Epidemics</w:t>
      </w:r>
    </w:p>
    <w:p w14:paraId="5E2A392B" w14:textId="5EFBEDCE" w:rsidR="00A00E66" w:rsidRDefault="00006A36" w:rsidP="004B2B14">
      <w:pPr>
        <w:pStyle w:val="ListParagraph"/>
        <w:numPr>
          <w:ilvl w:val="1"/>
          <w:numId w:val="26"/>
        </w:numPr>
        <w:spacing w:line="276" w:lineRule="auto"/>
      </w:pPr>
      <w:r>
        <w:t>Power outage</w:t>
      </w:r>
    </w:p>
    <w:p w14:paraId="1C3A20F0" w14:textId="34FB9F8B" w:rsidR="00A00E66" w:rsidRDefault="00006A36" w:rsidP="004B2B14">
      <w:pPr>
        <w:pStyle w:val="ListParagraph"/>
        <w:numPr>
          <w:ilvl w:val="1"/>
          <w:numId w:val="26"/>
        </w:numPr>
        <w:spacing w:line="276" w:lineRule="auto"/>
      </w:pPr>
      <w:r>
        <w:t>Lack of coordination between local/regional/state partners</w:t>
      </w:r>
    </w:p>
    <w:p w14:paraId="3424565D" w14:textId="3509575D" w:rsidR="00006A36" w:rsidRDefault="00006A36" w:rsidP="004B2B14">
      <w:pPr>
        <w:pStyle w:val="ListParagraph"/>
        <w:numPr>
          <w:ilvl w:val="1"/>
          <w:numId w:val="26"/>
        </w:numPr>
        <w:spacing w:line="276" w:lineRule="auto"/>
      </w:pPr>
      <w:r>
        <w:t>Resource acquisition/sharing</w:t>
      </w:r>
    </w:p>
    <w:p w14:paraId="4269568A" w14:textId="69D17BF2" w:rsidR="00006A36" w:rsidRDefault="00006A36" w:rsidP="004B2B14">
      <w:pPr>
        <w:pStyle w:val="ListParagraph"/>
        <w:numPr>
          <w:ilvl w:val="1"/>
          <w:numId w:val="26"/>
        </w:numPr>
        <w:spacing w:line="276" w:lineRule="auto"/>
      </w:pPr>
      <w:r>
        <w:t>Lack of funding to support the coalition and its activities</w:t>
      </w:r>
    </w:p>
    <w:p w14:paraId="07382F03" w14:textId="075ECB42" w:rsidR="00A00E66" w:rsidRDefault="00A00E66" w:rsidP="004B2B14">
      <w:pPr>
        <w:pStyle w:val="ListParagraph"/>
        <w:numPr>
          <w:ilvl w:val="0"/>
          <w:numId w:val="26"/>
        </w:numPr>
        <w:spacing w:line="276" w:lineRule="auto"/>
        <w:ind w:hanging="180"/>
      </w:pPr>
      <w:r>
        <w:t>Facility/Operations:</w:t>
      </w:r>
    </w:p>
    <w:p w14:paraId="5D937B15" w14:textId="4E461D47" w:rsidR="00A00E66" w:rsidRDefault="00006A36" w:rsidP="004B2B14">
      <w:pPr>
        <w:pStyle w:val="ListParagraph"/>
        <w:numPr>
          <w:ilvl w:val="1"/>
          <w:numId w:val="26"/>
        </w:numPr>
        <w:spacing w:line="276" w:lineRule="auto"/>
      </w:pPr>
      <w:r>
        <w:t>Staffing (numbers and skill)</w:t>
      </w:r>
    </w:p>
    <w:p w14:paraId="72DE062E" w14:textId="1763171E" w:rsidR="00006A36" w:rsidRDefault="00006A36" w:rsidP="004B2B14">
      <w:pPr>
        <w:pStyle w:val="ListParagraph"/>
        <w:numPr>
          <w:ilvl w:val="1"/>
          <w:numId w:val="26"/>
        </w:numPr>
        <w:spacing w:line="276" w:lineRule="auto"/>
      </w:pPr>
      <w:r>
        <w:t>Transportation</w:t>
      </w:r>
    </w:p>
    <w:p w14:paraId="4F7AA919" w14:textId="1A3F2591" w:rsidR="00006A36" w:rsidRDefault="00006A36" w:rsidP="004B2B14">
      <w:pPr>
        <w:pStyle w:val="ListParagraph"/>
        <w:numPr>
          <w:ilvl w:val="1"/>
          <w:numId w:val="26"/>
        </w:numPr>
        <w:spacing w:line="276" w:lineRule="auto"/>
      </w:pPr>
      <w:r>
        <w:t>Rural/distance to high level of care</w:t>
      </w:r>
    </w:p>
    <w:p w14:paraId="0390E467" w14:textId="6F2C74AE" w:rsidR="00006A36" w:rsidRDefault="00006A36" w:rsidP="004B2B14">
      <w:pPr>
        <w:pStyle w:val="ListParagraph"/>
        <w:numPr>
          <w:ilvl w:val="1"/>
          <w:numId w:val="26"/>
        </w:numPr>
        <w:spacing w:line="276" w:lineRule="auto"/>
      </w:pPr>
      <w:r>
        <w:t>Evacuation destination</w:t>
      </w:r>
    </w:p>
    <w:p w14:paraId="17851CAB" w14:textId="63CA2044" w:rsidR="00006A36" w:rsidRDefault="00006A36" w:rsidP="004B2B14">
      <w:pPr>
        <w:pStyle w:val="ListParagraph"/>
        <w:numPr>
          <w:ilvl w:val="1"/>
          <w:numId w:val="26"/>
        </w:numPr>
        <w:spacing w:line="276" w:lineRule="auto"/>
      </w:pPr>
      <w:r>
        <w:t>Surge</w:t>
      </w:r>
    </w:p>
    <w:p w14:paraId="5C44C9DC" w14:textId="64B4FBE0" w:rsidR="00006A36" w:rsidRDefault="00006A36" w:rsidP="004B2B14">
      <w:pPr>
        <w:pStyle w:val="ListParagraph"/>
        <w:numPr>
          <w:ilvl w:val="1"/>
          <w:numId w:val="26"/>
        </w:numPr>
        <w:spacing w:line="276" w:lineRule="auto"/>
      </w:pPr>
      <w:r>
        <w:t>Viability/success of the organizaiton</w:t>
      </w:r>
    </w:p>
    <w:p w14:paraId="4C86BE90" w14:textId="29D6FE0E" w:rsidR="00DB060E" w:rsidRDefault="00DB060E" w:rsidP="004B2B14">
      <w:pPr>
        <w:spacing w:before="0" w:line="276" w:lineRule="auto"/>
      </w:pPr>
      <w:r>
        <w:t>(See Appendix 5.</w:t>
      </w:r>
      <w:r w:rsidR="00EE76F0">
        <w:t>1</w:t>
      </w:r>
      <w:r>
        <w:t xml:space="preserve"> WCMHPC Regional HVA)</w:t>
      </w:r>
    </w:p>
    <w:p w14:paraId="10909E1D" w14:textId="00C8C950" w:rsidR="00DB060E" w:rsidRDefault="00A02DF0" w:rsidP="004B2B14">
      <w:pPr>
        <w:pStyle w:val="Heading2"/>
        <w:spacing w:line="276" w:lineRule="auto"/>
      </w:pPr>
      <w:bookmarkStart w:id="26" w:name="_Toc103960142"/>
      <w:r>
        <w:t>2.</w:t>
      </w:r>
      <w:r w:rsidR="00BA73A7">
        <w:t>6</w:t>
      </w:r>
      <w:r w:rsidR="00BA73A7">
        <w:tab/>
        <w:t>Gaps</w:t>
      </w:r>
      <w:bookmarkEnd w:id="26"/>
    </w:p>
    <w:p w14:paraId="31DFC4C0" w14:textId="3747592B" w:rsidR="00BA73A7" w:rsidRDefault="00BA73A7" w:rsidP="004B2B14">
      <w:pPr>
        <w:spacing w:line="276" w:lineRule="auto"/>
      </w:pPr>
      <w:r>
        <w:t xml:space="preserve">During the HVA process discussed in section 2.5, </w:t>
      </w:r>
      <w:r w:rsidR="00747504">
        <w:t xml:space="preserve">gaps were identified in both local and regional processes. </w:t>
      </w:r>
      <w:r w:rsidR="0024165F">
        <w:t>The gaps were grouped into six categories:</w:t>
      </w:r>
    </w:p>
    <w:p w14:paraId="4734A182" w14:textId="3A8E3949" w:rsidR="0024165F" w:rsidRDefault="0024165F" w:rsidP="004B2B14">
      <w:pPr>
        <w:pStyle w:val="ListParagraph"/>
        <w:numPr>
          <w:ilvl w:val="0"/>
          <w:numId w:val="27"/>
        </w:numPr>
        <w:spacing w:line="276" w:lineRule="auto"/>
        <w:ind w:hanging="180"/>
      </w:pPr>
      <w:r>
        <w:t>Staffing</w:t>
      </w:r>
    </w:p>
    <w:p w14:paraId="7D387AB6" w14:textId="3C26A7A8" w:rsidR="0024165F" w:rsidRDefault="00DA7289" w:rsidP="004B2B14">
      <w:pPr>
        <w:pStyle w:val="ListParagraph"/>
        <w:numPr>
          <w:ilvl w:val="0"/>
          <w:numId w:val="27"/>
        </w:numPr>
        <w:spacing w:line="276" w:lineRule="auto"/>
        <w:ind w:hanging="180"/>
      </w:pPr>
      <w:r>
        <w:t>Supplies</w:t>
      </w:r>
    </w:p>
    <w:p w14:paraId="31FA99F8" w14:textId="5F1BC62A" w:rsidR="00DA7289" w:rsidRDefault="00DA7289" w:rsidP="004B2B14">
      <w:pPr>
        <w:pStyle w:val="ListParagraph"/>
        <w:numPr>
          <w:ilvl w:val="0"/>
          <w:numId w:val="27"/>
        </w:numPr>
        <w:spacing w:line="276" w:lineRule="auto"/>
        <w:ind w:hanging="180"/>
      </w:pPr>
      <w:r>
        <w:t>Emergency Coordination</w:t>
      </w:r>
    </w:p>
    <w:p w14:paraId="478E2275" w14:textId="6DB4A355" w:rsidR="00DA7289" w:rsidRDefault="00DA7289" w:rsidP="004B2B14">
      <w:pPr>
        <w:pStyle w:val="ListParagraph"/>
        <w:numPr>
          <w:ilvl w:val="0"/>
          <w:numId w:val="27"/>
        </w:numPr>
        <w:spacing w:line="276" w:lineRule="auto"/>
        <w:ind w:hanging="180"/>
      </w:pPr>
      <w:r>
        <w:t>Technology</w:t>
      </w:r>
    </w:p>
    <w:p w14:paraId="45EAF0B6" w14:textId="76E9CC47" w:rsidR="00DA7289" w:rsidRDefault="00DA7289" w:rsidP="004B2B14">
      <w:pPr>
        <w:pStyle w:val="ListParagraph"/>
        <w:numPr>
          <w:ilvl w:val="0"/>
          <w:numId w:val="27"/>
        </w:numPr>
        <w:spacing w:line="276" w:lineRule="auto"/>
        <w:ind w:hanging="180"/>
      </w:pPr>
      <w:r>
        <w:t>Transportation</w:t>
      </w:r>
      <w:r w:rsidR="00006A36">
        <w:t>/Patient Movement</w:t>
      </w:r>
    </w:p>
    <w:p w14:paraId="65C859F2" w14:textId="25A47E1D" w:rsidR="00DA7289" w:rsidRDefault="00006A36" w:rsidP="004B2B14">
      <w:pPr>
        <w:pStyle w:val="ListParagraph"/>
        <w:numPr>
          <w:ilvl w:val="0"/>
          <w:numId w:val="27"/>
        </w:numPr>
        <w:spacing w:line="276" w:lineRule="auto"/>
        <w:ind w:hanging="180"/>
      </w:pPr>
      <w:r>
        <w:t>Financial support of the coalition</w:t>
      </w:r>
    </w:p>
    <w:p w14:paraId="619394A6" w14:textId="014F1AD8" w:rsidR="00DA7289" w:rsidRDefault="009A3851" w:rsidP="004B2B14">
      <w:pPr>
        <w:spacing w:line="276" w:lineRule="auto"/>
      </w:pPr>
      <w:r>
        <w:t xml:space="preserve">During the discussion, several measures </w:t>
      </w:r>
      <w:r w:rsidR="009A1F0E">
        <w:t xml:space="preserve">were identified as ways to mediate the gaps.  </w:t>
      </w:r>
      <w:r w:rsidR="00E366AA">
        <w:t xml:space="preserve">Several of the mediation measures can be accomplished during regional trainings and brought back to the facilities. </w:t>
      </w:r>
      <w:r w:rsidRPr="009A3851">
        <w:t xml:space="preserve">The advisory committee recommended </w:t>
      </w:r>
      <w:r w:rsidR="00F821AD">
        <w:t xml:space="preserve">the coalition </w:t>
      </w:r>
      <w:r w:rsidRPr="009A3851">
        <w:t xml:space="preserve">to focus on the grant workplan and indicated the importance on </w:t>
      </w:r>
      <w:r w:rsidR="00F821AD">
        <w:t xml:space="preserve">prioritizing </w:t>
      </w:r>
      <w:r w:rsidRPr="009A3851">
        <w:t xml:space="preserve">the </w:t>
      </w:r>
      <w:r w:rsidR="00E26873">
        <w:t>gaps identified by the region</w:t>
      </w:r>
      <w:r w:rsidRPr="009A3851">
        <w:t>.</w:t>
      </w:r>
    </w:p>
    <w:p w14:paraId="03DDF40E" w14:textId="6F8525A9" w:rsidR="00A61313" w:rsidRDefault="00A61313" w:rsidP="004B2B14">
      <w:pPr>
        <w:pStyle w:val="Heading2"/>
        <w:spacing w:line="276" w:lineRule="auto"/>
      </w:pPr>
      <w:bookmarkStart w:id="27" w:name="_Toc103960143"/>
      <w:r>
        <w:t>2.7</w:t>
      </w:r>
      <w:r>
        <w:tab/>
        <w:t>Compliance Requirements/Legal Authorities</w:t>
      </w:r>
      <w:bookmarkEnd w:id="27"/>
    </w:p>
    <w:p w14:paraId="1C587C6C" w14:textId="7B307171" w:rsidR="00AB49A1" w:rsidRPr="00AB49A1" w:rsidRDefault="00AB49A1" w:rsidP="004B2B14">
      <w:pPr>
        <w:pStyle w:val="NoSpacing"/>
        <w:spacing w:line="276" w:lineRule="auto"/>
        <w:rPr>
          <w:sz w:val="24"/>
          <w:szCs w:val="24"/>
        </w:rPr>
      </w:pPr>
      <w:r w:rsidRPr="00AB49A1">
        <w:rPr>
          <w:sz w:val="24"/>
          <w:szCs w:val="24"/>
        </w:rPr>
        <w:t xml:space="preserve">Some members of the WCMHPC are governed by federal statutory, regulatory, or national accreditation bodies. These regulatory agencies provide standards that are required during </w:t>
      </w:r>
      <w:r w:rsidR="00E26873" w:rsidRPr="00AB49A1">
        <w:rPr>
          <w:sz w:val="24"/>
          <w:szCs w:val="24"/>
        </w:rPr>
        <w:t>day-to-day</w:t>
      </w:r>
      <w:r w:rsidRPr="00AB49A1">
        <w:rPr>
          <w:sz w:val="24"/>
          <w:szCs w:val="24"/>
        </w:rPr>
        <w:t xml:space="preserve"> operations as well as some special considerations that take place when planning for, responding to, and recovering from emergencies.  These agencies include but are not limited to:</w:t>
      </w:r>
    </w:p>
    <w:p w14:paraId="09A9FC80" w14:textId="77777777" w:rsidR="00AB49A1" w:rsidRPr="00AB49A1" w:rsidRDefault="00AB49A1" w:rsidP="004B2B14">
      <w:pPr>
        <w:pStyle w:val="NoSpacing"/>
        <w:numPr>
          <w:ilvl w:val="0"/>
          <w:numId w:val="28"/>
        </w:numPr>
        <w:spacing w:before="0" w:line="276" w:lineRule="auto"/>
        <w:ind w:left="2880"/>
        <w:rPr>
          <w:sz w:val="24"/>
          <w:szCs w:val="24"/>
        </w:rPr>
      </w:pPr>
      <w:r w:rsidRPr="00AB49A1">
        <w:rPr>
          <w:sz w:val="24"/>
          <w:szCs w:val="24"/>
        </w:rPr>
        <w:t>Centers for Medicare &amp; Medical Services (CMS)</w:t>
      </w:r>
    </w:p>
    <w:p w14:paraId="594875FE" w14:textId="77777777" w:rsidR="00AB49A1" w:rsidRPr="00AB49A1" w:rsidRDefault="00AB49A1" w:rsidP="004B2B14">
      <w:pPr>
        <w:pStyle w:val="NoSpacing"/>
        <w:numPr>
          <w:ilvl w:val="0"/>
          <w:numId w:val="28"/>
        </w:numPr>
        <w:spacing w:before="0" w:line="276" w:lineRule="auto"/>
        <w:ind w:left="2880"/>
        <w:rPr>
          <w:sz w:val="24"/>
          <w:szCs w:val="24"/>
        </w:rPr>
      </w:pPr>
      <w:r w:rsidRPr="00AB49A1">
        <w:rPr>
          <w:sz w:val="24"/>
          <w:szCs w:val="24"/>
        </w:rPr>
        <w:t>Clinical Laboratory Improvement Amendments (CLIA)</w:t>
      </w:r>
    </w:p>
    <w:p w14:paraId="4BE373A7" w14:textId="77777777" w:rsidR="00AB49A1" w:rsidRPr="00AB49A1" w:rsidRDefault="00AB49A1" w:rsidP="004B2B14">
      <w:pPr>
        <w:pStyle w:val="NoSpacing"/>
        <w:numPr>
          <w:ilvl w:val="0"/>
          <w:numId w:val="28"/>
        </w:numPr>
        <w:spacing w:before="0" w:line="276" w:lineRule="auto"/>
        <w:ind w:left="2880"/>
        <w:rPr>
          <w:sz w:val="24"/>
          <w:szCs w:val="24"/>
        </w:rPr>
      </w:pPr>
      <w:r w:rsidRPr="00AB49A1">
        <w:rPr>
          <w:sz w:val="24"/>
          <w:szCs w:val="24"/>
        </w:rPr>
        <w:t>Health Insurance Portability and Accountability Act (HIPAA)</w:t>
      </w:r>
    </w:p>
    <w:p w14:paraId="6FD8BA76" w14:textId="77777777" w:rsidR="00AB49A1" w:rsidRPr="00AB49A1" w:rsidRDefault="00AB49A1" w:rsidP="004B2B14">
      <w:pPr>
        <w:pStyle w:val="NoSpacing"/>
        <w:numPr>
          <w:ilvl w:val="0"/>
          <w:numId w:val="28"/>
        </w:numPr>
        <w:spacing w:before="0" w:line="276" w:lineRule="auto"/>
        <w:ind w:left="2880"/>
        <w:rPr>
          <w:sz w:val="24"/>
          <w:szCs w:val="24"/>
        </w:rPr>
      </w:pPr>
      <w:r w:rsidRPr="00AB49A1">
        <w:rPr>
          <w:sz w:val="24"/>
          <w:szCs w:val="24"/>
        </w:rPr>
        <w:lastRenderedPageBreak/>
        <w:t>Emergency Medical Treatment &amp; Labor Act (EMTALA)</w:t>
      </w:r>
    </w:p>
    <w:p w14:paraId="6876372D" w14:textId="77777777" w:rsidR="00AB49A1" w:rsidRPr="00AB49A1" w:rsidRDefault="00AB49A1" w:rsidP="004B2B14">
      <w:pPr>
        <w:pStyle w:val="NoSpacing"/>
        <w:numPr>
          <w:ilvl w:val="0"/>
          <w:numId w:val="28"/>
        </w:numPr>
        <w:spacing w:before="0" w:line="276" w:lineRule="auto"/>
        <w:ind w:left="2880"/>
        <w:rPr>
          <w:sz w:val="24"/>
          <w:szCs w:val="24"/>
        </w:rPr>
      </w:pPr>
      <w:r w:rsidRPr="00AB49A1">
        <w:rPr>
          <w:sz w:val="24"/>
          <w:szCs w:val="24"/>
        </w:rPr>
        <w:t>Occupational Safety and Health Administration (OSHA)</w:t>
      </w:r>
    </w:p>
    <w:p w14:paraId="1A2FB25C" w14:textId="77777777" w:rsidR="00AB49A1" w:rsidRPr="00AB49A1" w:rsidRDefault="00AB49A1" w:rsidP="004B2B14">
      <w:pPr>
        <w:pStyle w:val="NoSpacing"/>
        <w:numPr>
          <w:ilvl w:val="0"/>
          <w:numId w:val="28"/>
        </w:numPr>
        <w:spacing w:before="0" w:line="276" w:lineRule="auto"/>
        <w:ind w:left="2880"/>
        <w:rPr>
          <w:sz w:val="24"/>
          <w:szCs w:val="24"/>
        </w:rPr>
      </w:pPr>
      <w:r w:rsidRPr="00AB49A1">
        <w:rPr>
          <w:sz w:val="24"/>
          <w:szCs w:val="24"/>
        </w:rPr>
        <w:t>The Joint Commission (TJC)</w:t>
      </w:r>
    </w:p>
    <w:p w14:paraId="32DA3450" w14:textId="77777777" w:rsidR="00AB49A1" w:rsidRPr="00AB49A1" w:rsidRDefault="00AB49A1" w:rsidP="004B2B14">
      <w:pPr>
        <w:pStyle w:val="NoSpacing"/>
        <w:numPr>
          <w:ilvl w:val="0"/>
          <w:numId w:val="28"/>
        </w:numPr>
        <w:spacing w:before="0" w:line="276" w:lineRule="auto"/>
        <w:ind w:left="2880"/>
        <w:rPr>
          <w:sz w:val="24"/>
          <w:szCs w:val="24"/>
        </w:rPr>
      </w:pPr>
      <w:r w:rsidRPr="00AB49A1">
        <w:rPr>
          <w:sz w:val="24"/>
          <w:szCs w:val="24"/>
        </w:rPr>
        <w:t>Healthcare Facilities Accreditation Program (HFAP)</w:t>
      </w:r>
    </w:p>
    <w:p w14:paraId="7815A013" w14:textId="379793A0" w:rsidR="00AB49A1" w:rsidRDefault="00AB49A1" w:rsidP="004B2B14">
      <w:pPr>
        <w:pStyle w:val="NoSpacing"/>
        <w:spacing w:line="276" w:lineRule="auto"/>
        <w:rPr>
          <w:sz w:val="24"/>
          <w:szCs w:val="24"/>
        </w:rPr>
      </w:pPr>
      <w:r w:rsidRPr="00AB49A1">
        <w:rPr>
          <w:sz w:val="24"/>
          <w:szCs w:val="24"/>
        </w:rPr>
        <w:t>The coalition will attempt to utilize these regulatory compliance requirements when developing policies, and planning trainings/exercises. Coalition members will share any known requirements and changes to these requirements.</w:t>
      </w:r>
    </w:p>
    <w:p w14:paraId="4D073079" w14:textId="234C1977" w:rsidR="00F57F66" w:rsidRDefault="00F57F66" w:rsidP="004B2B14">
      <w:pPr>
        <w:pStyle w:val="NoSpacing"/>
        <w:spacing w:line="276" w:lineRule="auto"/>
        <w:rPr>
          <w:sz w:val="24"/>
          <w:szCs w:val="24"/>
        </w:rPr>
      </w:pPr>
      <w:r>
        <w:rPr>
          <w:sz w:val="24"/>
          <w:szCs w:val="24"/>
        </w:rPr>
        <w:t>(See Appendix 5.</w:t>
      </w:r>
      <w:r w:rsidR="00E54663">
        <w:rPr>
          <w:sz w:val="24"/>
          <w:szCs w:val="24"/>
        </w:rPr>
        <w:t>6</w:t>
      </w:r>
      <w:r>
        <w:rPr>
          <w:sz w:val="24"/>
          <w:szCs w:val="24"/>
        </w:rPr>
        <w:t xml:space="preserve"> WCMHPC Continuity of Operations Plan)</w:t>
      </w:r>
    </w:p>
    <w:p w14:paraId="1A42156C" w14:textId="474C7401" w:rsidR="000C4525" w:rsidRDefault="00D51D48" w:rsidP="004B2B14">
      <w:pPr>
        <w:pStyle w:val="Heading1"/>
        <w:spacing w:line="276" w:lineRule="auto"/>
        <w:ind w:left="0"/>
      </w:pPr>
      <w:bookmarkStart w:id="28" w:name="_Toc103960144"/>
      <w:r>
        <w:t>3. Objectives</w:t>
      </w:r>
      <w:bookmarkEnd w:id="28"/>
    </w:p>
    <w:p w14:paraId="01618B8F" w14:textId="298052E3" w:rsidR="00B77A43" w:rsidRDefault="00A11FB8" w:rsidP="004B2B14">
      <w:pPr>
        <w:pStyle w:val="Heading2"/>
        <w:spacing w:line="276" w:lineRule="auto"/>
      </w:pPr>
      <w:bookmarkStart w:id="29" w:name="_Toc103960145"/>
      <w:r>
        <w:t>3.1</w:t>
      </w:r>
      <w:r>
        <w:tab/>
        <w:t>Maintenance and Sustainability of the Coalition</w:t>
      </w:r>
      <w:bookmarkEnd w:id="29"/>
    </w:p>
    <w:p w14:paraId="55F65BFC" w14:textId="493D93E7" w:rsidR="003C7086" w:rsidRDefault="002F099E" w:rsidP="004B2B14">
      <w:pPr>
        <w:pStyle w:val="NoSpacing"/>
        <w:spacing w:line="276" w:lineRule="auto"/>
        <w:rPr>
          <w:sz w:val="24"/>
          <w:szCs w:val="24"/>
        </w:rPr>
      </w:pPr>
      <w:r w:rsidRPr="002F099E">
        <w:rPr>
          <w:sz w:val="24"/>
          <w:szCs w:val="24"/>
        </w:rPr>
        <w:t xml:space="preserve">Currently, the WCMHPC is supported financially through the Healthcare Preparedness Program (HPP) under the Office of Assistant Secretary for Preparedness and Response (ASPR).  The healthcare coalition members recognize the value of the coalition activities and will continue to investigate a means to sustain coalition activities should the funding from ASPR cease or become diminished.  A major component of the sustainability discussion includes the engagement of coalition partners, health care executives, clinicians, and community leaders. </w:t>
      </w:r>
      <w:r w:rsidR="00B92748">
        <w:rPr>
          <w:sz w:val="24"/>
          <w:szCs w:val="24"/>
        </w:rPr>
        <w:t xml:space="preserve"> </w:t>
      </w:r>
      <w:r w:rsidR="00876C92">
        <w:rPr>
          <w:sz w:val="24"/>
          <w:szCs w:val="24"/>
        </w:rPr>
        <w:t xml:space="preserve">The coalition has developed tools to promote the </w:t>
      </w:r>
      <w:r w:rsidR="00AE30D4">
        <w:rPr>
          <w:sz w:val="24"/>
          <w:szCs w:val="24"/>
        </w:rPr>
        <w:t xml:space="preserve">mission and </w:t>
      </w:r>
      <w:r w:rsidR="00876C92">
        <w:rPr>
          <w:sz w:val="24"/>
          <w:szCs w:val="24"/>
        </w:rPr>
        <w:t xml:space="preserve">role of the coalition within the region.  These tools are made available to coalition members </w:t>
      </w:r>
      <w:r w:rsidR="00062714">
        <w:rPr>
          <w:sz w:val="24"/>
          <w:szCs w:val="24"/>
        </w:rPr>
        <w:t>for</w:t>
      </w:r>
      <w:r w:rsidR="00876C92">
        <w:rPr>
          <w:sz w:val="24"/>
          <w:szCs w:val="24"/>
        </w:rPr>
        <w:t xml:space="preserve"> sharing with local </w:t>
      </w:r>
      <w:r w:rsidR="00062714">
        <w:rPr>
          <w:sz w:val="24"/>
          <w:szCs w:val="24"/>
        </w:rPr>
        <w:t>community members that have a stake in the health care infrastructure. (See Appendix 5.</w:t>
      </w:r>
      <w:r w:rsidR="00CE3A1A">
        <w:rPr>
          <w:sz w:val="24"/>
          <w:szCs w:val="24"/>
        </w:rPr>
        <w:t>5</w:t>
      </w:r>
      <w:r w:rsidR="003511FF">
        <w:rPr>
          <w:sz w:val="24"/>
          <w:szCs w:val="24"/>
        </w:rPr>
        <w:t xml:space="preserve"> WCMHPC Coalition Flyer) </w:t>
      </w:r>
      <w:r w:rsidRPr="002F099E">
        <w:rPr>
          <w:sz w:val="24"/>
          <w:szCs w:val="24"/>
        </w:rPr>
        <w:t xml:space="preserve">Sustainability includes identification of ways to continue to provide training and exercises to support emergency preparedness efforts in the region.  Some sustainability efforts currently in place within the region include the use of in-kind donations of storage services, information sharing, and resource management.  </w:t>
      </w:r>
      <w:r w:rsidR="003A4A9E">
        <w:rPr>
          <w:sz w:val="24"/>
          <w:szCs w:val="24"/>
        </w:rPr>
        <w:t xml:space="preserve">Continued discussions include providing a fee for service program by providing services not currently under the HPP grant program. </w:t>
      </w:r>
    </w:p>
    <w:p w14:paraId="7FF4AD02" w14:textId="77777777" w:rsidR="003C7086" w:rsidRDefault="003C7086" w:rsidP="004B2B14">
      <w:pPr>
        <w:pStyle w:val="Heading2"/>
        <w:spacing w:line="276" w:lineRule="auto"/>
      </w:pPr>
      <w:bookmarkStart w:id="30" w:name="_Toc103960146"/>
      <w:r>
        <w:t>3.2</w:t>
      </w:r>
      <w:r>
        <w:tab/>
        <w:t>Engagement of Partners and Stakeholders</w:t>
      </w:r>
      <w:bookmarkEnd w:id="30"/>
    </w:p>
    <w:p w14:paraId="23478F52" w14:textId="77777777" w:rsidR="00C74056" w:rsidRDefault="007E6249" w:rsidP="004B2B14">
      <w:pPr>
        <w:spacing w:line="276" w:lineRule="auto"/>
      </w:pPr>
      <w:r>
        <w:t xml:space="preserve">The coalition is only as strong as the partners and stakeholders </w:t>
      </w:r>
      <w:r w:rsidR="007D6F9E">
        <w:t xml:space="preserve">that it serves to unite. As identified in Section 2, the coalition is comprised of a diverse group that all have a vested interest in the </w:t>
      </w:r>
      <w:r w:rsidR="00F4249D">
        <w:t>ability for health care services to continue during planned and unplanned events that have the potential for disruption. The RHPC maintains routine communications with the stakeholders via email</w:t>
      </w:r>
      <w:r w:rsidR="001821CB">
        <w:t xml:space="preserve"> and through the coalition website.</w:t>
      </w:r>
      <w:r w:rsidR="006F7DB3">
        <w:t xml:space="preserve"> This communication ensures that </w:t>
      </w:r>
      <w:r w:rsidR="007A73F9">
        <w:t xml:space="preserve">emergency preparedness activities are </w:t>
      </w:r>
      <w:r w:rsidR="00CE4E01">
        <w:t>reviewed</w:t>
      </w:r>
      <w:r w:rsidR="007A73F9">
        <w:t xml:space="preserve"> and allows for information sharing amongst its’ members.</w:t>
      </w:r>
      <w:r w:rsidR="00CE4E01">
        <w:t xml:space="preserve"> Networking amongst the partners and stakeholders allows for relationships where common practices</w:t>
      </w:r>
      <w:r w:rsidR="00C74056">
        <w:t xml:space="preserve"> and resources are shared.</w:t>
      </w:r>
    </w:p>
    <w:p w14:paraId="2930FFB2" w14:textId="77777777" w:rsidR="00C74056" w:rsidRDefault="00C74056" w:rsidP="004B2B14">
      <w:pPr>
        <w:pStyle w:val="Heading3"/>
        <w:spacing w:line="276" w:lineRule="auto"/>
      </w:pPr>
      <w:bookmarkStart w:id="31" w:name="_Toc103960147"/>
      <w:r>
        <w:lastRenderedPageBreak/>
        <w:t>3.2.1</w:t>
      </w:r>
      <w:r>
        <w:tab/>
        <w:t>Health Care Executives</w:t>
      </w:r>
      <w:bookmarkEnd w:id="31"/>
    </w:p>
    <w:p w14:paraId="77CFE8D6" w14:textId="7F77831C" w:rsidR="0031594D" w:rsidRDefault="003A4B7E" w:rsidP="004B2B14">
      <w:pPr>
        <w:spacing w:line="276" w:lineRule="auto"/>
        <w:ind w:left="2160"/>
      </w:pPr>
      <w:r>
        <w:t xml:space="preserve">The coalition recognizes that the Health Care Executives </w:t>
      </w:r>
      <w:r w:rsidR="0047277E">
        <w:t>can</w:t>
      </w:r>
      <w:r w:rsidR="00D35707">
        <w:t xml:space="preserve"> promote buy-in </w:t>
      </w:r>
      <w:r w:rsidR="001B6DE9">
        <w:t xml:space="preserve">with </w:t>
      </w:r>
      <w:r w:rsidR="00EF2E8D">
        <w:t xml:space="preserve">health care and </w:t>
      </w:r>
      <w:r w:rsidR="0031594D">
        <w:t>community-based</w:t>
      </w:r>
      <w:r w:rsidR="00EF2E8D">
        <w:t xml:space="preserve"> organizations</w:t>
      </w:r>
      <w:r w:rsidR="00D35707">
        <w:t xml:space="preserve">. </w:t>
      </w:r>
      <w:r w:rsidR="00E26873">
        <w:t xml:space="preserve">The coalition has identified a Health Care Executive to spearhead the communications amongst the executive leaders and to speak for the coalition when conducting peer to peer meetings.  The </w:t>
      </w:r>
      <w:r w:rsidR="00AC695D">
        <w:t xml:space="preserve">CEO leader will also advocate for coalition activities when working with the hospital association. </w:t>
      </w:r>
      <w:r w:rsidR="00E31D16">
        <w:t>To keep these executives knowledgeable about coalition</w:t>
      </w:r>
      <w:r w:rsidR="00E34E42">
        <w:t xml:space="preserve"> activities, the coalition conducts and annual review WebEx with the executives. The WebEx reviews the actions taken in the past year and discusses the goals for the next year. It provides an opportunity for the executives to provide feedback as well as recommendations going forward.  This open </w:t>
      </w:r>
      <w:r w:rsidR="0031594D">
        <w:t>dialogue will also promote the advancement of sustainability measures.</w:t>
      </w:r>
    </w:p>
    <w:p w14:paraId="764DB65F" w14:textId="77777777" w:rsidR="0031594D" w:rsidRDefault="0031594D" w:rsidP="004B2B14">
      <w:pPr>
        <w:pStyle w:val="Heading3"/>
        <w:spacing w:line="276" w:lineRule="auto"/>
      </w:pPr>
      <w:bookmarkStart w:id="32" w:name="_Toc103960148"/>
      <w:r>
        <w:t>3.2.2</w:t>
      </w:r>
      <w:r>
        <w:tab/>
        <w:t>Clinicians</w:t>
      </w:r>
      <w:bookmarkEnd w:id="32"/>
    </w:p>
    <w:p w14:paraId="561A7EBE" w14:textId="77777777" w:rsidR="00E01B68" w:rsidRDefault="00012BF3" w:rsidP="004B2B14">
      <w:pPr>
        <w:spacing w:line="276" w:lineRule="auto"/>
        <w:ind w:left="2160"/>
      </w:pPr>
      <w:r>
        <w:t xml:space="preserve">When planning and preparing for a response to emergencies, the input from clinicians is essential to ensure that </w:t>
      </w:r>
      <w:r w:rsidR="00654D32">
        <w:t xml:space="preserve">continued health care is provided. State led projects such as Burn Surge and Pediatric Surge have incorporated clinicians in its </w:t>
      </w:r>
      <w:r w:rsidR="007F5F4C">
        <w:t xml:space="preserve">inception, development, and review of the processes.  The WCMHPC has used clinicians as subject matter experts to support the Burn Surge project as well as the Crisis Standards of Care project.  </w:t>
      </w:r>
      <w:r w:rsidR="003F05E7">
        <w:t xml:space="preserve">WCMHPC </w:t>
      </w:r>
      <w:r w:rsidR="00D17DF8">
        <w:t>continues to engage clinician engagement by providing tools and resources that can be used during an event, including incident command training.</w:t>
      </w:r>
      <w:r w:rsidR="00E34E42">
        <w:t xml:space="preserve"> </w:t>
      </w:r>
      <w:r w:rsidR="00D17DF8">
        <w:t xml:space="preserve">Representatives from facilities are encouraged to continue dialogue with </w:t>
      </w:r>
      <w:r w:rsidR="00482B52">
        <w:t>its clinicians in developing facility level plans as well as encouraging participation in coalition led, and facility led exercises.</w:t>
      </w:r>
    </w:p>
    <w:p w14:paraId="0BA108E0" w14:textId="77777777" w:rsidR="00E01B68" w:rsidRDefault="00E01B68" w:rsidP="004B2B14">
      <w:pPr>
        <w:pStyle w:val="Heading3"/>
        <w:spacing w:line="276" w:lineRule="auto"/>
      </w:pPr>
      <w:bookmarkStart w:id="33" w:name="_Toc103960149"/>
      <w:r>
        <w:t>3.2.3</w:t>
      </w:r>
      <w:r>
        <w:tab/>
        <w:t>Community Leaders</w:t>
      </w:r>
      <w:bookmarkEnd w:id="33"/>
    </w:p>
    <w:p w14:paraId="397EB736" w14:textId="385AE298" w:rsidR="00FA6E4B" w:rsidRDefault="008B7122" w:rsidP="004B2B14">
      <w:pPr>
        <w:spacing w:line="276" w:lineRule="auto"/>
        <w:ind w:left="2160"/>
      </w:pPr>
      <w:r>
        <w:t xml:space="preserve">The WCMHPC recognizes that the response to an emergent event will have a direct impact on the communities within the region.  The development of relationships with Community Leaders will help ensure that </w:t>
      </w:r>
      <w:r w:rsidR="00BC2AA2">
        <w:t>there is recognition of the value of coalition participation by health care organizations and their partners. Health care organizations are highly encourage</w:t>
      </w:r>
      <w:r w:rsidR="00E25AAD">
        <w:t>d</w:t>
      </w:r>
      <w:r w:rsidR="00BC2AA2">
        <w:t xml:space="preserve"> to participate in community led preparedness efforts</w:t>
      </w:r>
      <w:r w:rsidR="004A644C">
        <w:t>, including city and county emergency preparedness planning</w:t>
      </w:r>
      <w:r w:rsidR="00D02403">
        <w:t>,</w:t>
      </w:r>
      <w:r w:rsidR="004A644C">
        <w:t xml:space="preserve"> and exercising.  The RHPC also participates in community led events to ensure that the role of the coalition and its ability to assist in a response is </w:t>
      </w:r>
      <w:r w:rsidR="00BC0B48">
        <w:t xml:space="preserve">known.  Future discussions with community leaders about coalition sustainability is an option – this includes applying for local level grants and </w:t>
      </w:r>
      <w:r w:rsidR="00FA6E4B">
        <w:t>cost-sharing techniques.</w:t>
      </w:r>
    </w:p>
    <w:p w14:paraId="35E014B1" w14:textId="11B3B36B" w:rsidR="00FA6E4B" w:rsidRDefault="00FA6E4B" w:rsidP="004B2B14">
      <w:pPr>
        <w:pStyle w:val="Heading3"/>
        <w:spacing w:line="276" w:lineRule="auto"/>
      </w:pPr>
      <w:bookmarkStart w:id="34" w:name="_Toc103960150"/>
      <w:r>
        <w:lastRenderedPageBreak/>
        <w:t>3.2.4</w:t>
      </w:r>
      <w:r>
        <w:tab/>
        <w:t>Children, Pregnant Women, Seniors, Individuals with Access</w:t>
      </w:r>
      <w:r w:rsidR="00D02403">
        <w:t>,</w:t>
      </w:r>
      <w:r>
        <w:t xml:space="preserve"> and Functional Needs</w:t>
      </w:r>
      <w:bookmarkEnd w:id="34"/>
    </w:p>
    <w:p w14:paraId="362BB175" w14:textId="00E8AECB" w:rsidR="00104054" w:rsidRDefault="00104054" w:rsidP="004B2B14">
      <w:pPr>
        <w:spacing w:line="276" w:lineRule="auto"/>
        <w:ind w:left="2160"/>
        <w:rPr>
          <w:rFonts w:ascii="Calibri" w:hAnsi="Calibri"/>
          <w:szCs w:val="24"/>
        </w:rPr>
      </w:pPr>
      <w:r w:rsidRPr="00104054">
        <w:rPr>
          <w:rFonts w:ascii="Calibri" w:hAnsi="Calibri"/>
          <w:szCs w:val="24"/>
        </w:rPr>
        <w:t>During a disaster, it has been observed that certain at-risk individuals, specifically those with access and functional needs, have required additional response assistance before, during, and after an incident.   These additional considerations for at-risk individuals with access and functional needs are vital towards inclusive planning for the whole community, and have been mandated for inclusion in federal, state, territorial, tribal, and local public health emergency plans by the Public Health Service (PHS) Act.  Such plans must also meet applicable requirements of the Americans with Disabilities Act (ADA).</w:t>
      </w:r>
    </w:p>
    <w:p w14:paraId="539CBE68" w14:textId="582F4DCD" w:rsidR="00E33825" w:rsidRDefault="00E33825" w:rsidP="004B2B14">
      <w:pPr>
        <w:spacing w:before="0" w:line="276" w:lineRule="auto"/>
        <w:ind w:left="2160"/>
        <w:rPr>
          <w:rFonts w:ascii="Calibri" w:hAnsi="Calibri"/>
          <w:szCs w:val="24"/>
        </w:rPr>
      </w:pPr>
      <w:r w:rsidRPr="00E33825">
        <w:rPr>
          <w:rFonts w:ascii="Calibri" w:hAnsi="Calibri"/>
          <w:szCs w:val="24"/>
        </w:rPr>
        <w:t>The WCMHPC assist</w:t>
      </w:r>
      <w:r>
        <w:rPr>
          <w:rFonts w:ascii="Calibri" w:hAnsi="Calibri"/>
          <w:szCs w:val="24"/>
        </w:rPr>
        <w:t>s coalition members by</w:t>
      </w:r>
      <w:r w:rsidRPr="00E33825">
        <w:rPr>
          <w:rFonts w:ascii="Calibri" w:hAnsi="Calibri"/>
          <w:szCs w:val="24"/>
        </w:rPr>
        <w:t xml:space="preserve"> providing information and resources in the pre-planning, response, and recovery </w:t>
      </w:r>
      <w:r>
        <w:rPr>
          <w:rFonts w:ascii="Calibri" w:hAnsi="Calibri"/>
          <w:szCs w:val="24"/>
        </w:rPr>
        <w:t xml:space="preserve">stages </w:t>
      </w:r>
      <w:r w:rsidRPr="00E33825">
        <w:rPr>
          <w:rFonts w:ascii="Calibri" w:hAnsi="Calibri"/>
          <w:szCs w:val="24"/>
        </w:rPr>
        <w:t xml:space="preserve">as needed </w:t>
      </w:r>
      <w:r w:rsidR="00D02403" w:rsidRPr="00E33825">
        <w:rPr>
          <w:rFonts w:ascii="Calibri" w:hAnsi="Calibri"/>
          <w:szCs w:val="24"/>
        </w:rPr>
        <w:t>to</w:t>
      </w:r>
      <w:r w:rsidRPr="00E33825">
        <w:rPr>
          <w:rFonts w:ascii="Calibri" w:hAnsi="Calibri"/>
          <w:szCs w:val="24"/>
        </w:rPr>
        <w:t xml:space="preserve"> help lessen the impact especially during response and recovery. </w:t>
      </w:r>
      <w:r>
        <w:rPr>
          <w:rFonts w:ascii="Calibri" w:hAnsi="Calibri"/>
          <w:szCs w:val="24"/>
        </w:rPr>
        <w:t xml:space="preserve">Annual education occurs at the regional coalition meetings and all exercises </w:t>
      </w:r>
      <w:r w:rsidR="0043337B">
        <w:rPr>
          <w:rFonts w:ascii="Calibri" w:hAnsi="Calibri"/>
          <w:szCs w:val="24"/>
        </w:rPr>
        <w:t>will include some component that is directly related to testing the ability of the health care organization to respond and assist those with access and functional needs.</w:t>
      </w:r>
    </w:p>
    <w:p w14:paraId="38974CE9" w14:textId="47B737E0" w:rsidR="00E2206F" w:rsidRDefault="00E2206F" w:rsidP="004B2B14">
      <w:pPr>
        <w:spacing w:before="0" w:line="276" w:lineRule="auto"/>
        <w:ind w:left="2160"/>
        <w:jc w:val="both"/>
        <w:rPr>
          <w:rFonts w:ascii="Calibri" w:hAnsi="Calibri"/>
          <w:szCs w:val="24"/>
        </w:rPr>
      </w:pPr>
      <w:r>
        <w:rPr>
          <w:rFonts w:ascii="Calibri" w:hAnsi="Calibri"/>
          <w:szCs w:val="24"/>
        </w:rPr>
        <w:t>(See Appendix 5.</w:t>
      </w:r>
      <w:r w:rsidR="00CE3A1A">
        <w:rPr>
          <w:rFonts w:ascii="Calibri" w:hAnsi="Calibri"/>
          <w:szCs w:val="24"/>
        </w:rPr>
        <w:t>7</w:t>
      </w:r>
      <w:r w:rsidR="00DD647A">
        <w:rPr>
          <w:rFonts w:ascii="Calibri" w:hAnsi="Calibri"/>
          <w:szCs w:val="24"/>
        </w:rPr>
        <w:t xml:space="preserve"> WCMHPC Access and Functional Needs Plan)</w:t>
      </w:r>
    </w:p>
    <w:p w14:paraId="5AE7567A" w14:textId="4FABE9CC" w:rsidR="00AC695D" w:rsidRDefault="00AC695D" w:rsidP="004B2B14">
      <w:pPr>
        <w:pStyle w:val="Heading3"/>
        <w:spacing w:line="276" w:lineRule="auto"/>
      </w:pPr>
      <w:bookmarkStart w:id="35" w:name="_Toc103960151"/>
      <w:r>
        <w:t>3.2.5</w:t>
      </w:r>
      <w:r>
        <w:tab/>
        <w:t>Minnesota Healthcare Coalition Collaborative (MNHCC)</w:t>
      </w:r>
      <w:bookmarkEnd w:id="35"/>
    </w:p>
    <w:p w14:paraId="17DF6B2A" w14:textId="22E681B5" w:rsidR="00AC695D" w:rsidRPr="00AC695D" w:rsidRDefault="00AC695D" w:rsidP="004B2B14">
      <w:pPr>
        <w:spacing w:line="276" w:lineRule="auto"/>
        <w:ind w:left="2160"/>
      </w:pPr>
      <w:r>
        <w:t>The eight (8) regional coalitions developed the MNHCC to work together during response activities as well as share ideas, plans, and exercises developed due to the ASRP workplan deliverables.  The WCMHPC is part of the MNHCC.</w:t>
      </w:r>
    </w:p>
    <w:p w14:paraId="439653D6" w14:textId="77777777" w:rsidR="00AC695D" w:rsidRDefault="00AC695D" w:rsidP="004B2B14">
      <w:pPr>
        <w:spacing w:before="0" w:line="276" w:lineRule="auto"/>
        <w:ind w:left="2160"/>
        <w:jc w:val="both"/>
        <w:rPr>
          <w:rFonts w:ascii="Calibri" w:hAnsi="Calibri"/>
          <w:szCs w:val="24"/>
        </w:rPr>
      </w:pPr>
    </w:p>
    <w:p w14:paraId="7A362F90" w14:textId="204AF2BE" w:rsidR="006F77EF" w:rsidRDefault="006F77EF" w:rsidP="004B2B14">
      <w:pPr>
        <w:pStyle w:val="Heading1"/>
        <w:spacing w:line="276" w:lineRule="auto"/>
        <w:ind w:left="0"/>
      </w:pPr>
      <w:bookmarkStart w:id="36" w:name="_Toc103960152"/>
      <w:r>
        <w:t>4. Workplan</w:t>
      </w:r>
      <w:bookmarkEnd w:id="36"/>
    </w:p>
    <w:p w14:paraId="764F2CC0" w14:textId="133292E3" w:rsidR="006F77EF" w:rsidRDefault="006F77EF" w:rsidP="004B2B14">
      <w:pPr>
        <w:pStyle w:val="Heading2"/>
        <w:spacing w:line="276" w:lineRule="auto"/>
      </w:pPr>
      <w:bookmarkStart w:id="37" w:name="_Toc103960153"/>
      <w:r>
        <w:t>4.1</w:t>
      </w:r>
      <w:r>
        <w:tab/>
        <w:t>Roles and Responsibilities</w:t>
      </w:r>
      <w:bookmarkEnd w:id="37"/>
    </w:p>
    <w:p w14:paraId="1639C47E" w14:textId="15B6FE2A" w:rsidR="00E25AAD" w:rsidRDefault="00981CAE" w:rsidP="004B2B14">
      <w:pPr>
        <w:spacing w:line="276" w:lineRule="auto"/>
      </w:pPr>
      <w:r>
        <w:t xml:space="preserve">The roles and responsibilities of the membership of the coalition are discussed in section 2.4. </w:t>
      </w:r>
      <w:r w:rsidR="0069647A">
        <w:t>The following committees are developed as necessary throughout the year:</w:t>
      </w:r>
    </w:p>
    <w:p w14:paraId="28413EBE" w14:textId="1CE4C11C" w:rsidR="002F6CCF" w:rsidRDefault="002F6CCF" w:rsidP="004B2B14">
      <w:pPr>
        <w:pStyle w:val="ListParagraph"/>
        <w:numPr>
          <w:ilvl w:val="3"/>
          <w:numId w:val="30"/>
        </w:numPr>
        <w:spacing w:line="276" w:lineRule="auto"/>
      </w:pPr>
      <w:r>
        <w:t xml:space="preserve"> Exercise Planning Committee</w:t>
      </w:r>
    </w:p>
    <w:p w14:paraId="0ED112B0" w14:textId="119D3F4F" w:rsidR="00C4675A" w:rsidRDefault="00C4675A" w:rsidP="004B2B14">
      <w:pPr>
        <w:pStyle w:val="ListParagraph"/>
        <w:numPr>
          <w:ilvl w:val="4"/>
          <w:numId w:val="30"/>
        </w:numPr>
        <w:spacing w:line="276" w:lineRule="auto"/>
      </w:pPr>
      <w:r>
        <w:t xml:space="preserve">Responsible for creating the </w:t>
      </w:r>
      <w:r w:rsidR="00F4205F">
        <w:t>Multiyear</w:t>
      </w:r>
      <w:r>
        <w:t xml:space="preserve"> </w:t>
      </w:r>
      <w:r w:rsidR="00F4205F">
        <w:t>T</w:t>
      </w:r>
      <w:r>
        <w:t xml:space="preserve">raining and </w:t>
      </w:r>
      <w:r w:rsidR="00F4205F">
        <w:t>E</w:t>
      </w:r>
      <w:r>
        <w:t xml:space="preserve">xercise </w:t>
      </w:r>
      <w:r w:rsidR="00F4205F">
        <w:t>P</w:t>
      </w:r>
      <w:r>
        <w:t>lan</w:t>
      </w:r>
      <w:r w:rsidR="00F4205F">
        <w:t xml:space="preserve"> (MYTEP)</w:t>
      </w:r>
      <w:r>
        <w:t xml:space="preserve">, developing exercises and trainings, and reviewing those trainings by creating the </w:t>
      </w:r>
      <w:r w:rsidR="00D02403">
        <w:t>After-Action</w:t>
      </w:r>
      <w:r>
        <w:t xml:space="preserve"> Plan.</w:t>
      </w:r>
    </w:p>
    <w:p w14:paraId="309A931C" w14:textId="6A45FD73" w:rsidR="00D56F0C" w:rsidRDefault="00253B05" w:rsidP="004B2B14">
      <w:pPr>
        <w:pStyle w:val="ListParagraph"/>
        <w:spacing w:line="276" w:lineRule="auto"/>
        <w:ind w:left="3240"/>
      </w:pPr>
      <w:r>
        <w:t>(</w:t>
      </w:r>
      <w:r w:rsidR="00D56F0C">
        <w:t>See Appendix 5.</w:t>
      </w:r>
      <w:r w:rsidR="00CE3A1A">
        <w:t>1.1</w:t>
      </w:r>
      <w:r w:rsidR="00D56F0C">
        <w:t xml:space="preserve"> WCMHPC Multiyear Training and Exercise Plan</w:t>
      </w:r>
      <w:r>
        <w:t>)</w:t>
      </w:r>
    </w:p>
    <w:p w14:paraId="3A617460" w14:textId="2FB6CBE1" w:rsidR="002F6CCF" w:rsidRDefault="002F6CCF" w:rsidP="004B2B14">
      <w:pPr>
        <w:pStyle w:val="ListParagraph"/>
        <w:numPr>
          <w:ilvl w:val="3"/>
          <w:numId w:val="30"/>
        </w:numPr>
        <w:spacing w:line="276" w:lineRule="auto"/>
      </w:pPr>
      <w:r>
        <w:t xml:space="preserve">  Budget work</w:t>
      </w:r>
      <w:r w:rsidR="00B24994">
        <w:t xml:space="preserve"> </w:t>
      </w:r>
      <w:r>
        <w:t>group</w:t>
      </w:r>
    </w:p>
    <w:p w14:paraId="758F3832" w14:textId="0E7D2627" w:rsidR="00F4205F" w:rsidRDefault="00F4205F" w:rsidP="004B2B14">
      <w:pPr>
        <w:pStyle w:val="ListParagraph"/>
        <w:numPr>
          <w:ilvl w:val="4"/>
          <w:numId w:val="30"/>
        </w:numPr>
        <w:spacing w:line="276" w:lineRule="auto"/>
      </w:pPr>
      <w:r>
        <w:lastRenderedPageBreak/>
        <w:t xml:space="preserve">Responsible for reviewing the current work plan, MYTEP, and creating a budget </w:t>
      </w:r>
      <w:r w:rsidR="00606F7C">
        <w:t>that</w:t>
      </w:r>
      <w:r>
        <w:t xml:space="preserve"> financially support</w:t>
      </w:r>
      <w:r w:rsidR="00606F7C">
        <w:t>s</w:t>
      </w:r>
      <w:r>
        <w:t xml:space="preserve"> </w:t>
      </w:r>
      <w:r w:rsidR="00606F7C">
        <w:t>the coalition and its’ activities.</w:t>
      </w:r>
    </w:p>
    <w:p w14:paraId="722D54C5" w14:textId="4E3287EE" w:rsidR="00D56F0C" w:rsidRDefault="00052E37" w:rsidP="004B2B14">
      <w:pPr>
        <w:pStyle w:val="ListParagraph"/>
        <w:spacing w:line="276" w:lineRule="auto"/>
        <w:ind w:left="3240"/>
      </w:pPr>
      <w:r>
        <w:t>(</w:t>
      </w:r>
      <w:r w:rsidR="00D56F0C">
        <w:t>See Appendix 5.</w:t>
      </w:r>
      <w:r w:rsidR="0012347B">
        <w:t>3.1</w:t>
      </w:r>
      <w:r w:rsidR="00253B05">
        <w:t xml:space="preserve"> WCMHPC Current HPP Grant Budget and Narrative</w:t>
      </w:r>
      <w:r>
        <w:t>)</w:t>
      </w:r>
    </w:p>
    <w:p w14:paraId="4D4F73C6" w14:textId="024EB73C" w:rsidR="00B24994" w:rsidRDefault="00B24994" w:rsidP="004B2B14">
      <w:pPr>
        <w:pStyle w:val="ListParagraph"/>
        <w:numPr>
          <w:ilvl w:val="3"/>
          <w:numId w:val="30"/>
        </w:numPr>
        <w:spacing w:line="276" w:lineRule="auto"/>
      </w:pPr>
      <w:r>
        <w:t>Coalition plan development and review work group</w:t>
      </w:r>
    </w:p>
    <w:p w14:paraId="7D5886CE" w14:textId="03EEE9FD" w:rsidR="00606F7C" w:rsidRDefault="00606F7C" w:rsidP="004B2B14">
      <w:pPr>
        <w:pStyle w:val="ListParagraph"/>
        <w:numPr>
          <w:ilvl w:val="4"/>
          <w:numId w:val="30"/>
        </w:numPr>
        <w:spacing w:line="276" w:lineRule="auto"/>
      </w:pPr>
      <w:r>
        <w:t>When activated, this group is responsible for reviewing coalition level and local level plans</w:t>
      </w:r>
      <w:r w:rsidR="007C70A2">
        <w:t xml:space="preserve"> are complete and operational</w:t>
      </w:r>
      <w:r w:rsidR="00D81EA9">
        <w:t>.</w:t>
      </w:r>
    </w:p>
    <w:p w14:paraId="7F934AA0" w14:textId="69995CBD" w:rsidR="00D81EA9" w:rsidRDefault="00D81EA9" w:rsidP="004B2B14">
      <w:pPr>
        <w:pStyle w:val="ListParagraph"/>
        <w:numPr>
          <w:ilvl w:val="3"/>
          <w:numId w:val="30"/>
        </w:numPr>
        <w:spacing w:line="276" w:lineRule="auto"/>
      </w:pPr>
      <w:r>
        <w:t>Sustainability work group</w:t>
      </w:r>
    </w:p>
    <w:p w14:paraId="3B879FB1" w14:textId="5E57CB63" w:rsidR="00D81EA9" w:rsidRDefault="00DC522F" w:rsidP="004B2B14">
      <w:pPr>
        <w:pStyle w:val="ListParagraph"/>
        <w:numPr>
          <w:ilvl w:val="4"/>
          <w:numId w:val="30"/>
        </w:numPr>
        <w:spacing w:line="276" w:lineRule="auto"/>
      </w:pPr>
      <w:r>
        <w:t>This group is tasked with investigating funding sources to ensure the sustainability of the coalition.</w:t>
      </w:r>
    </w:p>
    <w:p w14:paraId="29B0B2A4" w14:textId="5F726812" w:rsidR="00AE78B8" w:rsidRDefault="00AE78B8" w:rsidP="004B2B14">
      <w:pPr>
        <w:spacing w:line="276" w:lineRule="auto"/>
      </w:pPr>
      <w:r>
        <w:t>Activation of these work groups are based upon need.  As the coalition identifies and works towards the deliverables outlined in the workplan, the need to utilize work groups may become necessary.</w:t>
      </w:r>
      <w:r w:rsidR="002F6CCF">
        <w:t xml:space="preserve">  </w:t>
      </w:r>
      <w:r w:rsidR="00C8742C">
        <w:t>The coalition Advisory Committee has a strong presence in the work groups.</w:t>
      </w:r>
    </w:p>
    <w:p w14:paraId="430F6191" w14:textId="69228355" w:rsidR="00C8742C" w:rsidRDefault="00C8742C" w:rsidP="004B2B14">
      <w:pPr>
        <w:spacing w:line="276" w:lineRule="auto"/>
      </w:pPr>
      <w:r>
        <w:t xml:space="preserve">Any plans, policies, </w:t>
      </w:r>
      <w:r w:rsidR="00C4675A">
        <w:t>procedures</w:t>
      </w:r>
      <w:r>
        <w:t xml:space="preserve"> created by these work groups will need the Advisory Committee approval prior to acceptance</w:t>
      </w:r>
      <w:r w:rsidR="00C4675A">
        <w:t>.</w:t>
      </w:r>
    </w:p>
    <w:p w14:paraId="6C154312" w14:textId="77777777" w:rsidR="00DC522F" w:rsidRDefault="00DC522F" w:rsidP="004B2B14">
      <w:pPr>
        <w:spacing w:line="276" w:lineRule="auto"/>
      </w:pPr>
    </w:p>
    <w:p w14:paraId="4CAF80D9" w14:textId="77777777" w:rsidR="00D81EA9" w:rsidRPr="00E25AAD" w:rsidRDefault="00D81EA9" w:rsidP="004B2B14">
      <w:pPr>
        <w:spacing w:line="276" w:lineRule="auto"/>
      </w:pPr>
    </w:p>
    <w:p w14:paraId="42AFFB0D" w14:textId="77777777" w:rsidR="008E46D9" w:rsidRPr="008E46D9" w:rsidRDefault="008E46D9" w:rsidP="004B2B14">
      <w:pPr>
        <w:spacing w:line="276" w:lineRule="auto"/>
      </w:pPr>
    </w:p>
    <w:p w14:paraId="753314FC" w14:textId="77777777" w:rsidR="006F77EF" w:rsidRPr="006F77EF" w:rsidRDefault="006F77EF" w:rsidP="004B2B14">
      <w:pPr>
        <w:spacing w:line="276" w:lineRule="auto"/>
      </w:pPr>
    </w:p>
    <w:p w14:paraId="700A2DC1" w14:textId="4329CE67" w:rsidR="002F099E" w:rsidRPr="002F099E" w:rsidRDefault="002F099E" w:rsidP="004B2B14">
      <w:pPr>
        <w:spacing w:line="276" w:lineRule="auto"/>
        <w:ind w:left="1692"/>
      </w:pPr>
      <w:r w:rsidRPr="00E33825">
        <w:rPr>
          <w:szCs w:val="24"/>
        </w:rPr>
        <w:br/>
      </w:r>
    </w:p>
    <w:p w14:paraId="3AF8A622" w14:textId="77777777" w:rsidR="002F099E" w:rsidRPr="002F099E" w:rsidRDefault="002F099E" w:rsidP="004B2B14">
      <w:pPr>
        <w:spacing w:line="276" w:lineRule="auto"/>
      </w:pPr>
    </w:p>
    <w:p w14:paraId="211DD6B4" w14:textId="77777777" w:rsidR="00D51D48" w:rsidRPr="00D51D48" w:rsidRDefault="00D51D48" w:rsidP="004B2B14">
      <w:pPr>
        <w:spacing w:line="276" w:lineRule="auto"/>
      </w:pPr>
    </w:p>
    <w:p w14:paraId="72A501B4" w14:textId="3F3F4F53" w:rsidR="00960BF1" w:rsidRDefault="00960BF1" w:rsidP="004B2B14">
      <w:pPr>
        <w:spacing w:line="276" w:lineRule="auto"/>
      </w:pPr>
    </w:p>
    <w:p w14:paraId="7AD30395" w14:textId="7C686675" w:rsidR="00960BF1" w:rsidRPr="00F81D12" w:rsidRDefault="00960BF1" w:rsidP="004B2B14">
      <w:pPr>
        <w:pStyle w:val="Heading1"/>
        <w:spacing w:line="276" w:lineRule="auto"/>
        <w:ind w:left="0"/>
      </w:pPr>
      <w:bookmarkStart w:id="38" w:name="_Toc103960154"/>
      <w:r w:rsidRPr="00F81D12">
        <w:lastRenderedPageBreak/>
        <w:t>5</w:t>
      </w:r>
      <w:bookmarkStart w:id="39" w:name="_Hlk43064906"/>
      <w:r w:rsidR="00FC461A" w:rsidRPr="00F81D12">
        <w:t xml:space="preserve">. </w:t>
      </w:r>
      <w:r w:rsidRPr="00F81D12">
        <w:t>Appendices</w:t>
      </w:r>
      <w:bookmarkEnd w:id="38"/>
    </w:p>
    <w:p w14:paraId="03CA9CAC" w14:textId="39294A58" w:rsidR="00465775" w:rsidRDefault="00960BF1" w:rsidP="004B2B14">
      <w:pPr>
        <w:pStyle w:val="Heading2"/>
        <w:spacing w:line="276" w:lineRule="auto"/>
        <w:ind w:left="0"/>
      </w:pPr>
      <w:r>
        <w:tab/>
      </w:r>
      <w:bookmarkStart w:id="40" w:name="_Toc103960155"/>
      <w:r w:rsidR="00465775">
        <w:t>5.1</w:t>
      </w:r>
      <w:r w:rsidR="00465775">
        <w:tab/>
        <w:t>WCMHPC Regional Hazard and Vulnerability Analysis</w:t>
      </w:r>
      <w:bookmarkEnd w:id="40"/>
    </w:p>
    <w:p w14:paraId="6023C7C3" w14:textId="5B46200F" w:rsidR="00586E03" w:rsidRDefault="00586E03" w:rsidP="004B2B14">
      <w:pPr>
        <w:pStyle w:val="Heading2"/>
        <w:spacing w:line="276" w:lineRule="auto"/>
        <w:ind w:left="1440"/>
      </w:pPr>
      <w:bookmarkStart w:id="41" w:name="_Toc103960156"/>
      <w:r>
        <w:t>5.1.1</w:t>
      </w:r>
      <w:r>
        <w:tab/>
        <w:t xml:space="preserve">WCMHPC </w:t>
      </w:r>
      <w:bookmarkEnd w:id="41"/>
      <w:r w:rsidR="00A21134">
        <w:t>Integrated Improvement Plan</w:t>
      </w:r>
    </w:p>
    <w:p w14:paraId="58FD78C2" w14:textId="0EE92F68" w:rsidR="00960BF1" w:rsidRDefault="00465775" w:rsidP="004B2B14">
      <w:pPr>
        <w:pStyle w:val="Heading2"/>
        <w:spacing w:line="276" w:lineRule="auto"/>
        <w:ind w:left="0"/>
      </w:pPr>
      <w:r>
        <w:tab/>
      </w:r>
      <w:bookmarkStart w:id="42" w:name="_Toc103960157"/>
      <w:r w:rsidR="00960BF1">
        <w:t>5.</w:t>
      </w:r>
      <w:r w:rsidR="00DA2871">
        <w:t>2</w:t>
      </w:r>
      <w:r w:rsidR="00960BF1">
        <w:t xml:space="preserve"> </w:t>
      </w:r>
      <w:r w:rsidR="00960BF1">
        <w:tab/>
        <w:t xml:space="preserve">WCMHPC </w:t>
      </w:r>
      <w:r w:rsidR="005951F2">
        <w:t>Bylaws</w:t>
      </w:r>
      <w:bookmarkEnd w:id="42"/>
    </w:p>
    <w:p w14:paraId="12BD1EE4" w14:textId="2421C0F0" w:rsidR="005951F2" w:rsidRDefault="005951F2" w:rsidP="004B2B14">
      <w:pPr>
        <w:pStyle w:val="Heading2"/>
        <w:spacing w:line="276" w:lineRule="auto"/>
        <w:ind w:left="1440"/>
      </w:pPr>
      <w:bookmarkStart w:id="43" w:name="_Toc103960158"/>
      <w:r>
        <w:t>5.</w:t>
      </w:r>
      <w:r w:rsidR="00DA2871">
        <w:t>2.1</w:t>
      </w:r>
      <w:r>
        <w:tab/>
        <w:t>WCMHPC Memorandum of Understanding</w:t>
      </w:r>
      <w:bookmarkEnd w:id="43"/>
    </w:p>
    <w:p w14:paraId="3DF385CA" w14:textId="0348394D" w:rsidR="00F43BBE" w:rsidRDefault="00F43BBE" w:rsidP="004B2B14">
      <w:pPr>
        <w:pStyle w:val="Heading2"/>
        <w:spacing w:line="276" w:lineRule="auto"/>
        <w:ind w:left="1440"/>
      </w:pPr>
      <w:bookmarkStart w:id="44" w:name="_Toc103960159"/>
      <w:r w:rsidRPr="00F43BBE">
        <w:t xml:space="preserve">5.2.2 </w:t>
      </w:r>
      <w:r w:rsidRPr="00F43BBE">
        <w:tab/>
        <w:t>Annual Signature Form</w:t>
      </w:r>
      <w:bookmarkEnd w:id="44"/>
    </w:p>
    <w:p w14:paraId="2A3353A7" w14:textId="77777777" w:rsidR="00E95C26" w:rsidRDefault="002848C6" w:rsidP="004B2B14">
      <w:pPr>
        <w:pStyle w:val="Heading2"/>
        <w:spacing w:line="276" w:lineRule="auto"/>
        <w:ind w:left="1440"/>
      </w:pPr>
      <w:bookmarkStart w:id="45" w:name="_Toc103960160"/>
      <w:r>
        <w:t>5.2.3</w:t>
      </w:r>
      <w:r>
        <w:tab/>
        <w:t>Partner Agency Acknowledgement of Bylaws</w:t>
      </w:r>
      <w:bookmarkEnd w:id="45"/>
    </w:p>
    <w:p w14:paraId="5C479637" w14:textId="056FB9B0" w:rsidR="0057698C" w:rsidRDefault="0057698C" w:rsidP="004B2B14">
      <w:pPr>
        <w:pStyle w:val="Heading2"/>
        <w:spacing w:line="276" w:lineRule="auto"/>
      </w:pPr>
      <w:bookmarkStart w:id="46" w:name="_Toc103960161"/>
      <w:r>
        <w:t>5.</w:t>
      </w:r>
      <w:r w:rsidR="00D718A8">
        <w:t>3</w:t>
      </w:r>
      <w:r>
        <w:tab/>
      </w:r>
      <w:r w:rsidR="009F118E">
        <w:t>St. Cloud Hospital</w:t>
      </w:r>
      <w:r w:rsidR="00B85070">
        <w:t>/</w:t>
      </w:r>
      <w:r w:rsidR="009F118E">
        <w:t>WC Executed Grant Agreement</w:t>
      </w:r>
      <w:bookmarkEnd w:id="46"/>
    </w:p>
    <w:p w14:paraId="708032ED" w14:textId="74D85FDD" w:rsidR="00D718A8" w:rsidRDefault="00D718A8" w:rsidP="004B2B14">
      <w:pPr>
        <w:pStyle w:val="Heading2"/>
        <w:spacing w:line="276" w:lineRule="auto"/>
        <w:ind w:left="1440"/>
      </w:pPr>
      <w:bookmarkStart w:id="47" w:name="_Toc103960162"/>
      <w:r>
        <w:t>5.3.1</w:t>
      </w:r>
      <w:r>
        <w:tab/>
        <w:t>WCMHPC Current HPP Grant Budget and Narrative</w:t>
      </w:r>
      <w:bookmarkEnd w:id="47"/>
    </w:p>
    <w:p w14:paraId="012EB1FA" w14:textId="0519F8E5" w:rsidR="00D718A8" w:rsidRPr="00631B89" w:rsidRDefault="00D718A8" w:rsidP="004B2B14">
      <w:pPr>
        <w:pStyle w:val="Heading2"/>
        <w:spacing w:line="276" w:lineRule="auto"/>
        <w:ind w:left="1440"/>
      </w:pPr>
      <w:bookmarkStart w:id="48" w:name="_Toc103960163"/>
      <w:r>
        <w:t>5.3.2</w:t>
      </w:r>
      <w:r>
        <w:tab/>
        <w:t>WCMHPC Current HPP Grant Reimbursement Form and In-Kind Match Report tool</w:t>
      </w:r>
      <w:bookmarkEnd w:id="48"/>
    </w:p>
    <w:p w14:paraId="187989C7" w14:textId="77777777" w:rsidR="00321A92" w:rsidRDefault="00321A92" w:rsidP="004B2B14">
      <w:pPr>
        <w:pStyle w:val="Heading2"/>
        <w:spacing w:line="276" w:lineRule="auto"/>
        <w:ind w:left="1440"/>
      </w:pPr>
      <w:bookmarkStart w:id="49" w:name="_Toc103960165"/>
      <w:r>
        <w:t>5.3.3</w:t>
      </w:r>
      <w:r>
        <w:tab/>
        <w:t>ASPR 2017-2022 Health Care Preparedness and Response Capabilities</w:t>
      </w:r>
      <w:bookmarkEnd w:id="49"/>
    </w:p>
    <w:p w14:paraId="27DC4707" w14:textId="5D282530" w:rsidR="00465775" w:rsidRDefault="00465775" w:rsidP="004B2B14">
      <w:pPr>
        <w:pStyle w:val="Heading2"/>
        <w:spacing w:line="276" w:lineRule="auto"/>
      </w:pPr>
      <w:bookmarkStart w:id="50" w:name="_Toc103960166"/>
      <w:r>
        <w:t>5.</w:t>
      </w:r>
      <w:r w:rsidR="00252CE2">
        <w:t>4</w:t>
      </w:r>
      <w:r>
        <w:tab/>
        <w:t>WCMHPC Map and Demographics</w:t>
      </w:r>
      <w:bookmarkEnd w:id="50"/>
    </w:p>
    <w:p w14:paraId="37B205BD" w14:textId="7A27DCC1" w:rsidR="00252CE2" w:rsidRDefault="00252CE2" w:rsidP="004B2B14">
      <w:pPr>
        <w:pStyle w:val="Heading2"/>
        <w:spacing w:line="276" w:lineRule="auto"/>
      </w:pPr>
      <w:bookmarkStart w:id="51" w:name="_Toc103960167"/>
      <w:r>
        <w:t xml:space="preserve">5.5 </w:t>
      </w:r>
      <w:r>
        <w:tab/>
        <w:t>WCMHPC Coalition Flyer</w:t>
      </w:r>
      <w:bookmarkEnd w:id="51"/>
    </w:p>
    <w:p w14:paraId="4D39935E" w14:textId="083D9C9F" w:rsidR="00F57F66" w:rsidRDefault="00F57F66" w:rsidP="004B2B14">
      <w:pPr>
        <w:pStyle w:val="Heading2"/>
        <w:spacing w:line="276" w:lineRule="auto"/>
      </w:pPr>
      <w:bookmarkStart w:id="52" w:name="_Toc103960168"/>
      <w:r>
        <w:t>5.</w:t>
      </w:r>
      <w:r w:rsidR="009F118E">
        <w:t>6</w:t>
      </w:r>
      <w:r>
        <w:tab/>
        <w:t xml:space="preserve">WCMHPC Continuity of Operations </w:t>
      </w:r>
      <w:r w:rsidR="00F85C39">
        <w:t>P</w:t>
      </w:r>
      <w:r>
        <w:t>lan (COOP)</w:t>
      </w:r>
      <w:bookmarkEnd w:id="52"/>
    </w:p>
    <w:p w14:paraId="1E0DBC7A" w14:textId="7FB265AF" w:rsidR="002E3A53" w:rsidRDefault="00052E37" w:rsidP="004B2B14">
      <w:pPr>
        <w:pStyle w:val="Heading2"/>
        <w:spacing w:line="276" w:lineRule="auto"/>
      </w:pPr>
      <w:bookmarkStart w:id="53" w:name="_Toc103960169"/>
      <w:r>
        <w:t>5.</w:t>
      </w:r>
      <w:r w:rsidR="00321A92">
        <w:t>7</w:t>
      </w:r>
      <w:r>
        <w:tab/>
        <w:t>WCMHPC Access and Functional Needs Plan</w:t>
      </w:r>
      <w:bookmarkEnd w:id="53"/>
    </w:p>
    <w:p w14:paraId="79F3F424" w14:textId="2DF4956A" w:rsidR="002E3A53" w:rsidRPr="00F81D12" w:rsidRDefault="002E3A53" w:rsidP="004B2B14">
      <w:pPr>
        <w:pStyle w:val="Heading1"/>
        <w:spacing w:line="276" w:lineRule="auto"/>
        <w:ind w:left="0"/>
      </w:pPr>
      <w:bookmarkStart w:id="54" w:name="_Toc103960170"/>
      <w:r w:rsidRPr="00F81D12">
        <w:t>6.</w:t>
      </w:r>
      <w:r w:rsidR="00F81D12">
        <w:t xml:space="preserve"> </w:t>
      </w:r>
      <w:r w:rsidRPr="00F81D12">
        <w:t>Attachments</w:t>
      </w:r>
      <w:bookmarkEnd w:id="54"/>
    </w:p>
    <w:p w14:paraId="45A19F4B" w14:textId="33AE02FB" w:rsidR="004E0E8D" w:rsidRDefault="004E0E8D" w:rsidP="004B2B14">
      <w:pPr>
        <w:pStyle w:val="Heading2"/>
        <w:spacing w:line="276" w:lineRule="auto"/>
      </w:pPr>
      <w:bookmarkStart w:id="55" w:name="_Toc103960171"/>
      <w:r>
        <w:t>6.1</w:t>
      </w:r>
      <w:r>
        <w:tab/>
        <w:t>Annual Signatures</w:t>
      </w:r>
      <w:bookmarkEnd w:id="55"/>
    </w:p>
    <w:p w14:paraId="35B518AC" w14:textId="2E84CAAA" w:rsidR="004E0E8D" w:rsidRPr="004E0E8D" w:rsidRDefault="00506E7A" w:rsidP="004B2B14">
      <w:pPr>
        <w:pStyle w:val="Heading2"/>
        <w:spacing w:line="276" w:lineRule="auto"/>
      </w:pPr>
      <w:bookmarkStart w:id="56" w:name="_Toc103960172"/>
      <w:r>
        <w:t>6.2</w:t>
      </w:r>
      <w:r>
        <w:tab/>
        <w:t>Partner Agency Signatures</w:t>
      </w:r>
      <w:bookmarkEnd w:id="56"/>
    </w:p>
    <w:p w14:paraId="12D920E3" w14:textId="6978D1FF" w:rsidR="004B2B14" w:rsidRDefault="004B2B14">
      <w:r>
        <w:br w:type="page"/>
      </w:r>
    </w:p>
    <w:p w14:paraId="5B1D1B25" w14:textId="77777777" w:rsidR="002E3A53" w:rsidRDefault="002E3A53" w:rsidP="004B2B14">
      <w:pPr>
        <w:spacing w:line="276" w:lineRule="auto"/>
      </w:pPr>
    </w:p>
    <w:p w14:paraId="668CA645" w14:textId="77777777" w:rsidR="002E3A53" w:rsidRPr="002E3A53" w:rsidRDefault="002E3A53" w:rsidP="004B2B14">
      <w:pPr>
        <w:spacing w:line="276" w:lineRule="auto"/>
      </w:pPr>
    </w:p>
    <w:p w14:paraId="3391AE25" w14:textId="296D19A1" w:rsidR="00C14B2B" w:rsidRPr="00BA4B3A" w:rsidRDefault="00C14B2B" w:rsidP="004B2B14">
      <w:pPr>
        <w:pStyle w:val="Heading2"/>
        <w:spacing w:line="276" w:lineRule="auto"/>
        <w:ind w:left="0"/>
      </w:pPr>
      <w:bookmarkStart w:id="57" w:name="_Toc501376738"/>
      <w:bookmarkStart w:id="58" w:name="_Toc103960173"/>
      <w:bookmarkEnd w:id="39"/>
      <w:r w:rsidRPr="00BA4B3A">
        <w:t>Approvals and Revisions</w:t>
      </w:r>
      <w:bookmarkEnd w:id="57"/>
      <w:bookmarkEnd w:id="58"/>
    </w:p>
    <w:p w14:paraId="09C3FD83" w14:textId="17873B54" w:rsidR="00C14B2B" w:rsidRDefault="00C14B2B" w:rsidP="004B2B14">
      <w:pPr>
        <w:spacing w:line="276" w:lineRule="auto"/>
      </w:pPr>
    </w:p>
    <w:tbl>
      <w:tblPr>
        <w:tblStyle w:val="TableGrid"/>
        <w:tblW w:w="10128" w:type="dxa"/>
        <w:tblLook w:val="04A0" w:firstRow="1" w:lastRow="0" w:firstColumn="1" w:lastColumn="0" w:noHBand="0" w:noVBand="1"/>
      </w:tblPr>
      <w:tblGrid>
        <w:gridCol w:w="5072"/>
        <w:gridCol w:w="5056"/>
      </w:tblGrid>
      <w:tr w:rsidR="00C14B2B" w14:paraId="44BC1D60" w14:textId="77777777" w:rsidTr="00240099">
        <w:trPr>
          <w:trHeight w:val="635"/>
        </w:trPr>
        <w:tc>
          <w:tcPr>
            <w:tcW w:w="5072" w:type="dxa"/>
          </w:tcPr>
          <w:p w14:paraId="3EE13B38" w14:textId="77777777" w:rsidR="00C14B2B" w:rsidRPr="00FD5A74" w:rsidRDefault="00C14B2B" w:rsidP="004B2B14">
            <w:pPr>
              <w:spacing w:line="276" w:lineRule="auto"/>
              <w:jc w:val="center"/>
              <w:rPr>
                <w:b/>
              </w:rPr>
            </w:pPr>
            <w:r w:rsidRPr="00FD5A74">
              <w:rPr>
                <w:b/>
              </w:rPr>
              <w:t>Purpose</w:t>
            </w:r>
          </w:p>
        </w:tc>
        <w:tc>
          <w:tcPr>
            <w:tcW w:w="5056" w:type="dxa"/>
          </w:tcPr>
          <w:p w14:paraId="61A9A8C3" w14:textId="77777777" w:rsidR="00C14B2B" w:rsidRPr="00FD5A74" w:rsidRDefault="00C14B2B" w:rsidP="004B2B14">
            <w:pPr>
              <w:spacing w:line="276" w:lineRule="auto"/>
              <w:jc w:val="center"/>
              <w:rPr>
                <w:b/>
              </w:rPr>
            </w:pPr>
            <w:r w:rsidRPr="00FD5A74">
              <w:rPr>
                <w:b/>
              </w:rPr>
              <w:t>Date</w:t>
            </w:r>
          </w:p>
        </w:tc>
      </w:tr>
      <w:tr w:rsidR="00C14B2B" w14:paraId="3ED6F860" w14:textId="77777777" w:rsidTr="00240099">
        <w:trPr>
          <w:trHeight w:val="406"/>
        </w:trPr>
        <w:tc>
          <w:tcPr>
            <w:tcW w:w="5072" w:type="dxa"/>
          </w:tcPr>
          <w:p w14:paraId="7FBFD239" w14:textId="77777777" w:rsidR="00C14B2B" w:rsidRDefault="00C14B2B" w:rsidP="004B2B14">
            <w:pPr>
              <w:spacing w:line="276" w:lineRule="auto"/>
            </w:pPr>
            <w:r>
              <w:t>Update bylaws to reflect mission statement and current organizational structure</w:t>
            </w:r>
          </w:p>
        </w:tc>
        <w:tc>
          <w:tcPr>
            <w:tcW w:w="5056" w:type="dxa"/>
          </w:tcPr>
          <w:p w14:paraId="7CF0D98D" w14:textId="77777777" w:rsidR="00C14B2B" w:rsidRDefault="00C14B2B" w:rsidP="004B2B14">
            <w:pPr>
              <w:spacing w:line="276" w:lineRule="auto"/>
            </w:pPr>
            <w:r>
              <w:t>December 2015</w:t>
            </w:r>
          </w:p>
        </w:tc>
      </w:tr>
      <w:tr w:rsidR="00C14B2B" w14:paraId="7CC2C2E3" w14:textId="77777777" w:rsidTr="00240099">
        <w:trPr>
          <w:trHeight w:val="406"/>
        </w:trPr>
        <w:tc>
          <w:tcPr>
            <w:tcW w:w="5072" w:type="dxa"/>
          </w:tcPr>
          <w:p w14:paraId="580341FB" w14:textId="77777777" w:rsidR="00C14B2B" w:rsidRDefault="00C14B2B" w:rsidP="004B2B14">
            <w:pPr>
              <w:spacing w:line="276" w:lineRule="auto"/>
            </w:pPr>
            <w:r>
              <w:t>Updated bylaws to include the mutual aid memorandum of understanding</w:t>
            </w:r>
          </w:p>
        </w:tc>
        <w:tc>
          <w:tcPr>
            <w:tcW w:w="5056" w:type="dxa"/>
          </w:tcPr>
          <w:p w14:paraId="1007227D" w14:textId="77777777" w:rsidR="00C14B2B" w:rsidRDefault="00C14B2B" w:rsidP="004B2B14">
            <w:pPr>
              <w:spacing w:line="276" w:lineRule="auto"/>
            </w:pPr>
            <w:r>
              <w:t>June 2017</w:t>
            </w:r>
          </w:p>
        </w:tc>
      </w:tr>
      <w:tr w:rsidR="00C14B2B" w14:paraId="22322F8E" w14:textId="77777777" w:rsidTr="00240099">
        <w:trPr>
          <w:trHeight w:val="406"/>
        </w:trPr>
        <w:tc>
          <w:tcPr>
            <w:tcW w:w="5072" w:type="dxa"/>
          </w:tcPr>
          <w:p w14:paraId="56BB887B" w14:textId="77777777" w:rsidR="00C14B2B" w:rsidRDefault="00C14B2B" w:rsidP="004B2B14">
            <w:pPr>
              <w:spacing w:line="276" w:lineRule="auto"/>
            </w:pPr>
            <w:r>
              <w:t>Updated bylaws to separate the Mutual Aid MOU due to the bylaws being good for 5 years and the MOU needs to be resigned annually.</w:t>
            </w:r>
          </w:p>
        </w:tc>
        <w:tc>
          <w:tcPr>
            <w:tcW w:w="5056" w:type="dxa"/>
          </w:tcPr>
          <w:p w14:paraId="736FC700" w14:textId="77777777" w:rsidR="00C14B2B" w:rsidRDefault="00C14B2B" w:rsidP="004B2B14">
            <w:pPr>
              <w:spacing w:line="276" w:lineRule="auto"/>
            </w:pPr>
            <w:r>
              <w:t>Sept 2017</w:t>
            </w:r>
          </w:p>
        </w:tc>
      </w:tr>
      <w:tr w:rsidR="00C14B2B" w14:paraId="53528CBA" w14:textId="77777777" w:rsidTr="00240099">
        <w:trPr>
          <w:trHeight w:val="406"/>
        </w:trPr>
        <w:tc>
          <w:tcPr>
            <w:tcW w:w="5072" w:type="dxa"/>
          </w:tcPr>
          <w:p w14:paraId="7A572B6E" w14:textId="77777777" w:rsidR="00C14B2B" w:rsidRDefault="00C14B2B" w:rsidP="004B2B14">
            <w:pPr>
              <w:spacing w:line="276" w:lineRule="auto"/>
            </w:pPr>
            <w:r>
              <w:t>Updated to create separate signatory page for EM and support facilities.</w:t>
            </w:r>
          </w:p>
        </w:tc>
        <w:tc>
          <w:tcPr>
            <w:tcW w:w="5056" w:type="dxa"/>
          </w:tcPr>
          <w:p w14:paraId="7D2A1AC9" w14:textId="77777777" w:rsidR="00C14B2B" w:rsidRDefault="00C14B2B" w:rsidP="004B2B14">
            <w:pPr>
              <w:spacing w:line="276" w:lineRule="auto"/>
            </w:pPr>
            <w:r>
              <w:t>1/11/2018</w:t>
            </w:r>
          </w:p>
        </w:tc>
      </w:tr>
      <w:tr w:rsidR="00C14B2B" w14:paraId="7E9D376F" w14:textId="77777777" w:rsidTr="00240099">
        <w:trPr>
          <w:trHeight w:val="406"/>
        </w:trPr>
        <w:tc>
          <w:tcPr>
            <w:tcW w:w="5072" w:type="dxa"/>
          </w:tcPr>
          <w:p w14:paraId="20ED9137" w14:textId="5AF663BB" w:rsidR="00C14B2B" w:rsidRDefault="00C14B2B" w:rsidP="004B2B14">
            <w:pPr>
              <w:spacing w:line="276" w:lineRule="auto"/>
            </w:pPr>
            <w:r>
              <w:t xml:space="preserve">Updated formatting to coincide with the </w:t>
            </w:r>
            <w:r w:rsidR="00475046">
              <w:t xml:space="preserve">new </w:t>
            </w:r>
            <w:r>
              <w:t>Preparedness Plan template</w:t>
            </w:r>
            <w:r w:rsidR="00475046">
              <w:t>.</w:t>
            </w:r>
          </w:p>
        </w:tc>
        <w:tc>
          <w:tcPr>
            <w:tcW w:w="5056" w:type="dxa"/>
          </w:tcPr>
          <w:p w14:paraId="54E8B60F" w14:textId="77777777" w:rsidR="00C14B2B" w:rsidRDefault="00C14B2B" w:rsidP="004B2B14">
            <w:pPr>
              <w:spacing w:line="276" w:lineRule="auto"/>
            </w:pPr>
            <w:r>
              <w:t>3/24/2018</w:t>
            </w:r>
          </w:p>
        </w:tc>
      </w:tr>
      <w:tr w:rsidR="00C14B2B" w14:paraId="3307C087" w14:textId="77777777" w:rsidTr="00240099">
        <w:trPr>
          <w:trHeight w:val="406"/>
        </w:trPr>
        <w:tc>
          <w:tcPr>
            <w:tcW w:w="5072" w:type="dxa"/>
          </w:tcPr>
          <w:p w14:paraId="7064A34B" w14:textId="149EA4F7" w:rsidR="00C14B2B" w:rsidRDefault="00C039E0" w:rsidP="004B2B14">
            <w:pPr>
              <w:spacing w:line="276" w:lineRule="auto"/>
            </w:pPr>
            <w:r>
              <w:t>Updated to include demographics and geography</w:t>
            </w:r>
          </w:p>
        </w:tc>
        <w:tc>
          <w:tcPr>
            <w:tcW w:w="5056" w:type="dxa"/>
          </w:tcPr>
          <w:p w14:paraId="5FD96BC1" w14:textId="5BAD81F6" w:rsidR="00C14B2B" w:rsidRDefault="00C039E0" w:rsidP="004B2B14">
            <w:pPr>
              <w:spacing w:line="276" w:lineRule="auto"/>
            </w:pPr>
            <w:r>
              <w:t>8/30/2019</w:t>
            </w:r>
          </w:p>
        </w:tc>
      </w:tr>
      <w:tr w:rsidR="00C14B2B" w14:paraId="71015EFB" w14:textId="77777777" w:rsidTr="00240099">
        <w:trPr>
          <w:trHeight w:val="406"/>
        </w:trPr>
        <w:tc>
          <w:tcPr>
            <w:tcW w:w="5072" w:type="dxa"/>
          </w:tcPr>
          <w:p w14:paraId="4B71C6B8" w14:textId="1F86D94D" w:rsidR="00C14B2B" w:rsidRDefault="00D02403" w:rsidP="004B2B14">
            <w:pPr>
              <w:spacing w:line="276" w:lineRule="auto"/>
            </w:pPr>
            <w:r>
              <w:t>Updated to reflect current work practices</w:t>
            </w:r>
          </w:p>
        </w:tc>
        <w:tc>
          <w:tcPr>
            <w:tcW w:w="5056" w:type="dxa"/>
          </w:tcPr>
          <w:p w14:paraId="66E16C37" w14:textId="386F78FE" w:rsidR="00C14B2B" w:rsidRDefault="00AE701A" w:rsidP="004B2B14">
            <w:pPr>
              <w:spacing w:line="276" w:lineRule="auto"/>
            </w:pPr>
            <w:r>
              <w:t>June 2020</w:t>
            </w:r>
          </w:p>
        </w:tc>
      </w:tr>
      <w:tr w:rsidR="00C14B2B" w14:paraId="6E337CC8" w14:textId="77777777" w:rsidTr="00240099">
        <w:trPr>
          <w:trHeight w:val="406"/>
        </w:trPr>
        <w:tc>
          <w:tcPr>
            <w:tcW w:w="5072" w:type="dxa"/>
          </w:tcPr>
          <w:p w14:paraId="5CA5BDB1" w14:textId="1763257C" w:rsidR="00C14B2B" w:rsidRDefault="00AC695D" w:rsidP="004B2B14">
            <w:pPr>
              <w:spacing w:line="276" w:lineRule="auto"/>
            </w:pPr>
            <w:r>
              <w:t xml:space="preserve">Updated to reflect current work practices </w:t>
            </w:r>
          </w:p>
        </w:tc>
        <w:tc>
          <w:tcPr>
            <w:tcW w:w="5056" w:type="dxa"/>
          </w:tcPr>
          <w:p w14:paraId="5D6B088A" w14:textId="60B21684" w:rsidR="00C14B2B" w:rsidRDefault="00AC695D" w:rsidP="004B2B14">
            <w:pPr>
              <w:spacing w:line="276" w:lineRule="auto"/>
            </w:pPr>
            <w:r>
              <w:t>August 2021</w:t>
            </w:r>
          </w:p>
        </w:tc>
      </w:tr>
      <w:tr w:rsidR="00C14B2B" w14:paraId="56E06602" w14:textId="77777777" w:rsidTr="00240099">
        <w:trPr>
          <w:trHeight w:val="406"/>
        </w:trPr>
        <w:tc>
          <w:tcPr>
            <w:tcW w:w="5072" w:type="dxa"/>
          </w:tcPr>
          <w:p w14:paraId="4846FF04" w14:textId="11DB302F" w:rsidR="00C14B2B" w:rsidRDefault="004B2B14" w:rsidP="004B2B14">
            <w:pPr>
              <w:spacing w:line="276" w:lineRule="auto"/>
            </w:pPr>
            <w:r>
              <w:t>Updated to reflect current work practices/update appendixes list.</w:t>
            </w:r>
          </w:p>
        </w:tc>
        <w:tc>
          <w:tcPr>
            <w:tcW w:w="5056" w:type="dxa"/>
          </w:tcPr>
          <w:p w14:paraId="66B207C1" w14:textId="2B53DD5D" w:rsidR="00C14B2B" w:rsidRDefault="004B2B14" w:rsidP="004B2B14">
            <w:pPr>
              <w:spacing w:line="276" w:lineRule="auto"/>
            </w:pPr>
            <w:r>
              <w:t>April 2023</w:t>
            </w:r>
          </w:p>
        </w:tc>
      </w:tr>
      <w:tr w:rsidR="00C14B2B" w14:paraId="0FAD797F" w14:textId="77777777" w:rsidTr="00240099">
        <w:trPr>
          <w:trHeight w:val="406"/>
        </w:trPr>
        <w:tc>
          <w:tcPr>
            <w:tcW w:w="5072" w:type="dxa"/>
          </w:tcPr>
          <w:p w14:paraId="79B62DF8" w14:textId="77777777" w:rsidR="00C14B2B" w:rsidRDefault="00C14B2B" w:rsidP="004B2B14">
            <w:pPr>
              <w:spacing w:line="276" w:lineRule="auto"/>
            </w:pPr>
          </w:p>
        </w:tc>
        <w:tc>
          <w:tcPr>
            <w:tcW w:w="5056" w:type="dxa"/>
          </w:tcPr>
          <w:p w14:paraId="5D0E7BBA" w14:textId="77777777" w:rsidR="00C14B2B" w:rsidRDefault="00C14B2B" w:rsidP="004B2B14">
            <w:pPr>
              <w:spacing w:line="276" w:lineRule="auto"/>
            </w:pPr>
          </w:p>
        </w:tc>
      </w:tr>
    </w:tbl>
    <w:p w14:paraId="7C7BB3B2" w14:textId="77777777" w:rsidR="00C14B2B" w:rsidRPr="00C14B2B" w:rsidRDefault="00C14B2B" w:rsidP="004B2B14">
      <w:pPr>
        <w:spacing w:line="276" w:lineRule="auto"/>
        <w:ind w:left="0"/>
      </w:pPr>
    </w:p>
    <w:p w14:paraId="76A6DD9E" w14:textId="77777777" w:rsidR="00B07BDA" w:rsidRPr="00B07BDA" w:rsidRDefault="00B07BDA" w:rsidP="004B2B14">
      <w:pPr>
        <w:spacing w:line="276" w:lineRule="auto"/>
      </w:pPr>
    </w:p>
    <w:p w14:paraId="30D9A975" w14:textId="77777777" w:rsidR="009115D6" w:rsidRPr="00DA65BA" w:rsidRDefault="009115D6" w:rsidP="004B2B14">
      <w:pPr>
        <w:spacing w:line="276" w:lineRule="auto"/>
      </w:pPr>
    </w:p>
    <w:p w14:paraId="75ADA2F5" w14:textId="77777777" w:rsidR="00592096" w:rsidRPr="00592096" w:rsidRDefault="00592096" w:rsidP="004B2B14">
      <w:pPr>
        <w:pStyle w:val="Heading2"/>
        <w:spacing w:line="276" w:lineRule="auto"/>
      </w:pPr>
    </w:p>
    <w:p w14:paraId="4DFD380A" w14:textId="250C2DF2" w:rsidR="004A59F1" w:rsidRPr="004A59F1" w:rsidRDefault="00706EA9" w:rsidP="004B2B14">
      <w:pPr>
        <w:pStyle w:val="Heading2"/>
        <w:spacing w:line="276" w:lineRule="auto"/>
      </w:pPr>
      <w:r>
        <w:tab/>
      </w:r>
      <w:r w:rsidR="004A59F1">
        <w:tab/>
      </w:r>
    </w:p>
    <w:sectPr w:rsidR="004A59F1" w:rsidRPr="004A59F1" w:rsidSect="00651DCC">
      <w:footerReference w:type="default" r:id="rId13"/>
      <w:pgSz w:w="12240" w:h="15840"/>
      <w:pgMar w:top="1350" w:right="90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BC6C" w14:textId="77777777" w:rsidR="00BE6813" w:rsidRDefault="00BE6813" w:rsidP="00C42FE5">
      <w:pPr>
        <w:spacing w:before="0" w:line="240" w:lineRule="auto"/>
      </w:pPr>
      <w:r>
        <w:separator/>
      </w:r>
    </w:p>
  </w:endnote>
  <w:endnote w:type="continuationSeparator" w:id="0">
    <w:p w14:paraId="19F2B81F" w14:textId="77777777" w:rsidR="00BE6813" w:rsidRDefault="00BE6813" w:rsidP="00C42FE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10BB" w14:textId="77777777" w:rsidR="00BE6813" w:rsidRDefault="00BE6813">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1B5E" w14:textId="77777777" w:rsidR="00BE6813" w:rsidRDefault="00BE6813" w:rsidP="00C42FE5">
      <w:pPr>
        <w:spacing w:before="0" w:line="240" w:lineRule="auto"/>
      </w:pPr>
      <w:r>
        <w:separator/>
      </w:r>
    </w:p>
  </w:footnote>
  <w:footnote w:type="continuationSeparator" w:id="0">
    <w:p w14:paraId="0BB595F6" w14:textId="77777777" w:rsidR="00BE6813" w:rsidRDefault="00BE6813" w:rsidP="00C42FE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3FE"/>
    <w:multiLevelType w:val="hybridMultilevel"/>
    <w:tmpl w:val="E74CE802"/>
    <w:lvl w:ilvl="0" w:tplc="4ADAEA4E">
      <w:start w:val="1"/>
      <w:numFmt w:val="lowerLetter"/>
      <w:lvlText w:val="%1."/>
      <w:lvlJc w:val="left"/>
      <w:pPr>
        <w:ind w:left="1440" w:hanging="360"/>
      </w:pPr>
      <w:rPr>
        <w:b w:val="0"/>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44592"/>
    <w:multiLevelType w:val="hybridMultilevel"/>
    <w:tmpl w:val="5F3C1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E8460E"/>
    <w:multiLevelType w:val="hybridMultilevel"/>
    <w:tmpl w:val="86B8C25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4639C0"/>
    <w:multiLevelType w:val="hybridMultilevel"/>
    <w:tmpl w:val="5BAE7F3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A96265"/>
    <w:multiLevelType w:val="hybridMultilevel"/>
    <w:tmpl w:val="24204912"/>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960580"/>
    <w:multiLevelType w:val="hybridMultilevel"/>
    <w:tmpl w:val="69BEF590"/>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08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A4A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F21F11"/>
    <w:multiLevelType w:val="multilevel"/>
    <w:tmpl w:val="54EEABC0"/>
    <w:lvl w:ilvl="0">
      <w:start w:val="1"/>
      <w:numFmt w:val="decimal"/>
      <w:lvlText w:val="%1"/>
      <w:lvlJc w:val="left"/>
      <w:pPr>
        <w:ind w:left="43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ED967CB"/>
    <w:multiLevelType w:val="hybridMultilevel"/>
    <w:tmpl w:val="DE10C2C0"/>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42980"/>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12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5FC3606"/>
    <w:multiLevelType w:val="hybridMultilevel"/>
    <w:tmpl w:val="021A0AB4"/>
    <w:lvl w:ilvl="0" w:tplc="0409001B">
      <w:start w:val="1"/>
      <w:numFmt w:val="lowerRoman"/>
      <w:lvlText w:val="%1."/>
      <w:lvlJc w:val="righ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A17B84"/>
    <w:multiLevelType w:val="hybridMultilevel"/>
    <w:tmpl w:val="9CAE4716"/>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55B0DD0C">
      <w:start w:val="1"/>
      <w:numFmt w:val="lowerRoman"/>
      <w:lvlText w:val="%3."/>
      <w:lvlJc w:val="right"/>
      <w:pPr>
        <w:ind w:left="2520" w:hanging="180"/>
      </w:pPr>
      <w:rPr>
        <w:b w:val="0"/>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B25941"/>
    <w:multiLevelType w:val="hybridMultilevel"/>
    <w:tmpl w:val="A05ECE4A"/>
    <w:lvl w:ilvl="0" w:tplc="04090003">
      <w:start w:val="1"/>
      <w:numFmt w:val="bullet"/>
      <w:lvlText w:val="o"/>
      <w:lvlJc w:val="left"/>
      <w:pPr>
        <w:ind w:left="2880" w:hanging="360"/>
      </w:pPr>
      <w:rPr>
        <w:rFonts w:ascii="Courier New" w:hAnsi="Courier New" w:cs="Courier New"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C73419C"/>
    <w:multiLevelType w:val="hybridMultilevel"/>
    <w:tmpl w:val="DA64B9B8"/>
    <w:lvl w:ilvl="0" w:tplc="B43E55D6">
      <w:start w:val="1"/>
      <w:numFmt w:val="upperLetter"/>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642C3"/>
    <w:multiLevelType w:val="multilevel"/>
    <w:tmpl w:val="04090025"/>
    <w:numStyleLink w:val="Style1"/>
  </w:abstractNum>
  <w:abstractNum w:abstractNumId="15" w15:restartNumberingAfterBreak="0">
    <w:nsid w:val="4474526F"/>
    <w:multiLevelType w:val="hybridMultilevel"/>
    <w:tmpl w:val="4C8AB9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7D1568E"/>
    <w:multiLevelType w:val="multilevel"/>
    <w:tmpl w:val="D174FEA6"/>
    <w:lvl w:ilvl="0">
      <w:start w:val="1"/>
      <w:numFmt w:val="decimal"/>
      <w:lvlText w:val="%1"/>
      <w:lvlJc w:val="left"/>
      <w:pPr>
        <w:ind w:left="432" w:hanging="432"/>
      </w:pPr>
      <w:rPr>
        <w:rFonts w:hint="default"/>
      </w:rPr>
    </w:lvl>
    <w:lvl w:ilvl="1">
      <w:start w:val="1"/>
      <w:numFmt w:val="decimal"/>
      <w:lvlText w:val="%1.%2"/>
      <w:lvlJc w:val="left"/>
      <w:pPr>
        <w:ind w:left="1296" w:hanging="576"/>
      </w:pPr>
      <w:rPr>
        <w:rFonts w:hint="default"/>
      </w:rPr>
    </w:lvl>
    <w:lvl w:ilvl="2">
      <w:start w:val="1"/>
      <w:numFmt w:val="decimal"/>
      <w:lvlText w:val="%3.2"/>
      <w:lvlJc w:val="left"/>
      <w:pPr>
        <w:ind w:left="1296" w:hanging="576"/>
      </w:pPr>
      <w:rPr>
        <w:rFonts w:hint="default"/>
      </w:rPr>
    </w:lvl>
    <w:lvl w:ilvl="3">
      <w:start w:val="1"/>
      <w:numFmt w:val="decimal"/>
      <w:lvlText w:val="%1.3"/>
      <w:lvlJc w:val="left"/>
      <w:pPr>
        <w:ind w:left="1296" w:hanging="576"/>
      </w:pPr>
      <w:rPr>
        <w:rFonts w:hint="default"/>
      </w:rPr>
    </w:lvl>
    <w:lvl w:ilvl="4">
      <w:start w:val="1"/>
      <w:numFmt w:val="none"/>
      <w:lvlText w:val="1.4"/>
      <w:lvlJc w:val="left"/>
      <w:pPr>
        <w:ind w:left="1296" w:hanging="576"/>
      </w:pPr>
      <w:rPr>
        <w:rFonts w:hint="default"/>
      </w:rPr>
    </w:lvl>
    <w:lvl w:ilvl="5">
      <w:start w:val="1"/>
      <w:numFmt w:val="decimal"/>
      <w:lvlText w:val="%1.5"/>
      <w:lvlJc w:val="left"/>
      <w:pPr>
        <w:ind w:left="1296" w:hanging="57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B83214D"/>
    <w:multiLevelType w:val="hybridMultilevel"/>
    <w:tmpl w:val="B488463A"/>
    <w:lvl w:ilvl="0" w:tplc="0409001B">
      <w:start w:val="1"/>
      <w:numFmt w:val="lowerRoman"/>
      <w:lvlText w:val="%1."/>
      <w:lvlJc w:val="right"/>
      <w:pPr>
        <w:ind w:left="2880" w:hanging="720"/>
      </w:pPr>
      <w:rPr>
        <w:rFonts w:hint="default"/>
        <w:b w:val="0"/>
      </w:rPr>
    </w:lvl>
    <w:lvl w:ilvl="1" w:tplc="4ADAEA4E">
      <w:start w:val="1"/>
      <w:numFmt w:val="lowerLetter"/>
      <w:lvlText w:val="%2."/>
      <w:lvlJc w:val="left"/>
      <w:pPr>
        <w:ind w:left="3240" w:hanging="360"/>
      </w:pPr>
      <w:rPr>
        <w:b w:val="0"/>
      </w:rPr>
    </w:lvl>
    <w:lvl w:ilvl="2" w:tplc="C4DE0EC8">
      <w:start w:val="1"/>
      <w:numFmt w:val="lowerRoman"/>
      <w:lvlText w:val="%3."/>
      <w:lvlJc w:val="right"/>
      <w:pPr>
        <w:ind w:left="3960" w:hanging="180"/>
      </w:pPr>
      <w:rPr>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C6C0B1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DA62DBA"/>
    <w:multiLevelType w:val="hybridMultilevel"/>
    <w:tmpl w:val="8E8C0900"/>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20" w15:restartNumberingAfterBreak="0">
    <w:nsid w:val="508C6210"/>
    <w:multiLevelType w:val="hybridMultilevel"/>
    <w:tmpl w:val="A2AE6172"/>
    <w:lvl w:ilvl="0" w:tplc="4ADAEA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574FE7"/>
    <w:multiLevelType w:val="hybridMultilevel"/>
    <w:tmpl w:val="21EE1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AF040A"/>
    <w:multiLevelType w:val="hybridMultilevel"/>
    <w:tmpl w:val="9DD689D6"/>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C4DE0EC8">
      <w:start w:val="1"/>
      <w:numFmt w:val="lowerRoman"/>
      <w:lvlText w:val="%3."/>
      <w:lvlJc w:val="right"/>
      <w:pPr>
        <w:ind w:left="2520" w:hanging="180"/>
      </w:pPr>
      <w:rPr>
        <w:b w:val="0"/>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1473F3"/>
    <w:multiLevelType w:val="hybridMultilevel"/>
    <w:tmpl w:val="6F188B6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03649CE"/>
    <w:multiLevelType w:val="multilevel"/>
    <w:tmpl w:val="4B1CCB02"/>
    <w:lvl w:ilvl="0">
      <w:start w:val="1"/>
      <w:numFmt w:val="decimal"/>
      <w:lvlText w:val="%1"/>
      <w:lvlJc w:val="left"/>
      <w:pPr>
        <w:ind w:left="360" w:hanging="36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D06549"/>
    <w:multiLevelType w:val="hybridMultilevel"/>
    <w:tmpl w:val="F38A7738"/>
    <w:lvl w:ilvl="0" w:tplc="04090001">
      <w:start w:val="1"/>
      <w:numFmt w:val="bullet"/>
      <w:lvlText w:val=""/>
      <w:lvlJc w:val="left"/>
      <w:pPr>
        <w:ind w:left="180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E93E01"/>
    <w:multiLevelType w:val="hybridMultilevel"/>
    <w:tmpl w:val="7E58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F1F14"/>
    <w:multiLevelType w:val="multilevel"/>
    <w:tmpl w:val="C122C1FC"/>
    <w:lvl w:ilvl="0">
      <w:start w:val="1"/>
      <w:numFmt w:val="upperRoman"/>
      <w:lvlText w:val="%1."/>
      <w:lvlJc w:val="left"/>
      <w:pPr>
        <w:ind w:left="360" w:hanging="360"/>
      </w:pPr>
      <w:rPr>
        <w:rFonts w:hint="default"/>
      </w:rPr>
    </w:lvl>
    <w:lvl w:ilvl="1">
      <w:start w:val="1"/>
      <w:numFmt w:val="lowerRoman"/>
      <w:lvlText w:val="%2."/>
      <w:lvlJc w:val="right"/>
      <w:pPr>
        <w:ind w:left="630" w:hanging="360"/>
      </w:pPr>
      <w:rPr>
        <w:rFonts w:hint="default"/>
        <w:b w:val="0"/>
      </w:rPr>
    </w:lvl>
    <w:lvl w:ilvl="2">
      <w:start w:val="1"/>
      <w:numFmt w:val="bullet"/>
      <w:lvlText w:val=""/>
      <w:lvlJc w:val="left"/>
      <w:pPr>
        <w:tabs>
          <w:tab w:val="num" w:pos="1627"/>
        </w:tabs>
        <w:ind w:left="1584" w:hanging="144"/>
      </w:pPr>
      <w:rPr>
        <w:rFonts w:ascii="Symbol" w:hAnsi="Symbol" w:hint="default"/>
      </w:rPr>
    </w:lvl>
    <w:lvl w:ilvl="3">
      <w:start w:val="1"/>
      <w:numFmt w:val="lowerRoman"/>
      <w:lvlText w:val="%4."/>
      <w:lvlJc w:val="right"/>
      <w:pPr>
        <w:tabs>
          <w:tab w:val="num" w:pos="2160"/>
        </w:tabs>
        <w:ind w:left="2520" w:hanging="360"/>
      </w:pPr>
      <w:rPr>
        <w:rFonts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6B5C7BDF"/>
    <w:multiLevelType w:val="hybridMultilevel"/>
    <w:tmpl w:val="57B659A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C89023D"/>
    <w:multiLevelType w:val="hybridMultilevel"/>
    <w:tmpl w:val="2BE437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0AE1F43"/>
    <w:multiLevelType w:val="hybridMultilevel"/>
    <w:tmpl w:val="416AFEF2"/>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A00487"/>
    <w:multiLevelType w:val="hybridMultilevel"/>
    <w:tmpl w:val="03CAA64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B442C4EA">
      <w:start w:val="1"/>
      <w:numFmt w:val="lowerRoman"/>
      <w:lvlText w:val="%3."/>
      <w:lvlJc w:val="right"/>
      <w:pPr>
        <w:ind w:left="2160" w:hanging="180"/>
      </w:pPr>
      <w:rPr>
        <w:b w:val="0"/>
      </w:rPr>
    </w:lvl>
    <w:lvl w:ilvl="3" w:tplc="8F5C5096">
      <w:start w:val="1"/>
      <w:numFmt w:val="lowerRoman"/>
      <w:lvlText w:val="%4."/>
      <w:lvlJc w:val="righ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0B7DBA"/>
    <w:multiLevelType w:val="hybridMultilevel"/>
    <w:tmpl w:val="2B3E6A68"/>
    <w:lvl w:ilvl="0" w:tplc="4ADAEA4E">
      <w:start w:val="1"/>
      <w:numFmt w:val="lowerLetter"/>
      <w:lvlText w:val="%1."/>
      <w:lvlJc w:val="left"/>
      <w:pPr>
        <w:ind w:left="252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DDB1C5B"/>
    <w:multiLevelType w:val="hybridMultilevel"/>
    <w:tmpl w:val="1D8CDE9A"/>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04090001">
      <w:start w:val="1"/>
      <w:numFmt w:val="bullet"/>
      <w:lvlText w:val=""/>
      <w:lvlJc w:val="left"/>
      <w:pPr>
        <w:ind w:left="2520" w:hanging="180"/>
      </w:pPr>
      <w:rPr>
        <w:rFonts w:ascii="Symbol" w:hAnsi="Symbol" w:hint="default"/>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1D00AB"/>
    <w:multiLevelType w:val="multilevel"/>
    <w:tmpl w:val="8F9A9266"/>
    <w:lvl w:ilvl="0">
      <w:start w:val="1"/>
      <w:numFmt w:val="upperRoman"/>
      <w:lvlText w:val="%1."/>
      <w:lvlJc w:val="left"/>
      <w:pPr>
        <w:ind w:left="360" w:hanging="360"/>
      </w:pPr>
      <w:rPr>
        <w:rFonts w:hint="default"/>
      </w:rPr>
    </w:lvl>
    <w:lvl w:ilvl="1">
      <w:start w:val="1"/>
      <w:numFmt w:val="lowerRoman"/>
      <w:lvlText w:val="%2."/>
      <w:lvlJc w:val="right"/>
      <w:pPr>
        <w:ind w:left="630" w:hanging="360"/>
      </w:pPr>
      <w:rPr>
        <w:rFonts w:hint="default"/>
        <w:b w:val="0"/>
      </w:rPr>
    </w:lvl>
    <w:lvl w:ilvl="2">
      <w:start w:val="1"/>
      <w:numFmt w:val="bullet"/>
      <w:lvlText w:val=""/>
      <w:lvlJc w:val="left"/>
      <w:pPr>
        <w:tabs>
          <w:tab w:val="num" w:pos="1627"/>
        </w:tabs>
        <w:ind w:left="1584" w:hanging="144"/>
      </w:pPr>
      <w:rPr>
        <w:rFonts w:ascii="Symbol" w:hAnsi="Symbol"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604272740">
    <w:abstractNumId w:val="24"/>
  </w:num>
  <w:num w:numId="2" w16cid:durableId="598485919">
    <w:abstractNumId w:val="26"/>
  </w:num>
  <w:num w:numId="3" w16cid:durableId="698700369">
    <w:abstractNumId w:val="18"/>
  </w:num>
  <w:num w:numId="4" w16cid:durableId="1749309784">
    <w:abstractNumId w:val="9"/>
  </w:num>
  <w:num w:numId="5" w16cid:durableId="1576431024">
    <w:abstractNumId w:val="6"/>
  </w:num>
  <w:num w:numId="6" w16cid:durableId="1239091797">
    <w:abstractNumId w:val="14"/>
  </w:num>
  <w:num w:numId="7" w16cid:durableId="1262833317">
    <w:abstractNumId w:val="7"/>
  </w:num>
  <w:num w:numId="8" w16cid:durableId="1241449871">
    <w:abstractNumId w:val="16"/>
  </w:num>
  <w:num w:numId="9" w16cid:durableId="41367551">
    <w:abstractNumId w:val="34"/>
  </w:num>
  <w:num w:numId="10" w16cid:durableId="1017004381">
    <w:abstractNumId w:val="17"/>
  </w:num>
  <w:num w:numId="11" w16cid:durableId="1241334643">
    <w:abstractNumId w:val="22"/>
  </w:num>
  <w:num w:numId="12" w16cid:durableId="664625177">
    <w:abstractNumId w:val="13"/>
  </w:num>
  <w:num w:numId="13" w16cid:durableId="1735157106">
    <w:abstractNumId w:val="30"/>
  </w:num>
  <w:num w:numId="14" w16cid:durableId="1292127978">
    <w:abstractNumId w:val="33"/>
  </w:num>
  <w:num w:numId="15" w16cid:durableId="147094031">
    <w:abstractNumId w:val="5"/>
  </w:num>
  <w:num w:numId="16" w16cid:durableId="394091122">
    <w:abstractNumId w:val="11"/>
  </w:num>
  <w:num w:numId="17" w16cid:durableId="624391675">
    <w:abstractNumId w:val="32"/>
  </w:num>
  <w:num w:numId="18" w16cid:durableId="368992751">
    <w:abstractNumId w:val="0"/>
  </w:num>
  <w:num w:numId="19" w16cid:durableId="2123720524">
    <w:abstractNumId w:val="20"/>
  </w:num>
  <w:num w:numId="20" w16cid:durableId="1105421439">
    <w:abstractNumId w:val="12"/>
  </w:num>
  <w:num w:numId="21" w16cid:durableId="1952006183">
    <w:abstractNumId w:val="4"/>
  </w:num>
  <w:num w:numId="22" w16cid:durableId="795180536">
    <w:abstractNumId w:val="25"/>
  </w:num>
  <w:num w:numId="23" w16cid:durableId="941255508">
    <w:abstractNumId w:val="29"/>
  </w:num>
  <w:num w:numId="24" w16cid:durableId="542791921">
    <w:abstractNumId w:val="8"/>
  </w:num>
  <w:num w:numId="25" w16cid:durableId="721561719">
    <w:abstractNumId w:val="31"/>
  </w:num>
  <w:num w:numId="26" w16cid:durableId="653149150">
    <w:abstractNumId w:val="10"/>
  </w:num>
  <w:num w:numId="27" w16cid:durableId="1792940552">
    <w:abstractNumId w:val="15"/>
  </w:num>
  <w:num w:numId="28" w16cid:durableId="1866089052">
    <w:abstractNumId w:val="1"/>
  </w:num>
  <w:num w:numId="29" w16cid:durableId="109666700">
    <w:abstractNumId w:val="19"/>
  </w:num>
  <w:num w:numId="30" w16cid:durableId="311638949">
    <w:abstractNumId w:val="27"/>
  </w:num>
  <w:num w:numId="31" w16cid:durableId="3216187">
    <w:abstractNumId w:val="23"/>
  </w:num>
  <w:num w:numId="32" w16cid:durableId="65230028">
    <w:abstractNumId w:val="3"/>
  </w:num>
  <w:num w:numId="33" w16cid:durableId="912081239">
    <w:abstractNumId w:val="2"/>
  </w:num>
  <w:num w:numId="34" w16cid:durableId="963197329">
    <w:abstractNumId w:val="28"/>
  </w:num>
  <w:num w:numId="35" w16cid:durableId="18781975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66"/>
    <w:rsid w:val="00006A36"/>
    <w:rsid w:val="00012BF3"/>
    <w:rsid w:val="000162A2"/>
    <w:rsid w:val="00020124"/>
    <w:rsid w:val="00020BF6"/>
    <w:rsid w:val="000212FE"/>
    <w:rsid w:val="000272BB"/>
    <w:rsid w:val="00033BF8"/>
    <w:rsid w:val="000355F0"/>
    <w:rsid w:val="00037E56"/>
    <w:rsid w:val="00052E37"/>
    <w:rsid w:val="00062714"/>
    <w:rsid w:val="00070ED2"/>
    <w:rsid w:val="00087DA9"/>
    <w:rsid w:val="00094F63"/>
    <w:rsid w:val="000977F1"/>
    <w:rsid w:val="000A34C6"/>
    <w:rsid w:val="000A53FD"/>
    <w:rsid w:val="000C18A5"/>
    <w:rsid w:val="000C2C63"/>
    <w:rsid w:val="000C4525"/>
    <w:rsid w:val="000D0194"/>
    <w:rsid w:val="000D3809"/>
    <w:rsid w:val="000E1DD5"/>
    <w:rsid w:val="00104054"/>
    <w:rsid w:val="00116DFF"/>
    <w:rsid w:val="0012347B"/>
    <w:rsid w:val="00123AC1"/>
    <w:rsid w:val="00140457"/>
    <w:rsid w:val="00150419"/>
    <w:rsid w:val="00170828"/>
    <w:rsid w:val="00173D95"/>
    <w:rsid w:val="001821CB"/>
    <w:rsid w:val="0018704C"/>
    <w:rsid w:val="001909EB"/>
    <w:rsid w:val="001B6DE9"/>
    <w:rsid w:val="001D7770"/>
    <w:rsid w:val="001E275A"/>
    <w:rsid w:val="001E4B98"/>
    <w:rsid w:val="001E53F1"/>
    <w:rsid w:val="00200A6C"/>
    <w:rsid w:val="00200E40"/>
    <w:rsid w:val="00234F48"/>
    <w:rsid w:val="00240099"/>
    <w:rsid w:val="0024165F"/>
    <w:rsid w:val="00241BBC"/>
    <w:rsid w:val="0025160E"/>
    <w:rsid w:val="00252CE2"/>
    <w:rsid w:val="00253B05"/>
    <w:rsid w:val="00267818"/>
    <w:rsid w:val="00271EF5"/>
    <w:rsid w:val="00277624"/>
    <w:rsid w:val="002848C6"/>
    <w:rsid w:val="0029305F"/>
    <w:rsid w:val="00294C3B"/>
    <w:rsid w:val="0029686D"/>
    <w:rsid w:val="002C5A3E"/>
    <w:rsid w:val="002C736E"/>
    <w:rsid w:val="002C7954"/>
    <w:rsid w:val="002E3A53"/>
    <w:rsid w:val="002E4F95"/>
    <w:rsid w:val="002F099E"/>
    <w:rsid w:val="002F6CCF"/>
    <w:rsid w:val="0031594D"/>
    <w:rsid w:val="003209F0"/>
    <w:rsid w:val="00321A92"/>
    <w:rsid w:val="00325819"/>
    <w:rsid w:val="00343DF4"/>
    <w:rsid w:val="00344D61"/>
    <w:rsid w:val="003511FF"/>
    <w:rsid w:val="00356123"/>
    <w:rsid w:val="00356A51"/>
    <w:rsid w:val="00356CAF"/>
    <w:rsid w:val="003627BA"/>
    <w:rsid w:val="00364756"/>
    <w:rsid w:val="00366D46"/>
    <w:rsid w:val="00367356"/>
    <w:rsid w:val="00375621"/>
    <w:rsid w:val="00385ADA"/>
    <w:rsid w:val="00386937"/>
    <w:rsid w:val="00386EA9"/>
    <w:rsid w:val="003A1C60"/>
    <w:rsid w:val="003A2779"/>
    <w:rsid w:val="003A4A9E"/>
    <w:rsid w:val="003A4B7E"/>
    <w:rsid w:val="003B205B"/>
    <w:rsid w:val="003C2F33"/>
    <w:rsid w:val="003C7086"/>
    <w:rsid w:val="003E0E04"/>
    <w:rsid w:val="003E58E5"/>
    <w:rsid w:val="003E6DFC"/>
    <w:rsid w:val="003F05E7"/>
    <w:rsid w:val="00402C48"/>
    <w:rsid w:val="004057F3"/>
    <w:rsid w:val="00407DC2"/>
    <w:rsid w:val="00411A89"/>
    <w:rsid w:val="004276F6"/>
    <w:rsid w:val="0043337B"/>
    <w:rsid w:val="00457D9B"/>
    <w:rsid w:val="00465775"/>
    <w:rsid w:val="00465BF0"/>
    <w:rsid w:val="0047277E"/>
    <w:rsid w:val="00474644"/>
    <w:rsid w:val="00475046"/>
    <w:rsid w:val="00481952"/>
    <w:rsid w:val="00482B52"/>
    <w:rsid w:val="00486DDC"/>
    <w:rsid w:val="0049608D"/>
    <w:rsid w:val="004A392E"/>
    <w:rsid w:val="004A59F1"/>
    <w:rsid w:val="004A644C"/>
    <w:rsid w:val="004B227E"/>
    <w:rsid w:val="004B2B14"/>
    <w:rsid w:val="004B61FE"/>
    <w:rsid w:val="004C0A0B"/>
    <w:rsid w:val="004E0E8D"/>
    <w:rsid w:val="004E1107"/>
    <w:rsid w:val="004F6292"/>
    <w:rsid w:val="00501033"/>
    <w:rsid w:val="00506B7E"/>
    <w:rsid w:val="00506E7A"/>
    <w:rsid w:val="00513542"/>
    <w:rsid w:val="00520B42"/>
    <w:rsid w:val="00545059"/>
    <w:rsid w:val="00547624"/>
    <w:rsid w:val="00551FEF"/>
    <w:rsid w:val="0056381B"/>
    <w:rsid w:val="00563A03"/>
    <w:rsid w:val="00565850"/>
    <w:rsid w:val="00572FC6"/>
    <w:rsid w:val="0057698C"/>
    <w:rsid w:val="00586E03"/>
    <w:rsid w:val="0059121A"/>
    <w:rsid w:val="00592096"/>
    <w:rsid w:val="0059349E"/>
    <w:rsid w:val="005951F2"/>
    <w:rsid w:val="005B4962"/>
    <w:rsid w:val="005C1ECE"/>
    <w:rsid w:val="005D6218"/>
    <w:rsid w:val="005D6714"/>
    <w:rsid w:val="005E2CAF"/>
    <w:rsid w:val="00600B0C"/>
    <w:rsid w:val="00606F7C"/>
    <w:rsid w:val="00607F53"/>
    <w:rsid w:val="00610F59"/>
    <w:rsid w:val="00612535"/>
    <w:rsid w:val="00631B89"/>
    <w:rsid w:val="00641A9C"/>
    <w:rsid w:val="00651DCC"/>
    <w:rsid w:val="00654D32"/>
    <w:rsid w:val="006602FC"/>
    <w:rsid w:val="00667891"/>
    <w:rsid w:val="00671EE7"/>
    <w:rsid w:val="00675FA9"/>
    <w:rsid w:val="00676EBD"/>
    <w:rsid w:val="0067711D"/>
    <w:rsid w:val="00683381"/>
    <w:rsid w:val="006838A0"/>
    <w:rsid w:val="006907DA"/>
    <w:rsid w:val="0069526D"/>
    <w:rsid w:val="0069647A"/>
    <w:rsid w:val="006B3D83"/>
    <w:rsid w:val="006C5EEC"/>
    <w:rsid w:val="006D73B0"/>
    <w:rsid w:val="006E0D1C"/>
    <w:rsid w:val="006E78D5"/>
    <w:rsid w:val="006F77EF"/>
    <w:rsid w:val="006F7DB3"/>
    <w:rsid w:val="00706EA9"/>
    <w:rsid w:val="00712FCB"/>
    <w:rsid w:val="0072365F"/>
    <w:rsid w:val="00730962"/>
    <w:rsid w:val="00737F6D"/>
    <w:rsid w:val="0074736B"/>
    <w:rsid w:val="00747504"/>
    <w:rsid w:val="00754CBC"/>
    <w:rsid w:val="0076570D"/>
    <w:rsid w:val="00781FA1"/>
    <w:rsid w:val="007A0C3D"/>
    <w:rsid w:val="007A380D"/>
    <w:rsid w:val="007A73F9"/>
    <w:rsid w:val="007C70A2"/>
    <w:rsid w:val="007C7A5C"/>
    <w:rsid w:val="007D6F9E"/>
    <w:rsid w:val="007E2FA4"/>
    <w:rsid w:val="007E6249"/>
    <w:rsid w:val="007F09E3"/>
    <w:rsid w:val="007F209B"/>
    <w:rsid w:val="007F5F4C"/>
    <w:rsid w:val="00822434"/>
    <w:rsid w:val="00836DAF"/>
    <w:rsid w:val="00843E00"/>
    <w:rsid w:val="0085023C"/>
    <w:rsid w:val="00856FD5"/>
    <w:rsid w:val="008665E2"/>
    <w:rsid w:val="00871E2A"/>
    <w:rsid w:val="008738D8"/>
    <w:rsid w:val="00876C92"/>
    <w:rsid w:val="00880287"/>
    <w:rsid w:val="008A1B70"/>
    <w:rsid w:val="008A47EA"/>
    <w:rsid w:val="008B33F8"/>
    <w:rsid w:val="008B7122"/>
    <w:rsid w:val="008C34DF"/>
    <w:rsid w:val="008C750A"/>
    <w:rsid w:val="008E46D9"/>
    <w:rsid w:val="008F1BBD"/>
    <w:rsid w:val="00910F9F"/>
    <w:rsid w:val="009115D6"/>
    <w:rsid w:val="00912AB9"/>
    <w:rsid w:val="009224E0"/>
    <w:rsid w:val="0092741D"/>
    <w:rsid w:val="00960BF1"/>
    <w:rsid w:val="00960C12"/>
    <w:rsid w:val="00963F48"/>
    <w:rsid w:val="00967C3E"/>
    <w:rsid w:val="00970484"/>
    <w:rsid w:val="00973D40"/>
    <w:rsid w:val="00981CAE"/>
    <w:rsid w:val="00995EF3"/>
    <w:rsid w:val="009A1F0E"/>
    <w:rsid w:val="009A3851"/>
    <w:rsid w:val="009D18C8"/>
    <w:rsid w:val="009E111C"/>
    <w:rsid w:val="009E2840"/>
    <w:rsid w:val="009F118E"/>
    <w:rsid w:val="00A00E66"/>
    <w:rsid w:val="00A02DF0"/>
    <w:rsid w:val="00A06B63"/>
    <w:rsid w:val="00A11FB8"/>
    <w:rsid w:val="00A20BBC"/>
    <w:rsid w:val="00A21134"/>
    <w:rsid w:val="00A21709"/>
    <w:rsid w:val="00A26C02"/>
    <w:rsid w:val="00A309B0"/>
    <w:rsid w:val="00A357AE"/>
    <w:rsid w:val="00A42FCD"/>
    <w:rsid w:val="00A53AFA"/>
    <w:rsid w:val="00A6060C"/>
    <w:rsid w:val="00A61313"/>
    <w:rsid w:val="00A716EF"/>
    <w:rsid w:val="00A844B0"/>
    <w:rsid w:val="00A92D50"/>
    <w:rsid w:val="00AA0CBF"/>
    <w:rsid w:val="00AB49A1"/>
    <w:rsid w:val="00AC695D"/>
    <w:rsid w:val="00AD54B7"/>
    <w:rsid w:val="00AE30D4"/>
    <w:rsid w:val="00AE701A"/>
    <w:rsid w:val="00AE78B8"/>
    <w:rsid w:val="00AF4EF9"/>
    <w:rsid w:val="00AF55C6"/>
    <w:rsid w:val="00AF607D"/>
    <w:rsid w:val="00B04570"/>
    <w:rsid w:val="00B04966"/>
    <w:rsid w:val="00B067C8"/>
    <w:rsid w:val="00B07BDA"/>
    <w:rsid w:val="00B142DD"/>
    <w:rsid w:val="00B14596"/>
    <w:rsid w:val="00B24994"/>
    <w:rsid w:val="00B314D2"/>
    <w:rsid w:val="00B42F2C"/>
    <w:rsid w:val="00B47230"/>
    <w:rsid w:val="00B64237"/>
    <w:rsid w:val="00B66746"/>
    <w:rsid w:val="00B75D64"/>
    <w:rsid w:val="00B77A43"/>
    <w:rsid w:val="00B85070"/>
    <w:rsid w:val="00B92748"/>
    <w:rsid w:val="00B938D4"/>
    <w:rsid w:val="00BA4B3A"/>
    <w:rsid w:val="00BA5D8E"/>
    <w:rsid w:val="00BA73A7"/>
    <w:rsid w:val="00BB1653"/>
    <w:rsid w:val="00BC0B48"/>
    <w:rsid w:val="00BC25FA"/>
    <w:rsid w:val="00BC2AA2"/>
    <w:rsid w:val="00BE2119"/>
    <w:rsid w:val="00BE6813"/>
    <w:rsid w:val="00C039E0"/>
    <w:rsid w:val="00C10C7A"/>
    <w:rsid w:val="00C12AA8"/>
    <w:rsid w:val="00C14B2B"/>
    <w:rsid w:val="00C33386"/>
    <w:rsid w:val="00C3566B"/>
    <w:rsid w:val="00C42FE5"/>
    <w:rsid w:val="00C4675A"/>
    <w:rsid w:val="00C71AF8"/>
    <w:rsid w:val="00C74056"/>
    <w:rsid w:val="00C87186"/>
    <w:rsid w:val="00C8742C"/>
    <w:rsid w:val="00CB0C0B"/>
    <w:rsid w:val="00CB2534"/>
    <w:rsid w:val="00CC6CD9"/>
    <w:rsid w:val="00CD4038"/>
    <w:rsid w:val="00CE3A1A"/>
    <w:rsid w:val="00CE4E01"/>
    <w:rsid w:val="00CE7AC5"/>
    <w:rsid w:val="00CF348A"/>
    <w:rsid w:val="00CF6A6B"/>
    <w:rsid w:val="00D02403"/>
    <w:rsid w:val="00D0242D"/>
    <w:rsid w:val="00D17526"/>
    <w:rsid w:val="00D179C7"/>
    <w:rsid w:val="00D17DF8"/>
    <w:rsid w:val="00D215A1"/>
    <w:rsid w:val="00D247FE"/>
    <w:rsid w:val="00D35707"/>
    <w:rsid w:val="00D403DE"/>
    <w:rsid w:val="00D40C30"/>
    <w:rsid w:val="00D41C49"/>
    <w:rsid w:val="00D42BB0"/>
    <w:rsid w:val="00D47CCA"/>
    <w:rsid w:val="00D51D48"/>
    <w:rsid w:val="00D56F0C"/>
    <w:rsid w:val="00D615A0"/>
    <w:rsid w:val="00D67EC8"/>
    <w:rsid w:val="00D718A8"/>
    <w:rsid w:val="00D71CEC"/>
    <w:rsid w:val="00D754EF"/>
    <w:rsid w:val="00D81EA9"/>
    <w:rsid w:val="00D906DC"/>
    <w:rsid w:val="00DA2871"/>
    <w:rsid w:val="00DA65BA"/>
    <w:rsid w:val="00DA7289"/>
    <w:rsid w:val="00DB060E"/>
    <w:rsid w:val="00DB202E"/>
    <w:rsid w:val="00DB4853"/>
    <w:rsid w:val="00DB520C"/>
    <w:rsid w:val="00DC522F"/>
    <w:rsid w:val="00DD647A"/>
    <w:rsid w:val="00DE4FA4"/>
    <w:rsid w:val="00DF64AD"/>
    <w:rsid w:val="00E01B68"/>
    <w:rsid w:val="00E156BA"/>
    <w:rsid w:val="00E16D5B"/>
    <w:rsid w:val="00E2206F"/>
    <w:rsid w:val="00E25AAD"/>
    <w:rsid w:val="00E26873"/>
    <w:rsid w:val="00E31D16"/>
    <w:rsid w:val="00E33825"/>
    <w:rsid w:val="00E34E42"/>
    <w:rsid w:val="00E366AA"/>
    <w:rsid w:val="00E54663"/>
    <w:rsid w:val="00E56104"/>
    <w:rsid w:val="00E604CC"/>
    <w:rsid w:val="00E77BC0"/>
    <w:rsid w:val="00E81DDD"/>
    <w:rsid w:val="00E823E9"/>
    <w:rsid w:val="00E871B5"/>
    <w:rsid w:val="00E87523"/>
    <w:rsid w:val="00E95C26"/>
    <w:rsid w:val="00EA782C"/>
    <w:rsid w:val="00EB0777"/>
    <w:rsid w:val="00EB1663"/>
    <w:rsid w:val="00ED15D9"/>
    <w:rsid w:val="00EE76F0"/>
    <w:rsid w:val="00EF2E8D"/>
    <w:rsid w:val="00EF5D68"/>
    <w:rsid w:val="00F108C1"/>
    <w:rsid w:val="00F12634"/>
    <w:rsid w:val="00F14DD1"/>
    <w:rsid w:val="00F22031"/>
    <w:rsid w:val="00F26D07"/>
    <w:rsid w:val="00F319D2"/>
    <w:rsid w:val="00F35BD7"/>
    <w:rsid w:val="00F3648A"/>
    <w:rsid w:val="00F4205F"/>
    <w:rsid w:val="00F4249D"/>
    <w:rsid w:val="00F43BBE"/>
    <w:rsid w:val="00F52211"/>
    <w:rsid w:val="00F52CD3"/>
    <w:rsid w:val="00F57F66"/>
    <w:rsid w:val="00F710D0"/>
    <w:rsid w:val="00F81D12"/>
    <w:rsid w:val="00F821AD"/>
    <w:rsid w:val="00F85C39"/>
    <w:rsid w:val="00FA4473"/>
    <w:rsid w:val="00FA6E4B"/>
    <w:rsid w:val="00FB7E86"/>
    <w:rsid w:val="00FC461A"/>
    <w:rsid w:val="00FD3AE9"/>
    <w:rsid w:val="00FD4E02"/>
    <w:rsid w:val="00FD55AB"/>
    <w:rsid w:val="00FE05EA"/>
    <w:rsid w:val="00FE39B6"/>
    <w:rsid w:val="00FE4623"/>
    <w:rsid w:val="1D156B8E"/>
    <w:rsid w:val="4FA6D407"/>
    <w:rsid w:val="4FCC16D4"/>
    <w:rsid w:val="50D67173"/>
    <w:rsid w:val="60E4E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BC92F7"/>
  <w15:chartTrackingRefBased/>
  <w15:docId w15:val="{3C4B2BFC-C85E-4707-A632-6CC4E159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0" w:line="360" w:lineRule="auto"/>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2E"/>
    <w:rPr>
      <w:sz w:val="24"/>
    </w:rPr>
  </w:style>
  <w:style w:type="paragraph" w:styleId="Heading1">
    <w:name w:val="heading 1"/>
    <w:basedOn w:val="Normal"/>
    <w:next w:val="Normal"/>
    <w:link w:val="Heading1Char"/>
    <w:uiPriority w:val="9"/>
    <w:qFormat/>
    <w:rsid w:val="003A1C60"/>
    <w:pPr>
      <w:keepNext/>
      <w:keepLines/>
      <w:spacing w:before="240"/>
      <w:outlineLvl w:val="0"/>
    </w:pPr>
    <w:rPr>
      <w:rFonts w:asciiTheme="majorHAnsi" w:eastAsiaTheme="majorEastAsia" w:hAnsiTheme="majorHAnsi"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67711D"/>
    <w:pPr>
      <w:keepNext/>
      <w:keepLines/>
      <w:tabs>
        <w:tab w:val="left" w:pos="720"/>
      </w:tabs>
      <w:ind w:left="720"/>
      <w:outlineLvl w:val="1"/>
    </w:pPr>
    <w:rPr>
      <w:rFonts w:asciiTheme="majorHAnsi" w:eastAsiaTheme="majorEastAsia" w:hAnsiTheme="majorHAnsi" w:cstheme="majorBidi"/>
      <w:color w:val="418551"/>
      <w:sz w:val="28"/>
      <w:szCs w:val="26"/>
    </w:rPr>
  </w:style>
  <w:style w:type="paragraph" w:styleId="Heading3">
    <w:name w:val="heading 3"/>
    <w:basedOn w:val="Normal"/>
    <w:next w:val="Normal"/>
    <w:link w:val="Heading3Char"/>
    <w:uiPriority w:val="9"/>
    <w:unhideWhenUsed/>
    <w:qFormat/>
    <w:rsid w:val="003A1C60"/>
    <w:pPr>
      <w:keepNext/>
      <w:keepLines/>
      <w:outlineLvl w:val="2"/>
    </w:pPr>
    <w:rPr>
      <w:rFonts w:asciiTheme="majorHAnsi" w:eastAsiaTheme="majorEastAsia" w:hAnsiTheme="majorHAnsi" w:cstheme="majorBidi"/>
      <w:color w:val="538135" w:themeColor="accent6" w:themeShade="BF"/>
      <w:szCs w:val="24"/>
    </w:rPr>
  </w:style>
  <w:style w:type="paragraph" w:styleId="Heading4">
    <w:name w:val="heading 4"/>
    <w:basedOn w:val="Normal"/>
    <w:next w:val="Normal"/>
    <w:link w:val="Heading4Char"/>
    <w:uiPriority w:val="9"/>
    <w:unhideWhenUsed/>
    <w:qFormat/>
    <w:rsid w:val="003A1C60"/>
    <w:pPr>
      <w:keepNext/>
      <w:keepLines/>
      <w:ind w:left="0"/>
      <w:outlineLvl w:val="3"/>
    </w:pPr>
    <w:rPr>
      <w:rFonts w:asciiTheme="majorHAnsi" w:eastAsiaTheme="majorEastAsia" w:hAnsiTheme="majorHAnsi" w:cstheme="majorBidi"/>
      <w:i/>
      <w:iCs/>
      <w:color w:val="385623" w:themeColor="accent6" w:themeShade="80"/>
    </w:rPr>
  </w:style>
  <w:style w:type="paragraph" w:styleId="Heading5">
    <w:name w:val="heading 5"/>
    <w:basedOn w:val="Normal"/>
    <w:next w:val="Normal"/>
    <w:link w:val="Heading5Char"/>
    <w:uiPriority w:val="9"/>
    <w:semiHidden/>
    <w:unhideWhenUsed/>
    <w:qFormat/>
    <w:rsid w:val="00565850"/>
    <w:pPr>
      <w:keepNext/>
      <w:keepLines/>
      <w:numPr>
        <w:ilvl w:val="4"/>
        <w:numId w:val="3"/>
      </w:numPr>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5850"/>
    <w:pPr>
      <w:keepNext/>
      <w:keepLines/>
      <w:numPr>
        <w:ilvl w:val="5"/>
        <w:numId w:val="3"/>
      </w:numPr>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5850"/>
    <w:pPr>
      <w:keepNext/>
      <w:keepLines/>
      <w:numPr>
        <w:ilvl w:val="6"/>
        <w:numId w:val="3"/>
      </w:numPr>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5850"/>
    <w:pPr>
      <w:keepNext/>
      <w:keepLines/>
      <w:numPr>
        <w:ilvl w:val="7"/>
        <w:numId w:val="3"/>
      </w:numP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5850"/>
    <w:pPr>
      <w:keepNext/>
      <w:keepLines/>
      <w:numPr>
        <w:ilvl w:val="8"/>
        <w:numId w:val="3"/>
      </w:numP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4237"/>
    <w:pPr>
      <w:spacing w:line="240" w:lineRule="auto"/>
    </w:pPr>
    <w:rPr>
      <w:rFonts w:eastAsiaTheme="minorEastAsia"/>
    </w:rPr>
  </w:style>
  <w:style w:type="character" w:customStyle="1" w:styleId="NoSpacingChar">
    <w:name w:val="No Spacing Char"/>
    <w:basedOn w:val="DefaultParagraphFont"/>
    <w:link w:val="NoSpacing"/>
    <w:uiPriority w:val="1"/>
    <w:rsid w:val="00B64237"/>
    <w:rPr>
      <w:rFonts w:eastAsiaTheme="minorEastAsia"/>
    </w:rPr>
  </w:style>
  <w:style w:type="character" w:customStyle="1" w:styleId="Heading1Char">
    <w:name w:val="Heading 1 Char"/>
    <w:basedOn w:val="DefaultParagraphFont"/>
    <w:link w:val="Heading1"/>
    <w:uiPriority w:val="9"/>
    <w:rsid w:val="003A1C60"/>
    <w:rPr>
      <w:rFonts w:asciiTheme="majorHAnsi" w:eastAsiaTheme="majorEastAsia" w:hAnsiTheme="majorHAnsi" w:cstheme="majorBidi"/>
      <w:b/>
      <w:color w:val="538135" w:themeColor="accent6" w:themeShade="BF"/>
      <w:sz w:val="32"/>
      <w:szCs w:val="32"/>
    </w:rPr>
  </w:style>
  <w:style w:type="character" w:customStyle="1" w:styleId="Heading2Char">
    <w:name w:val="Heading 2 Char"/>
    <w:basedOn w:val="DefaultParagraphFont"/>
    <w:link w:val="Heading2"/>
    <w:uiPriority w:val="9"/>
    <w:rsid w:val="0067711D"/>
    <w:rPr>
      <w:rFonts w:asciiTheme="majorHAnsi" w:eastAsiaTheme="majorEastAsia" w:hAnsiTheme="majorHAnsi" w:cstheme="majorBidi"/>
      <w:color w:val="418551"/>
      <w:sz w:val="28"/>
      <w:szCs w:val="26"/>
    </w:rPr>
  </w:style>
  <w:style w:type="character" w:customStyle="1" w:styleId="Heading3Char">
    <w:name w:val="Heading 3 Char"/>
    <w:basedOn w:val="DefaultParagraphFont"/>
    <w:link w:val="Heading3"/>
    <w:uiPriority w:val="9"/>
    <w:rsid w:val="003A1C6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3A1C60"/>
    <w:rPr>
      <w:rFonts w:asciiTheme="majorHAnsi" w:eastAsiaTheme="majorEastAsia" w:hAnsiTheme="majorHAnsi" w:cstheme="majorBidi"/>
      <w:i/>
      <w:iCs/>
      <w:color w:val="385623" w:themeColor="accent6" w:themeShade="80"/>
      <w:sz w:val="24"/>
    </w:rPr>
  </w:style>
  <w:style w:type="character" w:customStyle="1" w:styleId="Heading5Char">
    <w:name w:val="Heading 5 Char"/>
    <w:basedOn w:val="DefaultParagraphFont"/>
    <w:link w:val="Heading5"/>
    <w:uiPriority w:val="9"/>
    <w:semiHidden/>
    <w:rsid w:val="0056585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585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585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58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5850"/>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565850"/>
    <w:pPr>
      <w:numPr>
        <w:numId w:val="4"/>
      </w:numPr>
    </w:pPr>
  </w:style>
  <w:style w:type="paragraph" w:styleId="ListParagraph">
    <w:name w:val="List Paragraph"/>
    <w:basedOn w:val="Normal"/>
    <w:uiPriority w:val="34"/>
    <w:qFormat/>
    <w:rsid w:val="000C2C63"/>
    <w:pPr>
      <w:ind w:left="720"/>
      <w:contextualSpacing/>
    </w:pPr>
  </w:style>
  <w:style w:type="paragraph" w:styleId="Header">
    <w:name w:val="header"/>
    <w:basedOn w:val="Normal"/>
    <w:link w:val="HeaderChar"/>
    <w:uiPriority w:val="99"/>
    <w:unhideWhenUsed/>
    <w:rsid w:val="00C42FE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42FE5"/>
    <w:rPr>
      <w:sz w:val="24"/>
    </w:rPr>
  </w:style>
  <w:style w:type="paragraph" w:styleId="Footer">
    <w:name w:val="footer"/>
    <w:basedOn w:val="Normal"/>
    <w:link w:val="FooterChar"/>
    <w:uiPriority w:val="99"/>
    <w:unhideWhenUsed/>
    <w:rsid w:val="00C42FE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42FE5"/>
    <w:rPr>
      <w:sz w:val="24"/>
    </w:rPr>
  </w:style>
  <w:style w:type="paragraph" w:styleId="TOCHeading">
    <w:name w:val="TOC Heading"/>
    <w:basedOn w:val="Heading1"/>
    <w:next w:val="Normal"/>
    <w:uiPriority w:val="39"/>
    <w:unhideWhenUsed/>
    <w:qFormat/>
    <w:rsid w:val="003B205B"/>
    <w:pPr>
      <w:outlineLvl w:val="9"/>
    </w:pPr>
  </w:style>
  <w:style w:type="paragraph" w:styleId="TOC1">
    <w:name w:val="toc 1"/>
    <w:basedOn w:val="Normal"/>
    <w:next w:val="Normal"/>
    <w:autoRedefine/>
    <w:uiPriority w:val="39"/>
    <w:unhideWhenUsed/>
    <w:rsid w:val="00A844B0"/>
    <w:pPr>
      <w:tabs>
        <w:tab w:val="left" w:pos="1842"/>
        <w:tab w:val="right" w:leader="dot" w:pos="9350"/>
      </w:tabs>
      <w:spacing w:after="100"/>
      <w:ind w:left="0"/>
    </w:pPr>
    <w:rPr>
      <w:b/>
      <w:noProof/>
      <w:sz w:val="22"/>
    </w:rPr>
  </w:style>
  <w:style w:type="paragraph" w:styleId="TOC2">
    <w:name w:val="toc 2"/>
    <w:basedOn w:val="Normal"/>
    <w:next w:val="Normal"/>
    <w:autoRedefine/>
    <w:uiPriority w:val="39"/>
    <w:unhideWhenUsed/>
    <w:rsid w:val="003B205B"/>
    <w:pPr>
      <w:spacing w:after="100"/>
      <w:ind w:left="240"/>
    </w:pPr>
  </w:style>
  <w:style w:type="character" w:styleId="Hyperlink">
    <w:name w:val="Hyperlink"/>
    <w:basedOn w:val="DefaultParagraphFont"/>
    <w:uiPriority w:val="99"/>
    <w:unhideWhenUsed/>
    <w:rsid w:val="003B205B"/>
    <w:rPr>
      <w:color w:val="0563C1" w:themeColor="hyperlink"/>
      <w:u w:val="single"/>
    </w:rPr>
  </w:style>
  <w:style w:type="paragraph" w:styleId="TOC3">
    <w:name w:val="toc 3"/>
    <w:basedOn w:val="Normal"/>
    <w:next w:val="Normal"/>
    <w:autoRedefine/>
    <w:uiPriority w:val="39"/>
    <w:unhideWhenUsed/>
    <w:rsid w:val="003A2779"/>
    <w:pPr>
      <w:tabs>
        <w:tab w:val="left" w:pos="1320"/>
        <w:tab w:val="right" w:leader="dot" w:pos="9350"/>
      </w:tabs>
      <w:spacing w:after="100"/>
      <w:ind w:left="480" w:right="-1080"/>
    </w:pPr>
  </w:style>
  <w:style w:type="table" w:styleId="TableGrid">
    <w:name w:val="Table Grid"/>
    <w:basedOn w:val="TableNormal"/>
    <w:uiPriority w:val="59"/>
    <w:rsid w:val="00C14B2B"/>
    <w:pPr>
      <w:spacing w:before="0" w:line="240" w:lineRule="auto"/>
      <w:ind w:left="0"/>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76570D"/>
    <w:pPr>
      <w:spacing w:before="0" w:line="240" w:lineRule="auto"/>
      <w:ind w:left="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PREPAREDNESS PLAN</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043F27-5435-4F45-9558-DD83A6A63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60A55-9184-464C-B68F-54C41D1BEA06}">
  <ds:schemaRefs>
    <ds:schemaRef ds:uri="http://schemas.openxmlformats.org/officeDocument/2006/bibliography"/>
  </ds:schemaRefs>
</ds:datastoreItem>
</file>

<file path=customXml/itemProps4.xml><?xml version="1.0" encoding="utf-8"?>
<ds:datastoreItem xmlns:ds="http://schemas.openxmlformats.org/officeDocument/2006/customXml" ds:itemID="{75BD8C8D-7FB9-4F34-ADEC-6A271E77A862}">
  <ds:schemaRefs>
    <ds:schemaRef ds:uri="http://schemas.microsoft.com/office/2006/documentManagement/types"/>
    <ds:schemaRef ds:uri="http://purl.org/dc/elements/1.1/"/>
    <ds:schemaRef ds:uri="http://schemas.microsoft.com/sharepoint/v3"/>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 ds:uri="153508d8-27db-4d8a-8db6-5a3262c06944"/>
    <ds:schemaRef ds:uri="8df87aae-e328-4986-a8c9-261637ff1b68"/>
    <ds:schemaRef ds:uri="http://www.w3.org/XML/1998/namespace"/>
  </ds:schemaRefs>
</ds:datastoreItem>
</file>

<file path=customXml/itemProps5.xml><?xml version="1.0" encoding="utf-8"?>
<ds:datastoreItem xmlns:ds="http://schemas.openxmlformats.org/officeDocument/2006/customXml" ds:itemID="{8A96F0CA-970C-4550-B270-7A4593F0F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20</Pages>
  <Words>4906</Words>
  <Characters>27968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West Central MN Health Care Preparedness Coalition</vt:lpstr>
    </vt:vector>
  </TitlesOfParts>
  <Company/>
  <LinksUpToDate>false</LinksUpToDate>
  <CharactersWithSpaces>32809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Central MN Health Care Preparedness Coalition</dc:title>
  <dc:subject/>
  <dc:creator>Stoen, Shawn</dc:creator>
  <cp:keywords/>
  <dc:description/>
  <cp:lastModifiedBy>Stoen, Shawn</cp:lastModifiedBy>
  <cp:revision>11</cp:revision>
  <dcterms:created xsi:type="dcterms:W3CDTF">2021-09-27T00:19:00Z</dcterms:created>
  <dcterms:modified xsi:type="dcterms:W3CDTF">2023-04-05T20:48:00Z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0x01010006658FFCE2972E41B776DAC0D5086AE6</vt:lpwstr>
  </property>
</Properties>
</file>