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B9D7" w14:textId="3131DA45" w:rsidR="00F23605" w:rsidRDefault="00472111">
      <w:r>
        <w:rPr>
          <w:noProof/>
        </w:rPr>
        <mc:AlternateContent>
          <mc:Choice Requires="wps">
            <w:drawing>
              <wp:anchor distT="0" distB="0" distL="114300" distR="114300" simplePos="0" relativeHeight="251677696" behindDoc="0" locked="0" layoutInCell="1" allowOverlap="1" wp14:anchorId="608F52B8" wp14:editId="37A8387B">
                <wp:simplePos x="0" y="0"/>
                <wp:positionH relativeFrom="column">
                  <wp:posOffset>3371850</wp:posOffset>
                </wp:positionH>
                <wp:positionV relativeFrom="paragraph">
                  <wp:posOffset>6819900</wp:posOffset>
                </wp:positionV>
                <wp:extent cx="3105150" cy="3365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105150" cy="336550"/>
                        </a:xfrm>
                        <a:prstGeom prst="rect">
                          <a:avLst/>
                        </a:prstGeom>
                        <a:solidFill>
                          <a:schemeClr val="lt1"/>
                        </a:solidFill>
                        <a:ln w="6350">
                          <a:noFill/>
                        </a:ln>
                      </wps:spPr>
                      <wps:txbx>
                        <w:txbxContent>
                          <w:p w14:paraId="5B13BE68" w14:textId="32ED47DA" w:rsidR="00472111" w:rsidRDefault="00472111">
                            <w:pPr>
                              <w:ind w:left="0"/>
                            </w:pPr>
                            <w:r>
                              <w:t xml:space="preserve">Date:  </w:t>
                            </w:r>
                            <w:r w:rsidR="00145CED">
                              <w:t>1 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8F52B8" id="_x0000_t202" coordsize="21600,21600" o:spt="202" path="m,l,21600r21600,l21600,xe">
                <v:stroke joinstyle="miter"/>
                <v:path gradientshapeok="t" o:connecttype="rect"/>
              </v:shapetype>
              <v:shape id="Text Box 1" o:spid="_x0000_s1026" type="#_x0000_t202" style="position:absolute;left:0;text-align:left;margin-left:265.5pt;margin-top:537pt;width:244.5pt;height:2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" fillcolor="white [3201]" stroked="f" strokeweight=".5pt">
                <v:textbox>
                  <w:txbxContent>
                    <w:p w14:paraId="5B13BE68" w14:textId="32ED47DA" w:rsidR="00472111" w:rsidRDefault="00472111">
                      <w:pPr>
                        <w:ind w:left="0"/>
                      </w:pPr>
                      <w:r>
                        <w:t xml:space="preserve">Date:  </w:t>
                      </w:r>
                      <w:r w:rsidR="00145CED">
                        <w:t>1 April 2023</w:t>
                      </w:r>
                    </w:p>
                  </w:txbxContent>
                </v:textbox>
              </v:shape>
            </w:pict>
          </mc:Fallback>
        </mc:AlternateContent>
      </w:r>
      <w:sdt>
        <w:sdtPr>
          <w:id w:val="-1410150343"/>
          <w:docPartObj>
            <w:docPartGallery w:val="Cover Pages"/>
            <w:docPartUnique/>
          </w:docPartObj>
        </w:sdtPr>
        <w:sdtEndPr/>
        <w:sdtContent>
          <w:r w:rsidR="000373C0">
            <w:rPr>
              <w:noProof/>
            </w:rPr>
            <mc:AlternateContent>
              <mc:Choice Requires="wps">
                <w:drawing>
                  <wp:anchor distT="0" distB="0" distL="114300" distR="114300" simplePos="0" relativeHeight="251660288" behindDoc="0" locked="1" layoutInCell="1" allowOverlap="1" wp14:anchorId="4E2FBAB1" wp14:editId="5FEBB067">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5B05E" w14:textId="45262927" w:rsidR="00F23605" w:rsidRDefault="00B5715F">
                                <w:pPr>
                                  <w:pStyle w:val="Logo"/>
                                </w:pPr>
                                <w:r>
                                  <w:rPr>
                                    <w:noProof/>
                                  </w:rPr>
                                  <w:drawing>
                                    <wp:inline distT="0" distB="0" distL="0" distR="0" wp14:anchorId="64058985" wp14:editId="0EBC91D1">
                                      <wp:extent cx="2379290" cy="1914525"/>
                                      <wp:effectExtent l="0" t="0" r="2540" b="0"/>
                                      <wp:docPr id="20" name="Picture 2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5F9A3A9A" w:rsidR="00F23605" w:rsidRDefault="00D86B51">
                                    <w:pPr>
                                      <w:pStyle w:val="Title"/>
                                    </w:pPr>
                                    <w:r>
                                      <w:t>Appendix 5.</w:t>
                                    </w:r>
                                    <w:r w:rsidR="00296FC2">
                                      <w:t>2</w:t>
                                    </w:r>
                                    <w:r>
                                      <w:t xml:space="preserve"> bylaws</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6A84BAA1" w14:textId="25E5C63E" w:rsidR="00F23605" w:rsidRDefault="0043266B">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4E2FBAB1"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" filled="f" stroked="f" strokeweight=".5pt">
                    <v:textbox inset="0,0,0,0">
                      <w:txbxContent>
                        <w:p w14:paraId="7BC5B05E" w14:textId="45262927" w:rsidR="00F23605" w:rsidRDefault="00B5715F">
                          <w:pPr>
                            <w:pStyle w:val="Logo"/>
                          </w:pPr>
                          <w:r>
                            <w:rPr>
                              <w:noProof/>
                            </w:rPr>
                            <w:drawing>
                              <wp:inline distT="0" distB="0" distL="0" distR="0" wp14:anchorId="64058985" wp14:editId="0EBC91D1">
                                <wp:extent cx="2379290" cy="1914525"/>
                                <wp:effectExtent l="0" t="0" r="2540" b="0"/>
                                <wp:docPr id="20" name="Picture 2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3"/>
                                        <a:stretch>
                                          <a:fillRect/>
                                        </a:stretch>
                                      </pic:blipFill>
                                      <pic:spPr>
                                        <a:xfrm>
                                          <a:off x="0" y="0"/>
                                          <a:ext cx="2388346" cy="1921812"/>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5F9A3A9A" w:rsidR="00F23605" w:rsidRDefault="00D86B51">
                              <w:pPr>
                                <w:pStyle w:val="Title"/>
                              </w:pPr>
                              <w:r>
                                <w:t>Appendix 5.</w:t>
                              </w:r>
                              <w:r w:rsidR="00296FC2">
                                <w:t>2</w:t>
                              </w:r>
                              <w:r>
                                <w:t xml:space="preserve"> bylaws</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6A84BAA1" w14:textId="25E5C63E" w:rsidR="00F23605" w:rsidRDefault="0043266B">
                              <w:pPr>
                                <w:pStyle w:val="Subtitle"/>
                              </w:pPr>
                              <w:r>
                                <w:t xml:space="preserve">     </w:t>
                              </w:r>
                            </w:p>
                          </w:sdtContent>
                        </w:sdt>
                      </w:txbxContent>
                    </v:textbox>
                    <w10:wrap type="square" anchorx="margin" anchory="page"/>
                    <w10:anchorlock/>
                  </v:shape>
                </w:pict>
              </mc:Fallback>
            </mc:AlternateContent>
          </w:r>
          <w:r w:rsidR="000373C0">
            <w:br w:type="page"/>
          </w:r>
          <w:r w:rsidR="00B40578">
            <w:rPr>
              <w:noProof/>
            </w:rPr>
            <mc:AlternateContent>
              <mc:Choice Requires="wpg">
                <w:drawing>
                  <wp:anchor distT="0" distB="0" distL="114300" distR="114300" simplePos="0" relativeHeight="251676672" behindDoc="0" locked="1" layoutInCell="1" allowOverlap="1" wp14:anchorId="514B19D0" wp14:editId="230434D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http://schemas.openxmlformats.org/drawingml/2006/main" xmlns:pic="http://schemas.openxmlformats.org/drawingml/2006/picture">
                <w:pict>
                  <v:group id="Group 38" style="position:absolute;margin-left:0;margin-top:0;width:18pt;height:10in;z-index:251676672;mso-width-percent:29;mso-height-percent:909;mso-left-percent:45;mso-position-horizontal-relative:page;mso-position-vertical:center;mso-position-vertical-relative:page;mso-width-percent:29;mso-height-percent:909;mso-left-percent:45" alt="Decorative sidebar" coordsize="2286,91440" o:spid="_x0000_s1026" w14:anchorId="33AA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style="position:absolute;width:2286;height:87820;visibility:visible;mso-wrap-style:square;v-text-anchor:middle" o:spid="_x0000_s1027" fillcolor="#a9c496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v:rect id="Rectangle 40" style="position:absolute;top:89154;width:2286;height:2286;visibility:visible;mso-wrap-style:square;v-text-anchor:middle" o:spid="_x0000_s1028" fillcolor="#663a08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o:lock v:ext="edit" aspectratio="t"/>
                    </v:rect>
                    <w10:wrap anchorx="page" anchory="page"/>
                    <w10:anchorlock/>
                  </v:group>
                </w:pict>
              </mc:Fallback>
            </mc:AlternateContent>
          </w:r>
        </w:sdtContent>
      </w:sdt>
    </w:p>
    <w:sdt>
      <w:sdtPr>
        <w:alias w:val="Title"/>
        <w:tag w:val=""/>
        <w:id w:val="-90701298"/>
        <w:dataBinding w:prefixMappings="xmlns:ns0='http://purl.org/dc/elements/1.1/' xmlns:ns1='http://schemas.openxmlformats.org/package/2006/metadata/core-properties' " w:xpath="/ns1:coreProperties[1]/ns0:title[1]" w:storeItemID="{6C3C8BC8-F283-45AE-878A-BAB7291924A1}"/>
        <w:text/>
      </w:sdtPr>
      <w:sdtEndPr/>
      <w:sdtContent>
        <w:p w14:paraId="3E5B2A3F" w14:textId="002FC99C" w:rsidR="00F23605" w:rsidRDefault="00296FC2">
          <w:pPr>
            <w:pStyle w:val="Heading1"/>
          </w:pPr>
          <w:r>
            <w:t>Appendix 5.2 bylaws</w:t>
          </w:r>
        </w:p>
      </w:sdtContent>
    </w:sdt>
    <w:p w14:paraId="10FBBAC1" w14:textId="77777777" w:rsidR="00653798" w:rsidRDefault="00653798" w:rsidP="00653798">
      <w:pPr>
        <w:pStyle w:val="Heading2"/>
      </w:pPr>
      <w:bookmarkStart w:id="0" w:name="_Toc501376722"/>
      <w:r w:rsidRPr="00976B87">
        <w:t>Article I – Name</w:t>
      </w:r>
      <w:bookmarkEnd w:id="0"/>
    </w:p>
    <w:p w14:paraId="24384718" w14:textId="77777777" w:rsidR="00653798" w:rsidRPr="00B228C4" w:rsidRDefault="00653798" w:rsidP="00653798">
      <w:pPr>
        <w:rPr>
          <w:szCs w:val="24"/>
        </w:rPr>
      </w:pPr>
      <w:r w:rsidRPr="00B228C4">
        <w:rPr>
          <w:szCs w:val="24"/>
        </w:rPr>
        <w:t>West Central (WC) Minnesota Health Care Preparedness Coalition</w:t>
      </w:r>
    </w:p>
    <w:p w14:paraId="1E0C3A6A" w14:textId="77777777" w:rsidR="00653798" w:rsidRDefault="00653798" w:rsidP="00653798">
      <w:pPr>
        <w:pStyle w:val="Heading2"/>
      </w:pPr>
      <w:bookmarkStart w:id="1" w:name="_Toc501376723"/>
      <w:r>
        <w:t>Article II – Mission</w:t>
      </w:r>
      <w:bookmarkEnd w:id="1"/>
    </w:p>
    <w:p w14:paraId="5629AE0D" w14:textId="5D07E939" w:rsidR="00653798" w:rsidRPr="00B228C4" w:rsidRDefault="00653798" w:rsidP="00B228C4">
      <w:pPr>
        <w:spacing w:line="276" w:lineRule="auto"/>
        <w:rPr>
          <w:rFonts w:cs="Arial"/>
          <w:color w:val="000000"/>
          <w:szCs w:val="24"/>
        </w:rPr>
      </w:pPr>
      <w:r w:rsidRPr="00B228C4">
        <w:rPr>
          <w:rFonts w:cs="Arial"/>
          <w:color w:val="000000"/>
          <w:szCs w:val="24"/>
        </w:rPr>
        <w:t xml:space="preserve">The WC Health </w:t>
      </w:r>
      <w:r w:rsidR="00145CED">
        <w:rPr>
          <w:rFonts w:cs="Arial"/>
          <w:color w:val="000000"/>
          <w:szCs w:val="24"/>
        </w:rPr>
        <w:t>C</w:t>
      </w:r>
      <w:r w:rsidRPr="00B228C4">
        <w:rPr>
          <w:rFonts w:cs="Arial"/>
          <w:color w:val="000000"/>
          <w:szCs w:val="24"/>
        </w:rPr>
        <w:t xml:space="preserve">are coalition is a multi-disciplinary partnership of Health care and supporting and responding agencies; that collaborate to coordinate preparedness, response, and recovery activities as it pertains to routine and emergent events that could impact the region. </w:t>
      </w:r>
    </w:p>
    <w:p w14:paraId="180715BF" w14:textId="77777777" w:rsidR="00653798" w:rsidRDefault="00653798" w:rsidP="00653798">
      <w:pPr>
        <w:pStyle w:val="Heading2"/>
      </w:pPr>
      <w:bookmarkStart w:id="2" w:name="_Toc501376724"/>
      <w:r>
        <w:t>Article III - Purpose</w:t>
      </w:r>
      <w:bookmarkEnd w:id="2"/>
    </w:p>
    <w:p w14:paraId="62D9FEE0" w14:textId="68D28A3A" w:rsidR="00653798" w:rsidRPr="00B228C4" w:rsidRDefault="00653798" w:rsidP="00B228C4">
      <w:pPr>
        <w:pStyle w:val="ListParagraph"/>
        <w:numPr>
          <w:ilvl w:val="0"/>
          <w:numId w:val="10"/>
        </w:numPr>
        <w:spacing w:after="0"/>
        <w:ind w:left="720"/>
        <w:rPr>
          <w:szCs w:val="24"/>
        </w:rPr>
      </w:pPr>
      <w:r w:rsidRPr="00B228C4">
        <w:rPr>
          <w:szCs w:val="24"/>
        </w:rPr>
        <w:t xml:space="preserve">Provide oversight and guidance for planning, implementation of strategies, guidance of     financial resources and the execution of respective roles and responsibilities of the West Central Minnesota Health Care Preparedness Coalition. The West Central geographic boundaries are outlined in </w:t>
      </w:r>
      <w:r w:rsidR="00296FC2">
        <w:rPr>
          <w:szCs w:val="24"/>
        </w:rPr>
        <w:t>the Regional Preparedness Plan</w:t>
      </w:r>
      <w:r w:rsidRPr="00B228C4">
        <w:rPr>
          <w:szCs w:val="24"/>
        </w:rPr>
        <w:t>.</w:t>
      </w:r>
    </w:p>
    <w:p w14:paraId="6013C3F2" w14:textId="77777777" w:rsidR="00653798" w:rsidRPr="00B228C4" w:rsidRDefault="00653798" w:rsidP="00B228C4">
      <w:pPr>
        <w:pStyle w:val="ListParagraph"/>
        <w:numPr>
          <w:ilvl w:val="0"/>
          <w:numId w:val="10"/>
        </w:numPr>
        <w:spacing w:after="0"/>
        <w:ind w:left="720"/>
        <w:rPr>
          <w:szCs w:val="24"/>
        </w:rPr>
      </w:pPr>
      <w:r w:rsidRPr="00B228C4">
        <w:rPr>
          <w:szCs w:val="24"/>
        </w:rPr>
        <w:t>During times of disaster that may have regional implications, determine a strategy for ongoing coordination of planning, response, and recovery.</w:t>
      </w:r>
    </w:p>
    <w:p w14:paraId="7150FC51" w14:textId="77777777" w:rsidR="00653798" w:rsidRPr="00B228C4" w:rsidRDefault="00653798" w:rsidP="00B228C4">
      <w:pPr>
        <w:pStyle w:val="ListParagraph"/>
        <w:numPr>
          <w:ilvl w:val="0"/>
          <w:numId w:val="10"/>
        </w:numPr>
        <w:spacing w:after="0"/>
        <w:ind w:left="720"/>
        <w:rPr>
          <w:szCs w:val="24"/>
        </w:rPr>
      </w:pPr>
      <w:r w:rsidRPr="00B228C4">
        <w:rPr>
          <w:szCs w:val="24"/>
        </w:rPr>
        <w:t>Monitor, review, and implement improvements consistent with national and statewide capabilities and performance measures.</w:t>
      </w:r>
    </w:p>
    <w:p w14:paraId="4AECB4B9" w14:textId="587B6BB6" w:rsidR="00653798" w:rsidRPr="00B228C4" w:rsidRDefault="00653798" w:rsidP="00B228C4">
      <w:pPr>
        <w:pStyle w:val="ListParagraph"/>
        <w:numPr>
          <w:ilvl w:val="0"/>
          <w:numId w:val="10"/>
        </w:numPr>
        <w:spacing w:after="0"/>
        <w:ind w:left="720"/>
        <w:rPr>
          <w:szCs w:val="24"/>
        </w:rPr>
      </w:pPr>
      <w:r w:rsidRPr="00B228C4">
        <w:rPr>
          <w:szCs w:val="24"/>
        </w:rPr>
        <w:t xml:space="preserve">Promote strategies to strengthen and sustain the Health </w:t>
      </w:r>
      <w:r w:rsidR="00145CED">
        <w:rPr>
          <w:szCs w:val="24"/>
        </w:rPr>
        <w:t>C</w:t>
      </w:r>
      <w:r w:rsidRPr="00B228C4">
        <w:rPr>
          <w:szCs w:val="24"/>
        </w:rPr>
        <w:t>are coalition including:</w:t>
      </w:r>
    </w:p>
    <w:p w14:paraId="75DDFC70" w14:textId="77777777" w:rsidR="00653798" w:rsidRPr="00B228C4" w:rsidRDefault="00653798" w:rsidP="00B228C4">
      <w:pPr>
        <w:pStyle w:val="ListParagraph"/>
        <w:numPr>
          <w:ilvl w:val="2"/>
          <w:numId w:val="11"/>
        </w:numPr>
        <w:spacing w:after="0"/>
        <w:rPr>
          <w:szCs w:val="24"/>
        </w:rPr>
      </w:pPr>
      <w:r w:rsidRPr="00B228C4">
        <w:rPr>
          <w:szCs w:val="24"/>
        </w:rPr>
        <w:t xml:space="preserve">Develop and maintain guidelines, participation rules and responsibilities of partner members within the Health Care Preparedness Coalition. </w:t>
      </w:r>
    </w:p>
    <w:p w14:paraId="602A4FB8" w14:textId="77777777" w:rsidR="00653798" w:rsidRPr="00B228C4" w:rsidRDefault="00653798" w:rsidP="00B228C4">
      <w:pPr>
        <w:pStyle w:val="ListParagraph"/>
        <w:numPr>
          <w:ilvl w:val="2"/>
          <w:numId w:val="11"/>
        </w:numPr>
        <w:spacing w:after="0"/>
        <w:rPr>
          <w:szCs w:val="24"/>
        </w:rPr>
      </w:pPr>
      <w:r w:rsidRPr="00B228C4">
        <w:rPr>
          <w:szCs w:val="24"/>
        </w:rPr>
        <w:t>Plan for the sustainment of the Health Care Preparedness Coalition.</w:t>
      </w:r>
    </w:p>
    <w:p w14:paraId="52412993" w14:textId="77777777" w:rsidR="00653798" w:rsidRPr="00B228C4" w:rsidRDefault="00653798" w:rsidP="00B228C4">
      <w:pPr>
        <w:pStyle w:val="ListParagraph"/>
        <w:numPr>
          <w:ilvl w:val="0"/>
          <w:numId w:val="10"/>
        </w:numPr>
        <w:spacing w:after="0"/>
        <w:ind w:left="720"/>
        <w:rPr>
          <w:szCs w:val="24"/>
        </w:rPr>
      </w:pPr>
      <w:r w:rsidRPr="00B228C4">
        <w:rPr>
          <w:szCs w:val="24"/>
        </w:rPr>
        <w:t xml:space="preserve">Promote preparedness in the health care community through standardized practices and integration with other response partners. </w:t>
      </w:r>
    </w:p>
    <w:p w14:paraId="28E4BD2D" w14:textId="47744999" w:rsidR="00653798" w:rsidRPr="00B228C4" w:rsidRDefault="00653798" w:rsidP="00B228C4">
      <w:pPr>
        <w:pStyle w:val="ListParagraph"/>
        <w:numPr>
          <w:ilvl w:val="0"/>
          <w:numId w:val="10"/>
        </w:numPr>
        <w:spacing w:after="0"/>
        <w:ind w:left="720"/>
        <w:rPr>
          <w:szCs w:val="24"/>
        </w:rPr>
      </w:pPr>
      <w:r w:rsidRPr="00B228C4">
        <w:rPr>
          <w:szCs w:val="24"/>
        </w:rPr>
        <w:t xml:space="preserve">Foster communication, </w:t>
      </w:r>
      <w:r w:rsidR="00145CED" w:rsidRPr="00B228C4">
        <w:rPr>
          <w:szCs w:val="24"/>
        </w:rPr>
        <w:t>information,</w:t>
      </w:r>
      <w:r w:rsidRPr="00B228C4">
        <w:rPr>
          <w:szCs w:val="24"/>
        </w:rPr>
        <w:t xml:space="preserve"> and resource sharing between local, regional, and state entities during emergency planning and response. </w:t>
      </w:r>
    </w:p>
    <w:p w14:paraId="6A3A39D7" w14:textId="77777777" w:rsidR="00653798" w:rsidRPr="00B228C4" w:rsidRDefault="00653798" w:rsidP="00B228C4">
      <w:pPr>
        <w:pStyle w:val="ListParagraph"/>
        <w:numPr>
          <w:ilvl w:val="0"/>
          <w:numId w:val="10"/>
        </w:numPr>
        <w:spacing w:after="0"/>
        <w:ind w:left="720"/>
        <w:rPr>
          <w:szCs w:val="24"/>
        </w:rPr>
      </w:pPr>
      <w:r w:rsidRPr="00B228C4">
        <w:rPr>
          <w:szCs w:val="24"/>
        </w:rPr>
        <w:t>Identify health care assets needed and available during a response.</w:t>
      </w:r>
    </w:p>
    <w:p w14:paraId="56C9ECC8" w14:textId="77777777" w:rsidR="00653798" w:rsidRPr="00B228C4" w:rsidRDefault="00653798" w:rsidP="00B228C4">
      <w:pPr>
        <w:pStyle w:val="ListParagraph"/>
        <w:numPr>
          <w:ilvl w:val="0"/>
          <w:numId w:val="10"/>
        </w:numPr>
        <w:spacing w:after="0"/>
        <w:ind w:left="720"/>
        <w:rPr>
          <w:szCs w:val="24"/>
        </w:rPr>
      </w:pPr>
      <w:r w:rsidRPr="00B228C4">
        <w:rPr>
          <w:szCs w:val="24"/>
        </w:rPr>
        <w:t>Recognize gaps in the health care community’s ability to effectively respond to an incident through exercises and training.</w:t>
      </w:r>
    </w:p>
    <w:p w14:paraId="1B8DA247" w14:textId="77777777" w:rsidR="00653798" w:rsidRPr="00B228C4" w:rsidRDefault="00653798" w:rsidP="00B228C4">
      <w:pPr>
        <w:tabs>
          <w:tab w:val="left" w:pos="2640"/>
        </w:tabs>
        <w:spacing w:after="0" w:line="276" w:lineRule="auto"/>
        <w:rPr>
          <w:szCs w:val="24"/>
        </w:rPr>
      </w:pPr>
      <w:r w:rsidRPr="00B228C4">
        <w:rPr>
          <w:szCs w:val="24"/>
        </w:rPr>
        <w:tab/>
      </w:r>
    </w:p>
    <w:p w14:paraId="23974DAB" w14:textId="77777777" w:rsidR="00653798" w:rsidRDefault="00653798" w:rsidP="00653798">
      <w:pPr>
        <w:pStyle w:val="Heading2"/>
      </w:pPr>
      <w:bookmarkStart w:id="3" w:name="_Toc501376725"/>
      <w:r>
        <w:lastRenderedPageBreak/>
        <w:t>Article IV – Membership/Participation</w:t>
      </w:r>
      <w:bookmarkEnd w:id="3"/>
    </w:p>
    <w:p w14:paraId="7E8B64B8" w14:textId="77777777" w:rsidR="00653798" w:rsidRPr="00751975" w:rsidRDefault="00653798" w:rsidP="00653798">
      <w:pPr>
        <w:pStyle w:val="Heading3"/>
      </w:pPr>
      <w:bookmarkStart w:id="4" w:name="_Toc501376726"/>
      <w:r>
        <w:t>Health Care Preparedness Coalition Membership</w:t>
      </w:r>
      <w:bookmarkEnd w:id="4"/>
    </w:p>
    <w:p w14:paraId="44A3F19C" w14:textId="77777777" w:rsidR="00653798" w:rsidRPr="00B228C4" w:rsidRDefault="00653798" w:rsidP="00B228C4">
      <w:pPr>
        <w:pStyle w:val="ListParagraph"/>
        <w:numPr>
          <w:ilvl w:val="0"/>
          <w:numId w:val="12"/>
        </w:numPr>
        <w:spacing w:after="0"/>
        <w:ind w:left="1080" w:hanging="360"/>
        <w:rPr>
          <w:szCs w:val="24"/>
        </w:rPr>
      </w:pPr>
      <w:r w:rsidRPr="00B228C4">
        <w:rPr>
          <w:szCs w:val="24"/>
        </w:rPr>
        <w:t>Primary coalition members shall consist of a representative, from each of the following entities:</w:t>
      </w:r>
    </w:p>
    <w:p w14:paraId="6078D6CB" w14:textId="77777777" w:rsidR="00653798" w:rsidRPr="00B228C4" w:rsidRDefault="00653798" w:rsidP="00B228C4">
      <w:pPr>
        <w:pStyle w:val="ListParagraph"/>
        <w:numPr>
          <w:ilvl w:val="2"/>
          <w:numId w:val="13"/>
        </w:numPr>
        <w:spacing w:after="0"/>
        <w:rPr>
          <w:szCs w:val="24"/>
        </w:rPr>
      </w:pPr>
      <w:r w:rsidRPr="00B228C4">
        <w:rPr>
          <w:szCs w:val="24"/>
        </w:rPr>
        <w:t xml:space="preserve">Hospitals </w:t>
      </w:r>
    </w:p>
    <w:p w14:paraId="16D523E2" w14:textId="77777777" w:rsidR="00653798" w:rsidRPr="00B228C4" w:rsidRDefault="00653798" w:rsidP="00B228C4">
      <w:pPr>
        <w:pStyle w:val="ListParagraph"/>
        <w:numPr>
          <w:ilvl w:val="2"/>
          <w:numId w:val="13"/>
        </w:numPr>
        <w:spacing w:after="0"/>
        <w:rPr>
          <w:szCs w:val="24"/>
        </w:rPr>
      </w:pPr>
      <w:r w:rsidRPr="00B228C4">
        <w:rPr>
          <w:szCs w:val="24"/>
        </w:rPr>
        <w:t>Local Emergency Management</w:t>
      </w:r>
      <w:r w:rsidRPr="00B228C4" w:rsidDel="00CC29AF">
        <w:rPr>
          <w:szCs w:val="24"/>
        </w:rPr>
        <w:t xml:space="preserve"> </w:t>
      </w:r>
      <w:r w:rsidRPr="00B228C4">
        <w:rPr>
          <w:szCs w:val="24"/>
        </w:rPr>
        <w:t>(EM)</w:t>
      </w:r>
    </w:p>
    <w:p w14:paraId="09CE4B6E" w14:textId="77777777" w:rsidR="00653798" w:rsidRPr="00B228C4" w:rsidRDefault="00653798" w:rsidP="00B228C4">
      <w:pPr>
        <w:pStyle w:val="ListParagraph"/>
        <w:numPr>
          <w:ilvl w:val="2"/>
          <w:numId w:val="13"/>
        </w:numPr>
        <w:spacing w:after="0"/>
        <w:rPr>
          <w:szCs w:val="24"/>
        </w:rPr>
      </w:pPr>
      <w:r w:rsidRPr="00B228C4">
        <w:rPr>
          <w:szCs w:val="24"/>
        </w:rPr>
        <w:t>Emergency Medical Services (EMS) Regional Coordinator</w:t>
      </w:r>
    </w:p>
    <w:p w14:paraId="4A306286" w14:textId="77777777" w:rsidR="00653798" w:rsidRPr="00B228C4" w:rsidRDefault="00653798" w:rsidP="00B228C4">
      <w:pPr>
        <w:pStyle w:val="ListParagraph"/>
        <w:numPr>
          <w:ilvl w:val="2"/>
          <w:numId w:val="13"/>
        </w:numPr>
        <w:spacing w:after="0"/>
        <w:rPr>
          <w:szCs w:val="24"/>
        </w:rPr>
      </w:pPr>
      <w:r w:rsidRPr="00B228C4">
        <w:rPr>
          <w:szCs w:val="24"/>
        </w:rPr>
        <w:t xml:space="preserve">Local Public Health </w:t>
      </w:r>
    </w:p>
    <w:p w14:paraId="3D4084EC" w14:textId="77777777" w:rsidR="00653798" w:rsidRPr="00B228C4" w:rsidRDefault="00653798" w:rsidP="00B228C4">
      <w:pPr>
        <w:pStyle w:val="ListParagraph"/>
        <w:spacing w:after="0"/>
        <w:ind w:left="2520"/>
        <w:rPr>
          <w:szCs w:val="24"/>
        </w:rPr>
      </w:pPr>
    </w:p>
    <w:p w14:paraId="6F382E31" w14:textId="77777777" w:rsidR="00653798" w:rsidRPr="00B228C4" w:rsidRDefault="00653798" w:rsidP="00B228C4">
      <w:pPr>
        <w:pStyle w:val="ListParagraph"/>
        <w:numPr>
          <w:ilvl w:val="0"/>
          <w:numId w:val="12"/>
        </w:numPr>
        <w:spacing w:after="0"/>
        <w:ind w:left="1080" w:hanging="360"/>
        <w:rPr>
          <w:szCs w:val="24"/>
        </w:rPr>
      </w:pPr>
      <w:r w:rsidRPr="00B228C4">
        <w:rPr>
          <w:szCs w:val="24"/>
        </w:rPr>
        <w:t>Other Coalition members may consist of partners from:  (Note:  ** Indicates that there is currently representation within the coalition from this area)</w:t>
      </w:r>
    </w:p>
    <w:p w14:paraId="5951138C" w14:textId="77777777" w:rsidR="00653798" w:rsidRPr="00B228C4" w:rsidRDefault="00653798" w:rsidP="00B228C4">
      <w:pPr>
        <w:pStyle w:val="ListParagraph"/>
        <w:numPr>
          <w:ilvl w:val="1"/>
          <w:numId w:val="12"/>
        </w:numPr>
        <w:spacing w:after="0"/>
        <w:rPr>
          <w:szCs w:val="24"/>
        </w:rPr>
      </w:pPr>
      <w:r w:rsidRPr="00B228C4">
        <w:rPr>
          <w:szCs w:val="24"/>
        </w:rPr>
        <w:t>Behavioral Health **</w:t>
      </w:r>
    </w:p>
    <w:p w14:paraId="1667C48B" w14:textId="77777777" w:rsidR="00653798" w:rsidRPr="00B228C4" w:rsidRDefault="00653798" w:rsidP="00B228C4">
      <w:pPr>
        <w:pStyle w:val="ListParagraph"/>
        <w:numPr>
          <w:ilvl w:val="1"/>
          <w:numId w:val="12"/>
        </w:numPr>
        <w:spacing w:after="0"/>
        <w:rPr>
          <w:szCs w:val="24"/>
        </w:rPr>
      </w:pPr>
      <w:r w:rsidRPr="00B228C4">
        <w:rPr>
          <w:szCs w:val="24"/>
        </w:rPr>
        <w:t>Clinics **</w:t>
      </w:r>
    </w:p>
    <w:p w14:paraId="25EBC471" w14:textId="77777777" w:rsidR="00653798" w:rsidRPr="00B228C4" w:rsidRDefault="00653798" w:rsidP="00B228C4">
      <w:pPr>
        <w:pStyle w:val="ListParagraph"/>
        <w:numPr>
          <w:ilvl w:val="1"/>
          <w:numId w:val="12"/>
        </w:numPr>
        <w:spacing w:after="160"/>
        <w:rPr>
          <w:szCs w:val="24"/>
        </w:rPr>
      </w:pPr>
      <w:r w:rsidRPr="00B228C4">
        <w:rPr>
          <w:szCs w:val="24"/>
        </w:rPr>
        <w:t>Colleges</w:t>
      </w:r>
    </w:p>
    <w:p w14:paraId="60DBE283" w14:textId="77777777" w:rsidR="00653798" w:rsidRPr="00B228C4" w:rsidRDefault="00653798" w:rsidP="00B228C4">
      <w:pPr>
        <w:pStyle w:val="ListParagraph"/>
        <w:numPr>
          <w:ilvl w:val="1"/>
          <w:numId w:val="12"/>
        </w:numPr>
        <w:spacing w:after="160"/>
        <w:rPr>
          <w:szCs w:val="24"/>
        </w:rPr>
      </w:pPr>
      <w:r w:rsidRPr="00B228C4">
        <w:rPr>
          <w:szCs w:val="24"/>
        </w:rPr>
        <w:t xml:space="preserve">Community based Health care </w:t>
      </w:r>
      <w:proofErr w:type="gramStart"/>
      <w:r w:rsidRPr="00B228C4">
        <w:rPr>
          <w:szCs w:val="24"/>
        </w:rPr>
        <w:t>i.e.</w:t>
      </w:r>
      <w:proofErr w:type="gramEnd"/>
      <w:r w:rsidRPr="00B228C4">
        <w:rPr>
          <w:szCs w:val="24"/>
        </w:rPr>
        <w:t xml:space="preserve"> Home health **</w:t>
      </w:r>
    </w:p>
    <w:p w14:paraId="6E8DB605" w14:textId="77777777" w:rsidR="00653798" w:rsidRPr="00B228C4" w:rsidRDefault="00653798" w:rsidP="00B228C4">
      <w:pPr>
        <w:pStyle w:val="ListParagraph"/>
        <w:numPr>
          <w:ilvl w:val="1"/>
          <w:numId w:val="12"/>
        </w:numPr>
        <w:spacing w:after="0"/>
        <w:rPr>
          <w:szCs w:val="24"/>
        </w:rPr>
      </w:pPr>
      <w:r w:rsidRPr="00B228C4">
        <w:rPr>
          <w:szCs w:val="24"/>
        </w:rPr>
        <w:t>Community health centers **</w:t>
      </w:r>
    </w:p>
    <w:p w14:paraId="4D8CD660" w14:textId="77777777" w:rsidR="00653798" w:rsidRPr="00B228C4" w:rsidRDefault="00653798" w:rsidP="00B228C4">
      <w:pPr>
        <w:pStyle w:val="ListParagraph"/>
        <w:numPr>
          <w:ilvl w:val="1"/>
          <w:numId w:val="12"/>
        </w:numPr>
        <w:spacing w:after="0"/>
        <w:rPr>
          <w:szCs w:val="24"/>
        </w:rPr>
      </w:pPr>
      <w:r w:rsidRPr="00B228C4">
        <w:rPr>
          <w:szCs w:val="24"/>
        </w:rPr>
        <w:t xml:space="preserve">Faith communities </w:t>
      </w:r>
    </w:p>
    <w:p w14:paraId="2F0904C1" w14:textId="77777777" w:rsidR="00653798" w:rsidRPr="00B228C4" w:rsidRDefault="00653798" w:rsidP="00B228C4">
      <w:pPr>
        <w:pStyle w:val="ListParagraph"/>
        <w:numPr>
          <w:ilvl w:val="1"/>
          <w:numId w:val="12"/>
        </w:numPr>
        <w:spacing w:after="160"/>
        <w:rPr>
          <w:szCs w:val="24"/>
        </w:rPr>
      </w:pPr>
      <w:r w:rsidRPr="00B228C4">
        <w:rPr>
          <w:szCs w:val="24"/>
        </w:rPr>
        <w:t>Funeral homes/coroner</w:t>
      </w:r>
    </w:p>
    <w:p w14:paraId="08083ED4" w14:textId="77777777" w:rsidR="00653798" w:rsidRPr="00B228C4" w:rsidRDefault="00653798" w:rsidP="00B228C4">
      <w:pPr>
        <w:pStyle w:val="ListParagraph"/>
        <w:numPr>
          <w:ilvl w:val="1"/>
          <w:numId w:val="12"/>
        </w:numPr>
        <w:spacing w:after="0"/>
        <w:rPr>
          <w:szCs w:val="24"/>
        </w:rPr>
      </w:pPr>
      <w:r w:rsidRPr="00B228C4">
        <w:rPr>
          <w:szCs w:val="24"/>
        </w:rPr>
        <w:t>Homeland Security Emergency Management **</w:t>
      </w:r>
    </w:p>
    <w:p w14:paraId="3F5EEEE8" w14:textId="77777777" w:rsidR="00653798" w:rsidRPr="00B228C4" w:rsidRDefault="00653798" w:rsidP="00B228C4">
      <w:pPr>
        <w:pStyle w:val="ListParagraph"/>
        <w:numPr>
          <w:ilvl w:val="1"/>
          <w:numId w:val="12"/>
        </w:numPr>
        <w:spacing w:after="0"/>
        <w:rPr>
          <w:szCs w:val="24"/>
        </w:rPr>
      </w:pPr>
      <w:r w:rsidRPr="00B228C4">
        <w:rPr>
          <w:szCs w:val="24"/>
        </w:rPr>
        <w:t>Laboratory services **</w:t>
      </w:r>
    </w:p>
    <w:p w14:paraId="38001459" w14:textId="77777777" w:rsidR="00653798" w:rsidRPr="00B228C4" w:rsidRDefault="00653798" w:rsidP="00B228C4">
      <w:pPr>
        <w:pStyle w:val="ListParagraph"/>
        <w:numPr>
          <w:ilvl w:val="1"/>
          <w:numId w:val="12"/>
        </w:numPr>
        <w:spacing w:after="160"/>
        <w:rPr>
          <w:szCs w:val="24"/>
        </w:rPr>
      </w:pPr>
      <w:r w:rsidRPr="00B228C4">
        <w:rPr>
          <w:szCs w:val="24"/>
        </w:rPr>
        <w:t xml:space="preserve">Law Enforcement/Fire Departments (awareness) </w:t>
      </w:r>
    </w:p>
    <w:p w14:paraId="76195A8B" w14:textId="348A7DDE" w:rsidR="00653798" w:rsidRPr="00B228C4" w:rsidRDefault="00653798" w:rsidP="00B228C4">
      <w:pPr>
        <w:pStyle w:val="ListParagraph"/>
        <w:numPr>
          <w:ilvl w:val="1"/>
          <w:numId w:val="12"/>
        </w:numPr>
        <w:spacing w:after="0"/>
        <w:rPr>
          <w:szCs w:val="24"/>
        </w:rPr>
      </w:pPr>
      <w:r w:rsidRPr="00B228C4">
        <w:rPr>
          <w:szCs w:val="24"/>
        </w:rPr>
        <w:t>Medical Advisor</w:t>
      </w:r>
      <w:r w:rsidR="00145CED">
        <w:rPr>
          <w:szCs w:val="24"/>
        </w:rPr>
        <w:t>**</w:t>
      </w:r>
    </w:p>
    <w:p w14:paraId="45B379E3" w14:textId="77777777" w:rsidR="00653798" w:rsidRPr="00B228C4" w:rsidRDefault="00653798" w:rsidP="00B228C4">
      <w:pPr>
        <w:pStyle w:val="ListParagraph"/>
        <w:numPr>
          <w:ilvl w:val="1"/>
          <w:numId w:val="12"/>
        </w:numPr>
        <w:spacing w:after="160"/>
        <w:rPr>
          <w:szCs w:val="24"/>
        </w:rPr>
      </w:pPr>
      <w:r w:rsidRPr="00B228C4">
        <w:rPr>
          <w:szCs w:val="24"/>
        </w:rPr>
        <w:t>Mental health agencies **</w:t>
      </w:r>
    </w:p>
    <w:p w14:paraId="1157C8D1" w14:textId="77777777" w:rsidR="00653798" w:rsidRPr="00B228C4" w:rsidRDefault="00653798" w:rsidP="00B228C4">
      <w:pPr>
        <w:pStyle w:val="ListParagraph"/>
        <w:numPr>
          <w:ilvl w:val="1"/>
          <w:numId w:val="12"/>
        </w:numPr>
        <w:spacing w:after="0"/>
        <w:rPr>
          <w:szCs w:val="24"/>
        </w:rPr>
      </w:pPr>
      <w:r w:rsidRPr="00B228C4">
        <w:rPr>
          <w:szCs w:val="24"/>
        </w:rPr>
        <w:t>Minnesota Department of Health – Epidemiologist **</w:t>
      </w:r>
    </w:p>
    <w:p w14:paraId="6FBFBB1C" w14:textId="77777777" w:rsidR="00653798" w:rsidRPr="00B228C4" w:rsidRDefault="00653798" w:rsidP="00B228C4">
      <w:pPr>
        <w:pStyle w:val="ListParagraph"/>
        <w:numPr>
          <w:ilvl w:val="1"/>
          <w:numId w:val="12"/>
        </w:numPr>
        <w:spacing w:after="0"/>
        <w:rPr>
          <w:szCs w:val="24"/>
        </w:rPr>
      </w:pPr>
      <w:r w:rsidRPr="00B228C4">
        <w:rPr>
          <w:szCs w:val="24"/>
        </w:rPr>
        <w:t>Minnesota Department of Health – Public Health Preparedness Consultant **</w:t>
      </w:r>
    </w:p>
    <w:p w14:paraId="297A226D" w14:textId="77777777" w:rsidR="00653798" w:rsidRPr="00B228C4" w:rsidRDefault="00653798" w:rsidP="00B228C4">
      <w:pPr>
        <w:pStyle w:val="ListParagraph"/>
        <w:numPr>
          <w:ilvl w:val="1"/>
          <w:numId w:val="12"/>
        </w:numPr>
        <w:spacing w:after="0"/>
        <w:rPr>
          <w:szCs w:val="24"/>
        </w:rPr>
      </w:pPr>
      <w:r w:rsidRPr="00B228C4">
        <w:rPr>
          <w:szCs w:val="24"/>
        </w:rPr>
        <w:t>Minnesota Mobile Medical Team **</w:t>
      </w:r>
    </w:p>
    <w:p w14:paraId="4D876FD0" w14:textId="77777777" w:rsidR="00653798" w:rsidRPr="00B228C4" w:rsidRDefault="00653798" w:rsidP="00B228C4">
      <w:pPr>
        <w:pStyle w:val="ListParagraph"/>
        <w:numPr>
          <w:ilvl w:val="1"/>
          <w:numId w:val="12"/>
        </w:numPr>
        <w:spacing w:after="0"/>
        <w:rPr>
          <w:szCs w:val="24"/>
        </w:rPr>
      </w:pPr>
      <w:r w:rsidRPr="00B228C4">
        <w:rPr>
          <w:szCs w:val="24"/>
        </w:rPr>
        <w:t>Other volunteer organizations</w:t>
      </w:r>
    </w:p>
    <w:p w14:paraId="5FD94B96" w14:textId="52540F6E" w:rsidR="00653798" w:rsidRPr="00B228C4" w:rsidRDefault="00653798" w:rsidP="00B228C4">
      <w:pPr>
        <w:pStyle w:val="ListParagraph"/>
        <w:numPr>
          <w:ilvl w:val="1"/>
          <w:numId w:val="12"/>
        </w:numPr>
        <w:spacing w:after="160"/>
        <w:rPr>
          <w:szCs w:val="24"/>
        </w:rPr>
      </w:pPr>
      <w:r w:rsidRPr="00B228C4">
        <w:rPr>
          <w:szCs w:val="24"/>
        </w:rPr>
        <w:t>Outpatient facilities</w:t>
      </w:r>
      <w:r w:rsidR="00145CED">
        <w:rPr>
          <w:szCs w:val="24"/>
        </w:rPr>
        <w:t>**</w:t>
      </w:r>
    </w:p>
    <w:p w14:paraId="2E35AF35" w14:textId="77777777" w:rsidR="00653798" w:rsidRPr="00B228C4" w:rsidRDefault="00653798" w:rsidP="00B228C4">
      <w:pPr>
        <w:pStyle w:val="ListParagraph"/>
        <w:numPr>
          <w:ilvl w:val="1"/>
          <w:numId w:val="12"/>
        </w:numPr>
        <w:spacing w:after="0"/>
        <w:rPr>
          <w:szCs w:val="24"/>
        </w:rPr>
      </w:pPr>
      <w:r w:rsidRPr="00B228C4">
        <w:rPr>
          <w:szCs w:val="24"/>
        </w:rPr>
        <w:t>Private entities such as hospital associations</w:t>
      </w:r>
    </w:p>
    <w:p w14:paraId="5C8F4571" w14:textId="77777777" w:rsidR="00653798" w:rsidRPr="00B228C4" w:rsidRDefault="00653798" w:rsidP="00B228C4">
      <w:pPr>
        <w:pStyle w:val="ListParagraph"/>
        <w:numPr>
          <w:ilvl w:val="1"/>
          <w:numId w:val="12"/>
        </w:numPr>
        <w:spacing w:after="0"/>
        <w:rPr>
          <w:szCs w:val="24"/>
        </w:rPr>
      </w:pPr>
      <w:r w:rsidRPr="00B228C4">
        <w:rPr>
          <w:szCs w:val="24"/>
        </w:rPr>
        <w:t>Private organizations active in disasters and other relevant partners</w:t>
      </w:r>
    </w:p>
    <w:p w14:paraId="7F67DAEF" w14:textId="77777777" w:rsidR="00653798" w:rsidRPr="00B228C4" w:rsidRDefault="00653798" w:rsidP="00B228C4">
      <w:pPr>
        <w:pStyle w:val="ListParagraph"/>
        <w:numPr>
          <w:ilvl w:val="1"/>
          <w:numId w:val="12"/>
        </w:numPr>
        <w:spacing w:after="0"/>
        <w:rPr>
          <w:szCs w:val="24"/>
        </w:rPr>
      </w:pPr>
      <w:r w:rsidRPr="00B228C4">
        <w:rPr>
          <w:szCs w:val="24"/>
        </w:rPr>
        <w:t>Public works</w:t>
      </w:r>
    </w:p>
    <w:p w14:paraId="4E470FB0" w14:textId="77777777" w:rsidR="00653798" w:rsidRPr="00B228C4" w:rsidRDefault="00653798" w:rsidP="00B228C4">
      <w:pPr>
        <w:pStyle w:val="ListParagraph"/>
        <w:numPr>
          <w:ilvl w:val="1"/>
          <w:numId w:val="12"/>
        </w:numPr>
        <w:spacing w:after="160"/>
        <w:rPr>
          <w:szCs w:val="24"/>
        </w:rPr>
      </w:pPr>
      <w:r w:rsidRPr="00B228C4">
        <w:rPr>
          <w:szCs w:val="24"/>
        </w:rPr>
        <w:t>Public works/utilities (awareness)</w:t>
      </w:r>
    </w:p>
    <w:p w14:paraId="1731BF5D" w14:textId="77777777" w:rsidR="00653798" w:rsidRPr="00B228C4" w:rsidRDefault="00653798" w:rsidP="00B228C4">
      <w:pPr>
        <w:pStyle w:val="ListParagraph"/>
        <w:numPr>
          <w:ilvl w:val="1"/>
          <w:numId w:val="12"/>
        </w:numPr>
        <w:spacing w:after="0"/>
        <w:rPr>
          <w:szCs w:val="24"/>
        </w:rPr>
      </w:pPr>
      <w:r w:rsidRPr="00B228C4">
        <w:rPr>
          <w:szCs w:val="24"/>
        </w:rPr>
        <w:t>Skilled Nursing Facilities/Long Term Care Facilities **</w:t>
      </w:r>
    </w:p>
    <w:p w14:paraId="6A86FFE4" w14:textId="77777777" w:rsidR="00653798" w:rsidRPr="00B228C4" w:rsidRDefault="00653798" w:rsidP="00B228C4">
      <w:pPr>
        <w:pStyle w:val="ListParagraph"/>
        <w:numPr>
          <w:ilvl w:val="1"/>
          <w:numId w:val="12"/>
        </w:numPr>
        <w:spacing w:after="0"/>
        <w:rPr>
          <w:szCs w:val="24"/>
        </w:rPr>
      </w:pPr>
      <w:r w:rsidRPr="00B228C4">
        <w:rPr>
          <w:szCs w:val="24"/>
        </w:rPr>
        <w:t>Specialty service providers such as dialysis units **</w:t>
      </w:r>
    </w:p>
    <w:p w14:paraId="5813B501" w14:textId="77777777" w:rsidR="00653798" w:rsidRPr="00B228C4" w:rsidRDefault="00653798" w:rsidP="00B228C4">
      <w:pPr>
        <w:pStyle w:val="ListParagraph"/>
        <w:numPr>
          <w:ilvl w:val="1"/>
          <w:numId w:val="12"/>
        </w:numPr>
        <w:spacing w:after="0"/>
        <w:rPr>
          <w:szCs w:val="24"/>
        </w:rPr>
      </w:pPr>
      <w:r w:rsidRPr="00B228C4">
        <w:rPr>
          <w:szCs w:val="24"/>
        </w:rPr>
        <w:t>Stand-alone surgery centers and urgent care</w:t>
      </w:r>
    </w:p>
    <w:p w14:paraId="0713C5C7" w14:textId="77777777" w:rsidR="00653798" w:rsidRPr="00B228C4" w:rsidRDefault="00653798" w:rsidP="00B228C4">
      <w:pPr>
        <w:pStyle w:val="ListParagraph"/>
        <w:numPr>
          <w:ilvl w:val="1"/>
          <w:numId w:val="12"/>
        </w:numPr>
        <w:spacing w:after="0"/>
        <w:rPr>
          <w:szCs w:val="24"/>
        </w:rPr>
      </w:pPr>
      <w:r w:rsidRPr="00B228C4">
        <w:rPr>
          <w:szCs w:val="24"/>
        </w:rPr>
        <w:t>Tribal Governments</w:t>
      </w:r>
    </w:p>
    <w:p w14:paraId="1C9711AD" w14:textId="77777777" w:rsidR="00653798" w:rsidRPr="00B228C4" w:rsidRDefault="00653798" w:rsidP="00B228C4">
      <w:pPr>
        <w:pStyle w:val="ListParagraph"/>
        <w:numPr>
          <w:ilvl w:val="1"/>
          <w:numId w:val="12"/>
        </w:numPr>
        <w:spacing w:after="0"/>
        <w:rPr>
          <w:szCs w:val="24"/>
        </w:rPr>
      </w:pPr>
      <w:r w:rsidRPr="00B228C4">
        <w:rPr>
          <w:szCs w:val="24"/>
        </w:rPr>
        <w:lastRenderedPageBreak/>
        <w:t>Volunteer Organizations Active in Disasters (VOADS) and other volunteer organizations</w:t>
      </w:r>
    </w:p>
    <w:p w14:paraId="6A8DDE08" w14:textId="77777777" w:rsidR="00653798" w:rsidRPr="00B228C4" w:rsidRDefault="00653798" w:rsidP="00B228C4">
      <w:pPr>
        <w:pStyle w:val="ListParagraph"/>
        <w:numPr>
          <w:ilvl w:val="1"/>
          <w:numId w:val="12"/>
        </w:numPr>
        <w:spacing w:after="0"/>
        <w:rPr>
          <w:szCs w:val="24"/>
        </w:rPr>
      </w:pPr>
      <w:r w:rsidRPr="00B228C4">
        <w:rPr>
          <w:szCs w:val="24"/>
        </w:rPr>
        <w:t>West Central Minnesota Responds Medical Reserve Corp **</w:t>
      </w:r>
    </w:p>
    <w:p w14:paraId="5F8BBDFC" w14:textId="1A7E4BC0" w:rsidR="00653798" w:rsidRPr="00B228C4" w:rsidRDefault="00653798" w:rsidP="32E580C7">
      <w:pPr>
        <w:pStyle w:val="ListParagraph"/>
        <w:numPr>
          <w:ilvl w:val="0"/>
          <w:numId w:val="12"/>
        </w:numPr>
        <w:spacing w:after="0"/>
        <w:rPr>
          <w:rFonts w:eastAsiaTheme="minorEastAsia"/>
          <w:szCs w:val="24"/>
        </w:rPr>
      </w:pPr>
      <w:r>
        <w:t xml:space="preserve">Active membership in the coalition is evidenced by written </w:t>
      </w:r>
      <w:r w:rsidR="00416A06">
        <w:t xml:space="preserve">acknowledgement of the coalition bylaws and </w:t>
      </w:r>
      <w:r>
        <w:t>memorandums of understanding (MOU).</w:t>
      </w:r>
      <w:r w:rsidR="00416A06">
        <w:t xml:space="preserve"> See Appendix 5.2.2 </w:t>
      </w:r>
      <w:r w:rsidR="3A761A38">
        <w:t>– Membership</w:t>
      </w:r>
      <w:r w:rsidR="00275D3B">
        <w:t xml:space="preserve"> </w:t>
      </w:r>
      <w:r w:rsidR="00416A06">
        <w:t>Signature Form</w:t>
      </w:r>
      <w:r w:rsidR="34522897">
        <w:t>.</w:t>
      </w:r>
    </w:p>
    <w:p w14:paraId="095D1C21" w14:textId="0A1657DD" w:rsidR="34522897" w:rsidRDefault="34522897" w:rsidP="32E580C7">
      <w:pPr>
        <w:pStyle w:val="ListParagraph"/>
        <w:numPr>
          <w:ilvl w:val="1"/>
          <w:numId w:val="12"/>
        </w:numPr>
        <w:spacing w:after="0"/>
        <w:rPr>
          <w:rFonts w:eastAsiaTheme="minorEastAsia"/>
          <w:szCs w:val="24"/>
        </w:rPr>
      </w:pPr>
      <w:r w:rsidRPr="32E580C7">
        <w:rPr>
          <w:rFonts w:ascii="Calibri" w:eastAsia="Calibri" w:hAnsi="Calibri"/>
          <w:szCs w:val="24"/>
        </w:rPr>
        <w:t xml:space="preserve">Once Appendix 5.2.2 is signed the agreement will be </w:t>
      </w:r>
      <w:r w:rsidR="54236DDC" w:rsidRPr="32E580C7">
        <w:rPr>
          <w:rFonts w:ascii="Calibri" w:eastAsia="Calibri" w:hAnsi="Calibri"/>
          <w:szCs w:val="24"/>
        </w:rPr>
        <w:t>considered effective</w:t>
      </w:r>
      <w:r w:rsidRPr="32E580C7">
        <w:rPr>
          <w:rFonts w:ascii="Calibri" w:eastAsia="Calibri" w:hAnsi="Calibri"/>
          <w:szCs w:val="24"/>
        </w:rPr>
        <w:t xml:space="preserve"> in pe</w:t>
      </w:r>
      <w:r w:rsidR="5337EA2B" w:rsidRPr="32E580C7">
        <w:rPr>
          <w:rFonts w:ascii="Calibri" w:eastAsia="Calibri" w:hAnsi="Calibri"/>
          <w:szCs w:val="24"/>
        </w:rPr>
        <w:t>r</w:t>
      </w:r>
      <w:r w:rsidRPr="32E580C7">
        <w:rPr>
          <w:rFonts w:ascii="Calibri" w:eastAsia="Calibri" w:hAnsi="Calibri"/>
          <w:szCs w:val="24"/>
        </w:rPr>
        <w:t>p</w:t>
      </w:r>
      <w:r w:rsidR="197DCF85" w:rsidRPr="32E580C7">
        <w:rPr>
          <w:rFonts w:ascii="Calibri" w:eastAsia="Calibri" w:hAnsi="Calibri"/>
          <w:szCs w:val="24"/>
        </w:rPr>
        <w:t>e</w:t>
      </w:r>
      <w:r w:rsidRPr="32E580C7">
        <w:rPr>
          <w:rFonts w:ascii="Calibri" w:eastAsia="Calibri" w:hAnsi="Calibri"/>
          <w:szCs w:val="24"/>
        </w:rPr>
        <w:t>t</w:t>
      </w:r>
      <w:r w:rsidR="0FFB3515" w:rsidRPr="32E580C7">
        <w:rPr>
          <w:rFonts w:ascii="Calibri" w:eastAsia="Calibri" w:hAnsi="Calibri"/>
          <w:szCs w:val="24"/>
        </w:rPr>
        <w:t>u</w:t>
      </w:r>
      <w:r w:rsidR="02126E30" w:rsidRPr="32E580C7">
        <w:rPr>
          <w:rFonts w:ascii="Calibri" w:eastAsia="Calibri" w:hAnsi="Calibri"/>
          <w:szCs w:val="24"/>
        </w:rPr>
        <w:t>ity</w:t>
      </w:r>
      <w:r w:rsidR="1955F741" w:rsidRPr="32E580C7">
        <w:rPr>
          <w:rFonts w:ascii="Calibri" w:eastAsia="Calibri" w:hAnsi="Calibri"/>
          <w:szCs w:val="24"/>
        </w:rPr>
        <w:t>.</w:t>
      </w:r>
    </w:p>
    <w:p w14:paraId="4352328C" w14:textId="477D7A83" w:rsidR="34522897" w:rsidRDefault="34522897" w:rsidP="32E580C7">
      <w:pPr>
        <w:pStyle w:val="ListParagraph"/>
        <w:numPr>
          <w:ilvl w:val="1"/>
          <w:numId w:val="12"/>
        </w:numPr>
        <w:spacing w:after="0"/>
        <w:rPr>
          <w:szCs w:val="24"/>
        </w:rPr>
      </w:pPr>
      <w:r w:rsidRPr="32E580C7">
        <w:rPr>
          <w:rFonts w:ascii="Calibri" w:eastAsia="Calibri" w:hAnsi="Calibri"/>
          <w:szCs w:val="24"/>
        </w:rPr>
        <w:t xml:space="preserve">Members are required to update the coalition if there are any changes to facility representation. </w:t>
      </w:r>
    </w:p>
    <w:p w14:paraId="0F0447AA" w14:textId="3CE1340A" w:rsidR="00653798" w:rsidRPr="00B228C4" w:rsidRDefault="00653798" w:rsidP="00B228C4">
      <w:pPr>
        <w:pStyle w:val="ListParagraph"/>
        <w:spacing w:after="0"/>
        <w:ind w:left="1080"/>
        <w:rPr>
          <w:szCs w:val="24"/>
        </w:rPr>
      </w:pPr>
      <w:r w:rsidRPr="00B228C4">
        <w:rPr>
          <w:szCs w:val="24"/>
        </w:rPr>
        <w:t xml:space="preserve">See </w:t>
      </w:r>
      <w:hyperlink w:anchor="_Appendix_A_–" w:history="1">
        <w:r w:rsidR="00B228C4">
          <w:rPr>
            <w:rStyle w:val="Hyperlink"/>
            <w:szCs w:val="24"/>
          </w:rPr>
          <w:t>www.cwchealthcare</w:t>
        </w:r>
      </w:hyperlink>
      <w:r w:rsidR="00B228C4">
        <w:rPr>
          <w:rStyle w:val="Hyperlink"/>
          <w:szCs w:val="24"/>
        </w:rPr>
        <w:t>coalitions.org</w:t>
      </w:r>
      <w:r w:rsidRPr="00B228C4">
        <w:rPr>
          <w:szCs w:val="24"/>
        </w:rPr>
        <w:t xml:space="preserve"> for a list of participating agencies.  </w:t>
      </w:r>
    </w:p>
    <w:p w14:paraId="323DF370" w14:textId="77777777" w:rsidR="00653798" w:rsidRDefault="00653798" w:rsidP="00653798">
      <w:pPr>
        <w:pStyle w:val="Heading2"/>
      </w:pPr>
      <w:bookmarkStart w:id="5" w:name="_Toc501376727"/>
      <w:r>
        <w:t>Article V – Meetings and Structure</w:t>
      </w:r>
      <w:bookmarkEnd w:id="5"/>
    </w:p>
    <w:p w14:paraId="0DB0EFC0" w14:textId="77777777" w:rsidR="00653798" w:rsidRDefault="00653798" w:rsidP="00653798">
      <w:pPr>
        <w:pStyle w:val="Heading3"/>
      </w:pPr>
      <w:bookmarkStart w:id="6" w:name="_Toc501376728"/>
      <w:r>
        <w:t>Health Care Preparedness Coalition Membership</w:t>
      </w:r>
      <w:bookmarkEnd w:id="6"/>
    </w:p>
    <w:p w14:paraId="57EA46FB" w14:textId="77777777" w:rsidR="00653798" w:rsidRPr="00281869" w:rsidRDefault="00653798" w:rsidP="00281869">
      <w:pPr>
        <w:pStyle w:val="ListParagraph"/>
        <w:numPr>
          <w:ilvl w:val="0"/>
          <w:numId w:val="15"/>
        </w:numPr>
        <w:spacing w:after="0"/>
        <w:rPr>
          <w:szCs w:val="24"/>
        </w:rPr>
      </w:pPr>
      <w:r w:rsidRPr="00281869">
        <w:rPr>
          <w:szCs w:val="24"/>
        </w:rPr>
        <w:t>Members of the Health Care Preparedness Coalition will work towards implementing emergency preparedness activities recommended by the Hospital Preparedness Program grant and the West Central Health Care Preparedness Coalition.</w:t>
      </w:r>
    </w:p>
    <w:p w14:paraId="51B1E7CB" w14:textId="77777777" w:rsidR="00653798" w:rsidRPr="00281869" w:rsidRDefault="00653798" w:rsidP="00281869">
      <w:pPr>
        <w:pStyle w:val="ListParagraph"/>
        <w:numPr>
          <w:ilvl w:val="0"/>
          <w:numId w:val="15"/>
        </w:numPr>
        <w:spacing w:after="0"/>
        <w:rPr>
          <w:szCs w:val="24"/>
        </w:rPr>
      </w:pPr>
      <w:r w:rsidRPr="00281869">
        <w:rPr>
          <w:szCs w:val="24"/>
        </w:rPr>
        <w:t xml:space="preserve">Provide feedback to the Advisory Committee.  </w:t>
      </w:r>
    </w:p>
    <w:p w14:paraId="31164411" w14:textId="77777777" w:rsidR="00653798" w:rsidRPr="00281869" w:rsidRDefault="00653798" w:rsidP="00281869">
      <w:pPr>
        <w:pStyle w:val="ListParagraph"/>
        <w:numPr>
          <w:ilvl w:val="0"/>
          <w:numId w:val="15"/>
        </w:numPr>
        <w:spacing w:after="0"/>
        <w:rPr>
          <w:szCs w:val="24"/>
        </w:rPr>
      </w:pPr>
      <w:r w:rsidRPr="00281869">
        <w:rPr>
          <w:szCs w:val="24"/>
        </w:rPr>
        <w:t>Participate in education, training, and exercise opportunities.</w:t>
      </w:r>
    </w:p>
    <w:p w14:paraId="3E3E1A8A" w14:textId="77777777" w:rsidR="00653798" w:rsidRPr="00281869" w:rsidRDefault="00653798" w:rsidP="00281869">
      <w:pPr>
        <w:pStyle w:val="ListParagraph"/>
        <w:numPr>
          <w:ilvl w:val="0"/>
          <w:numId w:val="15"/>
        </w:numPr>
        <w:spacing w:after="0"/>
        <w:rPr>
          <w:szCs w:val="24"/>
        </w:rPr>
      </w:pPr>
      <w:r w:rsidRPr="00281869">
        <w:rPr>
          <w:szCs w:val="24"/>
        </w:rPr>
        <w:t>Share emergency preparedness information with the regional health care community.</w:t>
      </w:r>
    </w:p>
    <w:p w14:paraId="6F8CFC38" w14:textId="77777777" w:rsidR="00653798" w:rsidRPr="00281869" w:rsidRDefault="00653798" w:rsidP="00281869">
      <w:pPr>
        <w:pStyle w:val="ListParagraph"/>
        <w:numPr>
          <w:ilvl w:val="0"/>
          <w:numId w:val="15"/>
        </w:numPr>
        <w:rPr>
          <w:szCs w:val="24"/>
        </w:rPr>
      </w:pPr>
      <w:r w:rsidRPr="00281869">
        <w:rPr>
          <w:szCs w:val="24"/>
        </w:rPr>
        <w:t xml:space="preserve">Respond to requests from regional staff. </w:t>
      </w:r>
      <w:proofErr w:type="gramStart"/>
      <w:r w:rsidRPr="00281869">
        <w:rPr>
          <w:szCs w:val="24"/>
        </w:rPr>
        <w:t>i.e.</w:t>
      </w:r>
      <w:proofErr w:type="gramEnd"/>
      <w:r w:rsidRPr="00281869">
        <w:rPr>
          <w:szCs w:val="24"/>
        </w:rPr>
        <w:t xml:space="preserve"> Surveys, MNTrac alerts, questions, etc.</w:t>
      </w:r>
    </w:p>
    <w:p w14:paraId="0EB4D341" w14:textId="77777777" w:rsidR="00653798" w:rsidRPr="00281869" w:rsidRDefault="00653798" w:rsidP="00281869">
      <w:pPr>
        <w:pStyle w:val="ListParagraph"/>
        <w:numPr>
          <w:ilvl w:val="0"/>
          <w:numId w:val="15"/>
        </w:numPr>
        <w:spacing w:after="0"/>
        <w:rPr>
          <w:szCs w:val="24"/>
        </w:rPr>
      </w:pPr>
      <w:r w:rsidRPr="00281869">
        <w:rPr>
          <w:szCs w:val="24"/>
        </w:rPr>
        <w:t>Serve on committees, workgroups, and other ad hoc groups.</w:t>
      </w:r>
    </w:p>
    <w:p w14:paraId="4A190F19" w14:textId="77777777" w:rsidR="00653798" w:rsidRPr="00281869" w:rsidRDefault="00653798" w:rsidP="00281869">
      <w:pPr>
        <w:pStyle w:val="ListParagraph"/>
        <w:numPr>
          <w:ilvl w:val="0"/>
          <w:numId w:val="15"/>
        </w:numPr>
        <w:spacing w:after="0"/>
        <w:rPr>
          <w:szCs w:val="24"/>
        </w:rPr>
      </w:pPr>
      <w:r w:rsidRPr="00281869">
        <w:rPr>
          <w:szCs w:val="24"/>
        </w:rPr>
        <w:t>Attend meetings.</w:t>
      </w:r>
    </w:p>
    <w:p w14:paraId="3E650B8C" w14:textId="7DE0BE88" w:rsidR="00653798" w:rsidRPr="00145CED" w:rsidRDefault="00653798" w:rsidP="00281869">
      <w:pPr>
        <w:pStyle w:val="ListParagraph"/>
        <w:numPr>
          <w:ilvl w:val="0"/>
          <w:numId w:val="15"/>
        </w:numPr>
        <w:spacing w:before="240" w:after="240"/>
        <w:rPr>
          <w:rFonts w:cs="Times New Roman"/>
          <w:szCs w:val="24"/>
        </w:rPr>
      </w:pPr>
      <w:r w:rsidRPr="00281869">
        <w:rPr>
          <w:szCs w:val="24"/>
        </w:rPr>
        <w:t>Prepare for active participation in discussions and decision making by reviewing meeting materials.</w:t>
      </w:r>
    </w:p>
    <w:p w14:paraId="31FA63DD" w14:textId="6F0D7E96" w:rsidR="00145CED" w:rsidRPr="00281869" w:rsidRDefault="00145CED" w:rsidP="00281869">
      <w:pPr>
        <w:pStyle w:val="ListParagraph"/>
        <w:numPr>
          <w:ilvl w:val="0"/>
          <w:numId w:val="15"/>
        </w:numPr>
        <w:spacing w:before="240" w:after="240"/>
        <w:rPr>
          <w:rFonts w:cs="Times New Roman"/>
          <w:szCs w:val="24"/>
        </w:rPr>
      </w:pPr>
      <w:r>
        <w:rPr>
          <w:szCs w:val="24"/>
        </w:rPr>
        <w:t>Review and provide feedback to coalition plans and appendixes.</w:t>
      </w:r>
    </w:p>
    <w:p w14:paraId="4578CF0E" w14:textId="126ACE1E" w:rsidR="00653798" w:rsidRPr="00281869" w:rsidRDefault="00653798" w:rsidP="00281869">
      <w:pPr>
        <w:pStyle w:val="ListParagraph"/>
        <w:numPr>
          <w:ilvl w:val="0"/>
          <w:numId w:val="15"/>
        </w:numPr>
        <w:spacing w:before="240" w:after="240"/>
        <w:rPr>
          <w:rFonts w:cs="Times New Roman"/>
          <w:szCs w:val="24"/>
        </w:rPr>
      </w:pPr>
      <w:r w:rsidRPr="00281869">
        <w:rPr>
          <w:szCs w:val="24"/>
        </w:rPr>
        <w:t xml:space="preserve">Healthcare facilities will sign and retain a current copy of the </w:t>
      </w:r>
      <w:r w:rsidR="00145CED" w:rsidRPr="00281869">
        <w:rPr>
          <w:szCs w:val="24"/>
        </w:rPr>
        <w:t>coalition’s</w:t>
      </w:r>
      <w:r w:rsidRPr="00281869">
        <w:rPr>
          <w:szCs w:val="24"/>
        </w:rPr>
        <w:t xml:space="preserve"> Mutual Aid MOU.</w:t>
      </w:r>
    </w:p>
    <w:p w14:paraId="46AC13B8" w14:textId="77777777" w:rsidR="00653798" w:rsidRDefault="00653798" w:rsidP="00653798">
      <w:pPr>
        <w:pStyle w:val="Heading3"/>
      </w:pPr>
      <w:bookmarkStart w:id="7" w:name="_Toc501376729"/>
      <w:r>
        <w:t>Coalition Meeting Attendance and Frequency</w:t>
      </w:r>
      <w:bookmarkEnd w:id="7"/>
    </w:p>
    <w:p w14:paraId="527D4632" w14:textId="61890072" w:rsidR="00653798" w:rsidRPr="004F4AF5" w:rsidRDefault="00653798" w:rsidP="00653798">
      <w:pPr>
        <w:pStyle w:val="ListParagraph"/>
        <w:spacing w:after="0" w:line="240" w:lineRule="auto"/>
        <w:ind w:left="1080"/>
        <w:rPr>
          <w:szCs w:val="24"/>
        </w:rPr>
      </w:pPr>
      <w:r w:rsidRPr="004F4AF5">
        <w:rPr>
          <w:szCs w:val="24"/>
        </w:rPr>
        <w:t xml:space="preserve">The Health Care Preparedness Coalition </w:t>
      </w:r>
      <w:r w:rsidR="00145CED">
        <w:rPr>
          <w:szCs w:val="24"/>
        </w:rPr>
        <w:t>meets monthly</w:t>
      </w:r>
      <w:r w:rsidR="00C66138">
        <w:rPr>
          <w:szCs w:val="24"/>
        </w:rPr>
        <w:t xml:space="preserve">.  There will be two </w:t>
      </w:r>
      <w:r w:rsidRPr="004F4AF5">
        <w:rPr>
          <w:szCs w:val="24"/>
        </w:rPr>
        <w:t>face</w:t>
      </w:r>
      <w:r w:rsidR="00145CED">
        <w:rPr>
          <w:szCs w:val="24"/>
        </w:rPr>
        <w:t>-</w:t>
      </w:r>
      <w:r w:rsidRPr="004F4AF5">
        <w:rPr>
          <w:szCs w:val="24"/>
        </w:rPr>
        <w:t>to</w:t>
      </w:r>
      <w:r w:rsidR="00145CED">
        <w:rPr>
          <w:szCs w:val="24"/>
        </w:rPr>
        <w:t>-</w:t>
      </w:r>
      <w:r w:rsidRPr="004F4AF5">
        <w:rPr>
          <w:szCs w:val="24"/>
        </w:rPr>
        <w:t xml:space="preserve">face </w:t>
      </w:r>
      <w:r w:rsidR="00C66138">
        <w:rPr>
          <w:szCs w:val="24"/>
        </w:rPr>
        <w:t xml:space="preserve">meetings for </w:t>
      </w:r>
      <w:r w:rsidR="00145CED">
        <w:rPr>
          <w:szCs w:val="24"/>
        </w:rPr>
        <w:t>all coalition members (April and October)</w:t>
      </w:r>
      <w:r w:rsidR="00C66138">
        <w:rPr>
          <w:szCs w:val="24"/>
        </w:rPr>
        <w:t xml:space="preserve"> at a central location</w:t>
      </w:r>
      <w:r w:rsidRPr="004F4AF5">
        <w:rPr>
          <w:szCs w:val="24"/>
        </w:rPr>
        <w:t>.</w:t>
      </w:r>
      <w:r w:rsidR="00C66138">
        <w:rPr>
          <w:szCs w:val="24"/>
        </w:rPr>
        <w:t xml:space="preserve">  The coalition will also have monthly meetings</w:t>
      </w:r>
      <w:r w:rsidR="00145CED">
        <w:rPr>
          <w:szCs w:val="24"/>
        </w:rPr>
        <w:t xml:space="preserve"> which are </w:t>
      </w:r>
      <w:r w:rsidR="00145CED">
        <w:rPr>
          <w:szCs w:val="24"/>
        </w:rPr>
        <w:t>targeted</w:t>
      </w:r>
      <w:r w:rsidR="00145CED">
        <w:rPr>
          <w:szCs w:val="24"/>
        </w:rPr>
        <w:t xml:space="preserve"> specifically</w:t>
      </w:r>
      <w:r w:rsidR="00C66138">
        <w:rPr>
          <w:szCs w:val="24"/>
        </w:rPr>
        <w:t xml:space="preserve"> for Hospitals and Long-Term Care.  All coalition members are invited to participate in all meetings.</w:t>
      </w:r>
      <w:r w:rsidRPr="004F4AF5">
        <w:rPr>
          <w:szCs w:val="24"/>
        </w:rPr>
        <w:t xml:space="preserve"> </w:t>
      </w:r>
    </w:p>
    <w:p w14:paraId="2AFAC987" w14:textId="77777777" w:rsidR="00653798" w:rsidRDefault="00653798" w:rsidP="00653798">
      <w:pPr>
        <w:pStyle w:val="Heading3"/>
      </w:pPr>
      <w:bookmarkStart w:id="8" w:name="_Toc501376730"/>
      <w:r>
        <w:lastRenderedPageBreak/>
        <w:t>Health care Preparedness Coalition Advisory Committee</w:t>
      </w:r>
      <w:bookmarkEnd w:id="8"/>
    </w:p>
    <w:p w14:paraId="7211FFF4" w14:textId="77777777" w:rsidR="00653798" w:rsidRPr="004F4AF5" w:rsidRDefault="00653798" w:rsidP="000F199F">
      <w:pPr>
        <w:pStyle w:val="ListParagraph"/>
        <w:numPr>
          <w:ilvl w:val="0"/>
          <w:numId w:val="6"/>
        </w:numPr>
        <w:spacing w:after="0"/>
        <w:ind w:left="1080"/>
        <w:rPr>
          <w:szCs w:val="24"/>
        </w:rPr>
      </w:pPr>
      <w:r w:rsidRPr="004F4AF5">
        <w:rPr>
          <w:szCs w:val="24"/>
        </w:rPr>
        <w:t>The mission of the Advisory Committee shall be to assist in making decisions regarding regional Health care preparedness.</w:t>
      </w:r>
    </w:p>
    <w:p w14:paraId="155C2EAD" w14:textId="77777777" w:rsidR="000F199F" w:rsidRPr="000F199F" w:rsidRDefault="00653798" w:rsidP="000F199F">
      <w:pPr>
        <w:pStyle w:val="ListParagraph"/>
        <w:numPr>
          <w:ilvl w:val="0"/>
          <w:numId w:val="6"/>
        </w:numPr>
        <w:spacing w:after="0"/>
        <w:ind w:left="1080"/>
      </w:pPr>
      <w:r w:rsidRPr="000F199F">
        <w:rPr>
          <w:szCs w:val="24"/>
        </w:rPr>
        <w:t xml:space="preserve">The Advisory Committee is composed of a member of each of the coalition hospitals. Members such as public health, EMS, EM, and LTC can select one person from each entity to represent other similar entities in the coalition.  </w:t>
      </w:r>
    </w:p>
    <w:p w14:paraId="71999B26" w14:textId="0EB01D2E" w:rsidR="00653798" w:rsidRPr="004F4AF5" w:rsidRDefault="00653798" w:rsidP="000F199F">
      <w:pPr>
        <w:pStyle w:val="ListParagraph"/>
        <w:numPr>
          <w:ilvl w:val="0"/>
          <w:numId w:val="6"/>
        </w:numPr>
        <w:spacing w:after="0"/>
        <w:ind w:left="1080"/>
      </w:pPr>
      <w:r w:rsidRPr="004F4AF5">
        <w:t>The Advisory Committee may provide regional disaster response and support regional multi-agency coordination when activated.</w:t>
      </w:r>
    </w:p>
    <w:p w14:paraId="2CE1E6DC" w14:textId="0D442335" w:rsidR="00653798" w:rsidRPr="004F4AF5" w:rsidRDefault="00653798" w:rsidP="000F199F">
      <w:pPr>
        <w:pStyle w:val="ListParagraph"/>
        <w:numPr>
          <w:ilvl w:val="0"/>
          <w:numId w:val="6"/>
        </w:numPr>
        <w:spacing w:after="0"/>
        <w:ind w:left="1080"/>
        <w:rPr>
          <w:szCs w:val="24"/>
        </w:rPr>
      </w:pPr>
      <w:r w:rsidRPr="004F4AF5">
        <w:rPr>
          <w:szCs w:val="24"/>
        </w:rPr>
        <w:t xml:space="preserve">Will </w:t>
      </w:r>
      <w:r w:rsidR="00145CED" w:rsidRPr="004F4AF5">
        <w:rPr>
          <w:szCs w:val="24"/>
        </w:rPr>
        <w:t>ensure</w:t>
      </w:r>
      <w:r w:rsidRPr="004F4AF5">
        <w:rPr>
          <w:szCs w:val="24"/>
        </w:rPr>
        <w:t xml:space="preserve"> that the grant duties are in accordance </w:t>
      </w:r>
      <w:r w:rsidR="00145CED" w:rsidRPr="004F4AF5">
        <w:rPr>
          <w:szCs w:val="24"/>
        </w:rPr>
        <w:t>with</w:t>
      </w:r>
      <w:r w:rsidRPr="004F4AF5">
        <w:rPr>
          <w:szCs w:val="24"/>
        </w:rPr>
        <w:t xml:space="preserve"> the timelines established for completion.</w:t>
      </w:r>
    </w:p>
    <w:p w14:paraId="716248AE" w14:textId="161A44F6" w:rsidR="00653798" w:rsidRDefault="00653798" w:rsidP="000F199F">
      <w:pPr>
        <w:pStyle w:val="ListParagraph"/>
        <w:numPr>
          <w:ilvl w:val="0"/>
          <w:numId w:val="6"/>
        </w:numPr>
        <w:spacing w:after="0"/>
        <w:ind w:left="1080"/>
        <w:rPr>
          <w:szCs w:val="24"/>
        </w:rPr>
      </w:pPr>
      <w:r w:rsidRPr="004F4AF5">
        <w:rPr>
          <w:szCs w:val="24"/>
        </w:rPr>
        <w:t>Provide recommendation on allocation of grant funds.</w:t>
      </w:r>
    </w:p>
    <w:p w14:paraId="08D44825" w14:textId="422B4058" w:rsidR="00145CED" w:rsidRPr="004F4AF5" w:rsidRDefault="00145CED" w:rsidP="000F199F">
      <w:pPr>
        <w:pStyle w:val="ListParagraph"/>
        <w:numPr>
          <w:ilvl w:val="0"/>
          <w:numId w:val="6"/>
        </w:numPr>
        <w:spacing w:after="0"/>
        <w:ind w:left="1080"/>
        <w:rPr>
          <w:szCs w:val="24"/>
        </w:rPr>
      </w:pPr>
      <w:r>
        <w:rPr>
          <w:szCs w:val="24"/>
        </w:rPr>
        <w:t>Will work with the coalition to develop,  review &amp; update, and approve coalition plans.</w:t>
      </w:r>
      <w:r w:rsidR="00EE2A6C">
        <w:rPr>
          <w:szCs w:val="24"/>
        </w:rPr>
        <w:t xml:space="preserve"> Such plans </w:t>
      </w:r>
      <w:r w:rsidR="002F3F04">
        <w:rPr>
          <w:szCs w:val="24"/>
        </w:rPr>
        <w:t xml:space="preserve">will be emailed out to the Advisory Committee for final approval before presentation to all coalition members via the Website. </w:t>
      </w:r>
    </w:p>
    <w:p w14:paraId="628B3558" w14:textId="10503654" w:rsidR="00653798" w:rsidRDefault="00653798" w:rsidP="000F199F">
      <w:pPr>
        <w:pStyle w:val="ListParagraph"/>
        <w:numPr>
          <w:ilvl w:val="0"/>
          <w:numId w:val="6"/>
        </w:numPr>
        <w:spacing w:after="0"/>
        <w:ind w:left="1080"/>
        <w:rPr>
          <w:szCs w:val="24"/>
        </w:rPr>
      </w:pPr>
      <w:r w:rsidRPr="004F4AF5">
        <w:rPr>
          <w:szCs w:val="24"/>
        </w:rPr>
        <w:t xml:space="preserve">May vote when decisions regarding asset management and distribution, programmatic processes, etc. are </w:t>
      </w:r>
      <w:r w:rsidR="00145CED" w:rsidRPr="004F4AF5">
        <w:rPr>
          <w:szCs w:val="24"/>
        </w:rPr>
        <w:t>needed.</w:t>
      </w:r>
    </w:p>
    <w:p w14:paraId="118A4DCF" w14:textId="77777777" w:rsidR="00653798" w:rsidRDefault="00653798" w:rsidP="00653798">
      <w:pPr>
        <w:pStyle w:val="Heading3"/>
      </w:pPr>
      <w:bookmarkStart w:id="9" w:name="_Toc501376731"/>
      <w:r>
        <w:t>Advisory Meeting Attendance and Frequency</w:t>
      </w:r>
      <w:bookmarkEnd w:id="9"/>
    </w:p>
    <w:p w14:paraId="1C3EBCE1" w14:textId="77777777" w:rsidR="00EE2A6C" w:rsidRDefault="00653798" w:rsidP="000F199F">
      <w:pPr>
        <w:spacing w:after="0" w:line="276" w:lineRule="auto"/>
        <w:ind w:left="1080"/>
        <w:contextualSpacing/>
      </w:pPr>
      <w:r>
        <w:t xml:space="preserve">The Advisory Committee will </w:t>
      </w:r>
      <w:r w:rsidR="00EE2A6C">
        <w:t xml:space="preserve">as-needed – to meet the needs of the coalition.  </w:t>
      </w:r>
      <w:r>
        <w:t xml:space="preserve">Meetings </w:t>
      </w:r>
      <w:r w:rsidR="00EE2A6C">
        <w:t>can</w:t>
      </w:r>
      <w:r>
        <w:t xml:space="preserve"> be face to face, prior to the coalition meetings as well as by conference call or </w:t>
      </w:r>
      <w:r w:rsidR="00EE2A6C">
        <w:t>virtual.</w:t>
      </w:r>
    </w:p>
    <w:p w14:paraId="6C2E2819" w14:textId="77777777" w:rsidR="00EE2A6C" w:rsidRDefault="00653798" w:rsidP="00EE2A6C">
      <w:pPr>
        <w:spacing w:after="0" w:line="276" w:lineRule="auto"/>
        <w:ind w:left="1080"/>
        <w:contextualSpacing/>
      </w:pPr>
      <w:r>
        <w:t xml:space="preserve">  </w:t>
      </w:r>
      <w:bookmarkStart w:id="10" w:name="_Toc501376732"/>
    </w:p>
    <w:p w14:paraId="18DBF1C2" w14:textId="43B2024A" w:rsidR="00653798" w:rsidRDefault="00EE2A6C" w:rsidP="00EE2A6C">
      <w:pPr>
        <w:pStyle w:val="Heading3"/>
        <w:spacing w:before="0" w:after="0"/>
        <w:ind w:left="720"/>
      </w:pPr>
      <w:r>
        <w:t>R</w:t>
      </w:r>
      <w:r w:rsidR="00653798">
        <w:t>esignation</w:t>
      </w:r>
      <w:bookmarkEnd w:id="10"/>
    </w:p>
    <w:p w14:paraId="48D66875" w14:textId="77777777" w:rsidR="00653798" w:rsidRDefault="00653798" w:rsidP="00EE2A6C">
      <w:pPr>
        <w:pStyle w:val="ListParagraph"/>
        <w:spacing w:after="0"/>
        <w:ind w:left="1080"/>
      </w:pPr>
      <w:r>
        <w:t xml:space="preserve">Members will submit a resignation to the RHPC who will communicate the resignation to the Advisory Committee. </w:t>
      </w:r>
    </w:p>
    <w:p w14:paraId="64722732" w14:textId="77777777" w:rsidR="00653798" w:rsidRDefault="00653798" w:rsidP="00653798">
      <w:pPr>
        <w:pStyle w:val="Heading3"/>
        <w:ind w:firstLine="720"/>
      </w:pPr>
      <w:bookmarkStart w:id="11" w:name="_Toc501376733"/>
      <w:r w:rsidRPr="00E573D2">
        <w:t>Voting</w:t>
      </w:r>
      <w:bookmarkEnd w:id="11"/>
    </w:p>
    <w:p w14:paraId="0A568913" w14:textId="77777777" w:rsidR="00653798" w:rsidRDefault="00653798" w:rsidP="000F199F">
      <w:pPr>
        <w:numPr>
          <w:ilvl w:val="0"/>
          <w:numId w:val="7"/>
        </w:numPr>
        <w:spacing w:before="0" w:after="0" w:line="276" w:lineRule="auto"/>
        <w:ind w:left="1080" w:right="0"/>
        <w:contextualSpacing/>
      </w:pPr>
      <w:r>
        <w:t>Advisory committee members</w:t>
      </w:r>
      <w:r w:rsidRPr="007179FA">
        <w:t xml:space="preserve"> shall have voting rights.</w:t>
      </w:r>
    </w:p>
    <w:p w14:paraId="34D56490" w14:textId="77777777" w:rsidR="00653798" w:rsidRDefault="00653798" w:rsidP="000F199F">
      <w:pPr>
        <w:numPr>
          <w:ilvl w:val="1"/>
          <w:numId w:val="7"/>
        </w:numPr>
        <w:spacing w:before="0" w:after="0" w:line="276" w:lineRule="auto"/>
        <w:ind w:right="0"/>
        <w:contextualSpacing/>
      </w:pPr>
      <w:r>
        <w:t>They must be signatory members of the coalition</w:t>
      </w:r>
    </w:p>
    <w:p w14:paraId="797FA6CD" w14:textId="77777777" w:rsidR="00653798" w:rsidRDefault="00653798" w:rsidP="000F199F">
      <w:pPr>
        <w:numPr>
          <w:ilvl w:val="1"/>
          <w:numId w:val="7"/>
        </w:numPr>
        <w:spacing w:before="0" w:after="0" w:line="276" w:lineRule="auto"/>
        <w:ind w:right="0"/>
        <w:contextualSpacing/>
      </w:pPr>
      <w:r>
        <w:t>Each hospital will have one vote. Members such as public health, EMS, EM and LTC with representation on the advisory committee will have one vote per like entity.</w:t>
      </w:r>
      <w:r w:rsidRPr="007179FA">
        <w:t xml:space="preserve"> </w:t>
      </w:r>
    </w:p>
    <w:p w14:paraId="312EF30C" w14:textId="77777777" w:rsidR="00653798" w:rsidRPr="006276F9" w:rsidRDefault="00653798" w:rsidP="000F199F">
      <w:pPr>
        <w:numPr>
          <w:ilvl w:val="2"/>
          <w:numId w:val="7"/>
        </w:numPr>
        <w:spacing w:before="0" w:after="0" w:line="276" w:lineRule="auto"/>
        <w:ind w:right="0"/>
        <w:contextualSpacing/>
      </w:pPr>
      <w:r w:rsidRPr="006276F9">
        <w:t>Voting membership:</w:t>
      </w:r>
    </w:p>
    <w:p w14:paraId="712ECE7A" w14:textId="77777777" w:rsidR="00653798" w:rsidRPr="006276F9" w:rsidRDefault="00653798" w:rsidP="000F199F">
      <w:pPr>
        <w:numPr>
          <w:ilvl w:val="0"/>
          <w:numId w:val="16"/>
        </w:numPr>
        <w:spacing w:before="0" w:after="0" w:line="276" w:lineRule="auto"/>
        <w:ind w:right="0"/>
        <w:contextualSpacing/>
      </w:pPr>
      <w:r w:rsidRPr="006276F9">
        <w:t xml:space="preserve">Each of the </w:t>
      </w:r>
      <w:r>
        <w:t>8</w:t>
      </w:r>
      <w:r w:rsidRPr="006276F9">
        <w:t xml:space="preserve"> hospitals (</w:t>
      </w:r>
      <w:r>
        <w:t>8</w:t>
      </w:r>
      <w:r w:rsidRPr="006276F9">
        <w:t>)</w:t>
      </w:r>
    </w:p>
    <w:p w14:paraId="2BB40439" w14:textId="77777777" w:rsidR="00653798" w:rsidRPr="006276F9" w:rsidRDefault="00653798" w:rsidP="000F199F">
      <w:pPr>
        <w:numPr>
          <w:ilvl w:val="0"/>
          <w:numId w:val="16"/>
        </w:numPr>
        <w:spacing w:before="0" w:after="0" w:line="276" w:lineRule="auto"/>
        <w:ind w:right="0"/>
        <w:contextualSpacing/>
      </w:pPr>
      <w:r w:rsidRPr="006276F9">
        <w:t>LPH (1)</w:t>
      </w:r>
    </w:p>
    <w:p w14:paraId="3412D9BF" w14:textId="77777777" w:rsidR="00653798" w:rsidRPr="006276F9" w:rsidRDefault="00653798" w:rsidP="000F199F">
      <w:pPr>
        <w:numPr>
          <w:ilvl w:val="0"/>
          <w:numId w:val="16"/>
        </w:numPr>
        <w:spacing w:before="0" w:after="0" w:line="276" w:lineRule="auto"/>
        <w:ind w:right="0"/>
        <w:contextualSpacing/>
      </w:pPr>
      <w:r w:rsidRPr="006276F9">
        <w:t>Emergency Manager (1)</w:t>
      </w:r>
    </w:p>
    <w:p w14:paraId="52384276" w14:textId="77777777" w:rsidR="00653798" w:rsidRPr="006276F9" w:rsidRDefault="00653798" w:rsidP="000F199F">
      <w:pPr>
        <w:numPr>
          <w:ilvl w:val="0"/>
          <w:numId w:val="16"/>
        </w:numPr>
        <w:spacing w:before="0" w:after="0" w:line="276" w:lineRule="auto"/>
        <w:ind w:right="0"/>
        <w:contextualSpacing/>
      </w:pPr>
      <w:r w:rsidRPr="006276F9">
        <w:t>Emergency Medical Services (1)</w:t>
      </w:r>
    </w:p>
    <w:p w14:paraId="535A8D0C" w14:textId="77777777" w:rsidR="00653798" w:rsidRPr="006276F9" w:rsidRDefault="00653798" w:rsidP="000F199F">
      <w:pPr>
        <w:numPr>
          <w:ilvl w:val="0"/>
          <w:numId w:val="16"/>
        </w:numPr>
        <w:spacing w:before="0" w:after="0" w:line="276" w:lineRule="auto"/>
        <w:ind w:right="0"/>
        <w:contextualSpacing/>
      </w:pPr>
      <w:r w:rsidRPr="006276F9">
        <w:t>Long Term Care (1)</w:t>
      </w:r>
    </w:p>
    <w:p w14:paraId="53E1D994" w14:textId="77777777" w:rsidR="00653798" w:rsidRPr="006276F9" w:rsidRDefault="00653798" w:rsidP="000F199F">
      <w:pPr>
        <w:numPr>
          <w:ilvl w:val="0"/>
          <w:numId w:val="16"/>
        </w:numPr>
        <w:spacing w:before="0" w:after="0" w:line="276" w:lineRule="auto"/>
        <w:ind w:right="0"/>
        <w:contextualSpacing/>
      </w:pPr>
      <w:r w:rsidRPr="006276F9">
        <w:lastRenderedPageBreak/>
        <w:t>Clinic (1)</w:t>
      </w:r>
    </w:p>
    <w:p w14:paraId="1A64E2E7" w14:textId="77777777" w:rsidR="00653798" w:rsidRDefault="00653798" w:rsidP="000F199F">
      <w:pPr>
        <w:pStyle w:val="ListParagraph"/>
        <w:numPr>
          <w:ilvl w:val="2"/>
          <w:numId w:val="7"/>
        </w:numPr>
        <w:spacing w:after="0"/>
      </w:pPr>
      <w:r w:rsidRPr="006276F9">
        <w:t xml:space="preserve">Members such as public health, EMS, EM, and others can select one person from each entity to represent similar entities on the advisory committee and have voting rights. </w:t>
      </w:r>
    </w:p>
    <w:p w14:paraId="2B616D1E" w14:textId="77777777" w:rsidR="00653798" w:rsidRDefault="00653798" w:rsidP="000F199F">
      <w:pPr>
        <w:numPr>
          <w:ilvl w:val="0"/>
          <w:numId w:val="7"/>
        </w:numPr>
        <w:spacing w:before="0" w:after="0" w:line="276" w:lineRule="auto"/>
        <w:ind w:left="1080" w:right="0"/>
        <w:contextualSpacing/>
      </w:pPr>
      <w:r w:rsidRPr="00BD45EC">
        <w:t xml:space="preserve">If the primary </w:t>
      </w:r>
      <w:r>
        <w:t>Advisory Committee member</w:t>
      </w:r>
      <w:r w:rsidRPr="00BD45EC">
        <w:t xml:space="preserve"> cannot be present to vote, their pre-determined alternate can vote</w:t>
      </w:r>
      <w:r>
        <w:t>.</w:t>
      </w:r>
    </w:p>
    <w:p w14:paraId="53A3F063" w14:textId="77777777" w:rsidR="00653798" w:rsidRPr="007179FA" w:rsidRDefault="00653798" w:rsidP="000F199F">
      <w:pPr>
        <w:numPr>
          <w:ilvl w:val="0"/>
          <w:numId w:val="7"/>
        </w:numPr>
        <w:spacing w:before="0" w:after="0" w:line="276" w:lineRule="auto"/>
        <w:ind w:left="1080" w:right="0"/>
        <w:contextualSpacing/>
      </w:pPr>
      <w:r w:rsidRPr="007179FA">
        <w:t>Voting members shall a</w:t>
      </w:r>
      <w:r>
        <w:t>bstain on any vote that presents</w:t>
      </w:r>
      <w:r w:rsidRPr="007179FA">
        <w:t xml:space="preserve"> a conflict of interest.</w:t>
      </w:r>
    </w:p>
    <w:p w14:paraId="5349F3A9" w14:textId="77777777" w:rsidR="00653798" w:rsidRDefault="00653798" w:rsidP="000F199F">
      <w:pPr>
        <w:numPr>
          <w:ilvl w:val="0"/>
          <w:numId w:val="7"/>
        </w:numPr>
        <w:spacing w:before="0" w:after="0" w:line="276" w:lineRule="auto"/>
        <w:ind w:left="1080" w:right="0"/>
        <w:contextualSpacing/>
      </w:pPr>
      <w:r>
        <w:t xml:space="preserve">The RHPC will not vote, excluding a tiebreaker when the RHPC or his or her designee may cast a vote. </w:t>
      </w:r>
    </w:p>
    <w:p w14:paraId="5715713C" w14:textId="77777777" w:rsidR="00653798" w:rsidRDefault="00653798" w:rsidP="000F199F">
      <w:pPr>
        <w:numPr>
          <w:ilvl w:val="0"/>
          <w:numId w:val="7"/>
        </w:numPr>
        <w:spacing w:before="0" w:after="0" w:line="276" w:lineRule="auto"/>
        <w:ind w:left="1080" w:right="0"/>
        <w:contextualSpacing/>
      </w:pPr>
      <w:r w:rsidRPr="007179FA">
        <w:t>Voting procedures:</w:t>
      </w:r>
    </w:p>
    <w:p w14:paraId="6CA5F8A4" w14:textId="77777777" w:rsidR="00653798" w:rsidRDefault="00653798" w:rsidP="000F199F">
      <w:pPr>
        <w:numPr>
          <w:ilvl w:val="2"/>
          <w:numId w:val="7"/>
        </w:numPr>
        <w:spacing w:before="0" w:after="0" w:line="276" w:lineRule="auto"/>
        <w:ind w:right="0"/>
        <w:contextualSpacing/>
      </w:pPr>
      <w:r>
        <w:t>A simple majority voting method is used</w:t>
      </w:r>
      <w:r w:rsidRPr="007179FA">
        <w:t>.</w:t>
      </w:r>
    </w:p>
    <w:p w14:paraId="3640905C" w14:textId="2AD65281" w:rsidR="00653798" w:rsidRDefault="00653798" w:rsidP="000F199F">
      <w:pPr>
        <w:numPr>
          <w:ilvl w:val="2"/>
          <w:numId w:val="7"/>
        </w:numPr>
        <w:spacing w:before="0" w:after="0" w:line="276" w:lineRule="auto"/>
        <w:ind w:right="0"/>
        <w:contextualSpacing/>
      </w:pPr>
      <w:r w:rsidRPr="007179FA">
        <w:t>The coalition</w:t>
      </w:r>
      <w:r w:rsidR="00EE2A6C">
        <w:t xml:space="preserve"> RHPC or designee </w:t>
      </w:r>
      <w:r w:rsidRPr="007179FA">
        <w:t>will tally and report the vote results.</w:t>
      </w:r>
    </w:p>
    <w:p w14:paraId="65EED8BC" w14:textId="77777777" w:rsidR="00653798" w:rsidRDefault="00653798" w:rsidP="000F199F">
      <w:pPr>
        <w:numPr>
          <w:ilvl w:val="2"/>
          <w:numId w:val="7"/>
        </w:numPr>
        <w:spacing w:before="0" w:after="0" w:line="276" w:lineRule="auto"/>
        <w:ind w:right="0"/>
        <w:contextualSpacing/>
      </w:pPr>
      <w:r>
        <w:t>All voting</w:t>
      </w:r>
      <w:r w:rsidRPr="007179FA">
        <w:t xml:space="preserve"> results will be included in meeting minutes distributed by the RHPC</w:t>
      </w:r>
      <w:r>
        <w:t>(</w:t>
      </w:r>
      <w:r w:rsidRPr="007179FA">
        <w:t>s</w:t>
      </w:r>
      <w:r>
        <w:t>)</w:t>
      </w:r>
      <w:r w:rsidRPr="007179FA">
        <w:t xml:space="preserve"> or designee.</w:t>
      </w:r>
    </w:p>
    <w:p w14:paraId="16FD90CC" w14:textId="77777777" w:rsidR="00653798" w:rsidRDefault="00653798" w:rsidP="000F199F">
      <w:pPr>
        <w:numPr>
          <w:ilvl w:val="2"/>
          <w:numId w:val="7"/>
        </w:numPr>
        <w:spacing w:before="0" w:after="0" w:line="276" w:lineRule="auto"/>
        <w:ind w:right="0"/>
        <w:contextualSpacing/>
      </w:pPr>
      <w:r w:rsidRPr="007179FA">
        <w:t xml:space="preserve">Motions pertaining to the general business of the coalition including resolutions, statements of agreements and other business may be approved by </w:t>
      </w:r>
      <w:r>
        <w:t xml:space="preserve">quorum </w:t>
      </w:r>
      <w:r w:rsidRPr="007179FA">
        <w:t xml:space="preserve">of the </w:t>
      </w:r>
      <w:r>
        <w:t>Advisory Committee</w:t>
      </w:r>
      <w:r w:rsidRPr="007179FA">
        <w:t>.</w:t>
      </w:r>
    </w:p>
    <w:p w14:paraId="18A89630" w14:textId="6B924196" w:rsidR="00653798" w:rsidRDefault="00653798" w:rsidP="000F199F">
      <w:pPr>
        <w:numPr>
          <w:ilvl w:val="2"/>
          <w:numId w:val="7"/>
        </w:numPr>
        <w:spacing w:before="0" w:after="0" w:line="276" w:lineRule="auto"/>
        <w:ind w:right="0"/>
        <w:contextualSpacing/>
      </w:pPr>
      <w:r>
        <w:t>Voting may be conducted in “Face to Face” meetings</w:t>
      </w:r>
      <w:r w:rsidR="00EE2A6C">
        <w:t>, virtual meetings</w:t>
      </w:r>
      <w:r>
        <w:t xml:space="preserve"> or</w:t>
      </w:r>
      <w:r w:rsidR="00EE2A6C">
        <w:t xml:space="preserve"> by</w:t>
      </w:r>
      <w:r>
        <w:t xml:space="preserve"> email.</w:t>
      </w:r>
    </w:p>
    <w:p w14:paraId="4F527944" w14:textId="4EE8DFA0" w:rsidR="002F3F04" w:rsidRPr="004F4AF5" w:rsidRDefault="002F3F04" w:rsidP="002F3F04">
      <w:pPr>
        <w:pStyle w:val="ListParagraph"/>
        <w:numPr>
          <w:ilvl w:val="3"/>
          <w:numId w:val="7"/>
        </w:numPr>
        <w:spacing w:after="0"/>
        <w:rPr>
          <w:szCs w:val="24"/>
        </w:rPr>
      </w:pPr>
      <w:r>
        <w:rPr>
          <w:szCs w:val="24"/>
        </w:rPr>
        <w:t xml:space="preserve">Failure to acknowledge an email </w:t>
      </w:r>
      <w:r>
        <w:rPr>
          <w:szCs w:val="24"/>
        </w:rPr>
        <w:t xml:space="preserve">which includes an item requiring a vote, by the identified date, will indicate agreement with the item. </w:t>
      </w:r>
    </w:p>
    <w:p w14:paraId="16966C22" w14:textId="77777777" w:rsidR="00653798" w:rsidRDefault="00653798" w:rsidP="000F199F">
      <w:pPr>
        <w:numPr>
          <w:ilvl w:val="2"/>
          <w:numId w:val="7"/>
        </w:numPr>
        <w:spacing w:before="0" w:after="0" w:line="276" w:lineRule="auto"/>
        <w:ind w:right="0"/>
        <w:contextualSpacing/>
      </w:pPr>
      <w:r w:rsidRPr="007179FA">
        <w:t>The presence of 5</w:t>
      </w:r>
      <w:r>
        <w:t>1</w:t>
      </w:r>
      <w:r w:rsidRPr="007179FA">
        <w:t>% of</w:t>
      </w:r>
      <w:r>
        <w:t xml:space="preserve"> Advisory Committee</w:t>
      </w:r>
      <w:r w:rsidRPr="007179FA">
        <w:t xml:space="preserve"> members co</w:t>
      </w:r>
      <w:r>
        <w:t>nstitutes a quorum.</w:t>
      </w:r>
    </w:p>
    <w:p w14:paraId="23BF0CC6" w14:textId="77777777" w:rsidR="00653798" w:rsidRDefault="00653798" w:rsidP="00653798">
      <w:pPr>
        <w:pStyle w:val="Heading2"/>
      </w:pPr>
      <w:bookmarkStart w:id="12" w:name="_Toc501376734"/>
      <w:r>
        <w:t>Article VI – Leadership</w:t>
      </w:r>
      <w:bookmarkEnd w:id="12"/>
    </w:p>
    <w:p w14:paraId="7359D926" w14:textId="77777777" w:rsidR="00653798" w:rsidRDefault="00653798" w:rsidP="00653798">
      <w:pPr>
        <w:pStyle w:val="Heading3"/>
      </w:pPr>
      <w:bookmarkStart w:id="13" w:name="_Toc501376735"/>
      <w:r w:rsidRPr="007179FA">
        <w:t xml:space="preserve">Regional </w:t>
      </w:r>
      <w:r>
        <w:t>Health Care</w:t>
      </w:r>
      <w:r w:rsidRPr="007179FA">
        <w:t xml:space="preserve"> </w:t>
      </w:r>
      <w:r>
        <w:t>Preparedness Coordinators (RHPC)</w:t>
      </w:r>
      <w:bookmarkEnd w:id="13"/>
    </w:p>
    <w:p w14:paraId="58EC831C" w14:textId="77777777" w:rsidR="00653798" w:rsidRDefault="00653798" w:rsidP="000F199F">
      <w:pPr>
        <w:numPr>
          <w:ilvl w:val="0"/>
          <w:numId w:val="8"/>
        </w:numPr>
        <w:spacing w:before="0" w:after="0" w:line="276" w:lineRule="auto"/>
        <w:ind w:left="1080" w:right="0"/>
        <w:contextualSpacing/>
      </w:pPr>
      <w:r w:rsidRPr="007179FA">
        <w:t xml:space="preserve">The RHPC(s) shall serve the coalition </w:t>
      </w:r>
      <w:r>
        <w:t>Advisory C</w:t>
      </w:r>
      <w:r w:rsidRPr="007179FA">
        <w:t>ommittee</w:t>
      </w:r>
      <w:r>
        <w:t xml:space="preserve"> and the coalition</w:t>
      </w:r>
      <w:r w:rsidRPr="007179FA">
        <w:t xml:space="preserve"> in the following capacities:</w:t>
      </w:r>
    </w:p>
    <w:p w14:paraId="046EB034" w14:textId="77777777" w:rsidR="00653798" w:rsidRDefault="00653798" w:rsidP="000F199F">
      <w:pPr>
        <w:numPr>
          <w:ilvl w:val="2"/>
          <w:numId w:val="8"/>
        </w:numPr>
        <w:spacing w:before="0" w:after="0" w:line="276" w:lineRule="auto"/>
        <w:ind w:right="0"/>
        <w:contextualSpacing/>
      </w:pPr>
      <w:r w:rsidRPr="007179FA">
        <w:t>Convene and facilitate meetings.</w:t>
      </w:r>
    </w:p>
    <w:p w14:paraId="256A6501" w14:textId="77777777" w:rsidR="00653798" w:rsidRDefault="00653798" w:rsidP="000F199F">
      <w:pPr>
        <w:numPr>
          <w:ilvl w:val="2"/>
          <w:numId w:val="8"/>
        </w:numPr>
        <w:spacing w:before="0" w:after="0" w:line="276" w:lineRule="auto"/>
        <w:ind w:right="0"/>
        <w:contextualSpacing/>
      </w:pPr>
      <w:r w:rsidRPr="007179FA">
        <w:t xml:space="preserve">Act as a Liaison between the coalition and the Minnesota Department of Health, </w:t>
      </w:r>
      <w:r>
        <w:t>Emergency Preparedness and Response</w:t>
      </w:r>
      <w:r w:rsidRPr="007179FA">
        <w:t>.</w:t>
      </w:r>
    </w:p>
    <w:p w14:paraId="7DB18DFC" w14:textId="77777777" w:rsidR="00653798" w:rsidRDefault="00653798" w:rsidP="000F199F">
      <w:pPr>
        <w:numPr>
          <w:ilvl w:val="2"/>
          <w:numId w:val="8"/>
        </w:numPr>
        <w:spacing w:before="0" w:after="0" w:line="276" w:lineRule="auto"/>
        <w:ind w:right="0"/>
        <w:contextualSpacing/>
      </w:pPr>
      <w:r w:rsidRPr="007179FA">
        <w:t>Coordinate and support work groups and sub committees as needed.</w:t>
      </w:r>
    </w:p>
    <w:p w14:paraId="1FA0E659" w14:textId="17DB341D" w:rsidR="00653798" w:rsidRDefault="00653798" w:rsidP="000F199F">
      <w:pPr>
        <w:numPr>
          <w:ilvl w:val="2"/>
          <w:numId w:val="8"/>
        </w:numPr>
        <w:spacing w:before="0" w:after="0" w:line="276" w:lineRule="auto"/>
        <w:ind w:right="0"/>
        <w:contextualSpacing/>
      </w:pPr>
      <w:r w:rsidRPr="007179FA">
        <w:t>Record and distribute meeting minutes.</w:t>
      </w:r>
    </w:p>
    <w:p w14:paraId="7AB1AA16" w14:textId="77777777" w:rsidR="00653798" w:rsidRDefault="00653798" w:rsidP="000F199F">
      <w:pPr>
        <w:numPr>
          <w:ilvl w:val="2"/>
          <w:numId w:val="8"/>
        </w:numPr>
        <w:spacing w:before="0" w:after="0" w:line="276" w:lineRule="auto"/>
        <w:ind w:right="0"/>
        <w:contextualSpacing/>
      </w:pPr>
      <w:r w:rsidRPr="007179FA">
        <w:t>Serve as a representative to other regional emergency preparedness sub committees such as Public Health Emergency Preparedness (PHEP)</w:t>
      </w:r>
      <w:r>
        <w:t xml:space="preserve">, Long Term Care (LTC), WESTAC, </w:t>
      </w:r>
      <w:r w:rsidRPr="007179FA">
        <w:t>and Emergency Management</w:t>
      </w:r>
      <w:r>
        <w:t xml:space="preserve"> (EM), and Cross border/cross regional collaboration meetings</w:t>
      </w:r>
      <w:r w:rsidRPr="007179FA">
        <w:t>.</w:t>
      </w:r>
    </w:p>
    <w:p w14:paraId="0CD71252" w14:textId="77777777" w:rsidR="00653798" w:rsidRDefault="00653798" w:rsidP="000F199F">
      <w:pPr>
        <w:numPr>
          <w:ilvl w:val="2"/>
          <w:numId w:val="8"/>
        </w:numPr>
        <w:spacing w:before="0" w:after="0" w:line="276" w:lineRule="auto"/>
        <w:ind w:right="0"/>
        <w:contextualSpacing/>
      </w:pPr>
      <w:r>
        <w:t>Will serve as a resource for guidance related to emergency preparedness topics.</w:t>
      </w:r>
    </w:p>
    <w:p w14:paraId="31E67EE0" w14:textId="28051AA6" w:rsidR="00653798" w:rsidRDefault="00653798" w:rsidP="000F199F">
      <w:pPr>
        <w:numPr>
          <w:ilvl w:val="2"/>
          <w:numId w:val="8"/>
        </w:numPr>
        <w:spacing w:before="0" w:after="0" w:line="276" w:lineRule="auto"/>
        <w:ind w:right="0"/>
        <w:contextualSpacing/>
      </w:pPr>
      <w:r w:rsidRPr="007179FA">
        <w:lastRenderedPageBreak/>
        <w:t>Fulfill other duties as determined by the coalition</w:t>
      </w:r>
      <w:r w:rsidR="00EE2A6C">
        <w:t xml:space="preserve"> and the grant</w:t>
      </w:r>
      <w:r w:rsidRPr="007179FA">
        <w:t>.</w:t>
      </w:r>
    </w:p>
    <w:p w14:paraId="66DC1909" w14:textId="369E37C5" w:rsidR="00EE2A6C" w:rsidRPr="007179FA" w:rsidRDefault="00EE2A6C" w:rsidP="000F199F">
      <w:pPr>
        <w:numPr>
          <w:ilvl w:val="2"/>
          <w:numId w:val="8"/>
        </w:numPr>
        <w:spacing w:before="0" w:after="0" w:line="276" w:lineRule="auto"/>
        <w:ind w:right="0"/>
        <w:contextualSpacing/>
      </w:pPr>
      <w:r>
        <w:t>Maintain financial records in accordance with the grant and with the fiscal agent.</w:t>
      </w:r>
    </w:p>
    <w:p w14:paraId="729E1BDB" w14:textId="77777777" w:rsidR="00653798" w:rsidRDefault="00653798" w:rsidP="00653798">
      <w:pPr>
        <w:pStyle w:val="Heading3"/>
      </w:pPr>
      <w:bookmarkStart w:id="14" w:name="_Toc501376736"/>
      <w:r>
        <w:t>Public Health Preparedness Coordinators (PHPC)</w:t>
      </w:r>
      <w:bookmarkEnd w:id="14"/>
    </w:p>
    <w:p w14:paraId="369FA183" w14:textId="77777777" w:rsidR="00653798" w:rsidRPr="0007779E" w:rsidRDefault="00653798" w:rsidP="000F199F">
      <w:pPr>
        <w:numPr>
          <w:ilvl w:val="0"/>
          <w:numId w:val="9"/>
        </w:numPr>
        <w:spacing w:before="0" w:after="0" w:line="276" w:lineRule="auto"/>
        <w:ind w:left="1080" w:right="0"/>
        <w:contextualSpacing/>
        <w:rPr>
          <w:b/>
        </w:rPr>
      </w:pPr>
      <w:r w:rsidRPr="0007779E">
        <w:t xml:space="preserve">The PHPC shall serve the coalition </w:t>
      </w:r>
      <w:r>
        <w:t>Advisory Committee</w:t>
      </w:r>
      <w:r w:rsidRPr="0007779E">
        <w:t xml:space="preserve"> in the following capacities:</w:t>
      </w:r>
    </w:p>
    <w:p w14:paraId="2503E94C" w14:textId="77777777" w:rsidR="00653798" w:rsidRDefault="00653798" w:rsidP="000F199F">
      <w:pPr>
        <w:numPr>
          <w:ilvl w:val="2"/>
          <w:numId w:val="9"/>
        </w:numPr>
        <w:spacing w:before="0" w:after="0" w:line="276" w:lineRule="auto"/>
        <w:ind w:right="0"/>
        <w:contextualSpacing/>
        <w:rPr>
          <w:b/>
        </w:rPr>
      </w:pPr>
      <w:r w:rsidRPr="0007779E">
        <w:t>Act as a Liaison between the coalition and Local Public Health departments.</w:t>
      </w:r>
    </w:p>
    <w:p w14:paraId="2219BFC2" w14:textId="77777777" w:rsidR="00653798" w:rsidRDefault="00653798" w:rsidP="000F199F">
      <w:pPr>
        <w:numPr>
          <w:ilvl w:val="2"/>
          <w:numId w:val="9"/>
        </w:numPr>
        <w:spacing w:before="0" w:after="0" w:line="276" w:lineRule="auto"/>
        <w:ind w:right="0"/>
        <w:contextualSpacing/>
        <w:rPr>
          <w:b/>
        </w:rPr>
      </w:pPr>
      <w:r w:rsidRPr="0007779E">
        <w:t xml:space="preserve">Act as an additional Liaison between the coalition and the Minnesota Department of Health, </w:t>
      </w:r>
      <w:r>
        <w:t>Emergency Preparedness and Response</w:t>
      </w:r>
      <w:r w:rsidRPr="0007779E">
        <w:t>.</w:t>
      </w:r>
    </w:p>
    <w:p w14:paraId="50DE4354" w14:textId="77777777" w:rsidR="00653798" w:rsidRPr="0007779E" w:rsidRDefault="00653798" w:rsidP="000F199F">
      <w:pPr>
        <w:numPr>
          <w:ilvl w:val="2"/>
          <w:numId w:val="9"/>
        </w:numPr>
        <w:spacing w:before="0" w:after="0" w:line="276" w:lineRule="auto"/>
        <w:ind w:right="0"/>
        <w:contextualSpacing/>
        <w:rPr>
          <w:b/>
        </w:rPr>
      </w:pPr>
      <w:r w:rsidRPr="0007779E">
        <w:t xml:space="preserve">Share the PHEP grant deliverables and collaborate with the </w:t>
      </w:r>
      <w:r>
        <w:t>Advisory Committee</w:t>
      </w:r>
      <w:r w:rsidRPr="0007779E">
        <w:t xml:space="preserve"> on strategies to meet PHEP and </w:t>
      </w:r>
      <w:r>
        <w:t>Health Care Preparedness Program (H</w:t>
      </w:r>
      <w:r w:rsidRPr="0007779E">
        <w:t>PP</w:t>
      </w:r>
      <w:r>
        <w:t>)</w:t>
      </w:r>
      <w:r w:rsidRPr="0007779E">
        <w:t xml:space="preserve"> grant deliverables when they intersect.</w:t>
      </w:r>
    </w:p>
    <w:p w14:paraId="79C9BCC9" w14:textId="77777777" w:rsidR="00653798" w:rsidRDefault="00653798" w:rsidP="00653798">
      <w:pPr>
        <w:pStyle w:val="Heading3"/>
      </w:pPr>
      <w:bookmarkStart w:id="15" w:name="_Toc501376737"/>
      <w:r>
        <w:t>Terms and Conditions of the Bylaws</w:t>
      </w:r>
      <w:bookmarkEnd w:id="15"/>
      <w:r>
        <w:t xml:space="preserve"> </w:t>
      </w:r>
    </w:p>
    <w:p w14:paraId="348CEFD1" w14:textId="6ECE560F" w:rsidR="00653798" w:rsidRDefault="00653798" w:rsidP="000F199F">
      <w:pPr>
        <w:spacing w:line="276" w:lineRule="auto"/>
      </w:pPr>
      <w:r>
        <w:t>This agreement will be reviewed annually. Any changes to this document will be agreed upon by the coalition advisory committee.</w:t>
      </w:r>
    </w:p>
    <w:p w14:paraId="32FB9037" w14:textId="0DC30BEC" w:rsidR="00653798" w:rsidRDefault="00653798" w:rsidP="001E3E65">
      <w:pPr>
        <w:pStyle w:val="Heading3"/>
      </w:pPr>
      <w:bookmarkStart w:id="16" w:name="_Appendix_A_–"/>
      <w:bookmarkStart w:id="17" w:name="_Toc501376739"/>
      <w:bookmarkEnd w:id="16"/>
      <w:r w:rsidRPr="00A36495">
        <w:t>Signed Organizational Members</w:t>
      </w:r>
      <w:bookmarkEnd w:id="17"/>
      <w:r>
        <w:t xml:space="preserve"> </w:t>
      </w:r>
    </w:p>
    <w:p w14:paraId="42956629" w14:textId="77777777" w:rsidR="00653798" w:rsidRDefault="00653798" w:rsidP="00653798">
      <w:r>
        <w:t>Lists of signed members are maintained on the coalition website.  (</w:t>
      </w:r>
      <w:hyperlink r:id="rId14" w:history="1">
        <w:r w:rsidRPr="00374E3D">
          <w:rPr>
            <w:rStyle w:val="Hyperlink"/>
          </w:rPr>
          <w:t>www.cwchealthcarecoalitions.org</w:t>
        </w:r>
      </w:hyperlink>
      <w:r>
        <w:t>)</w:t>
      </w:r>
    </w:p>
    <w:p w14:paraId="787D175F" w14:textId="3AEDC610" w:rsidR="00653798" w:rsidRDefault="00653798" w:rsidP="00EE2A6C">
      <w:pPr>
        <w:spacing w:line="276" w:lineRule="auto"/>
      </w:pPr>
      <w:r>
        <w:t>Signed documents are maintained on SharePoint as well as on the coalition staff shared drive.  Copies are available upon request.</w:t>
      </w:r>
    </w:p>
    <w:p w14:paraId="34836F31" w14:textId="77777777" w:rsidR="002F3F04" w:rsidRDefault="002F3F04">
      <w:pPr>
        <w:spacing w:before="0" w:after="240" w:line="252" w:lineRule="auto"/>
        <w:ind w:left="0" w:right="0"/>
        <w:rPr>
          <w:rFonts w:asciiTheme="majorHAnsi" w:eastAsiaTheme="majorEastAsia" w:hAnsiTheme="majorHAnsi" w:cstheme="majorBidi"/>
          <w:b/>
          <w:bCs/>
          <w:caps/>
          <w:color w:val="A9C496" w:themeColor="accent2"/>
          <w:spacing w:val="20"/>
          <w:szCs w:val="24"/>
        </w:rPr>
      </w:pPr>
      <w:bookmarkStart w:id="18" w:name="_Toc501376738"/>
      <w:bookmarkStart w:id="19" w:name="_Toc103960173"/>
      <w:r>
        <w:br w:type="page"/>
      </w:r>
    </w:p>
    <w:p w14:paraId="7C5BB620" w14:textId="56D7EBF1" w:rsidR="00EE2A6C" w:rsidRDefault="00EE2A6C" w:rsidP="00EE2A6C">
      <w:pPr>
        <w:pStyle w:val="Heading2"/>
        <w:ind w:left="0"/>
        <w:rPr>
          <w:sz w:val="28"/>
        </w:rPr>
      </w:pPr>
      <w:r>
        <w:lastRenderedPageBreak/>
        <w:t>Approvals and Revisions</w:t>
      </w:r>
      <w:bookmarkEnd w:id="18"/>
      <w:bookmarkEnd w:id="19"/>
    </w:p>
    <w:tbl>
      <w:tblPr>
        <w:tblStyle w:val="TableGrid"/>
        <w:tblW w:w="10128" w:type="dxa"/>
        <w:tblLook w:val="04A0" w:firstRow="1" w:lastRow="0" w:firstColumn="1" w:lastColumn="0" w:noHBand="0" w:noVBand="1"/>
      </w:tblPr>
      <w:tblGrid>
        <w:gridCol w:w="5072"/>
        <w:gridCol w:w="5056"/>
      </w:tblGrid>
      <w:tr w:rsidR="00EE2A6C" w14:paraId="430971DE" w14:textId="77777777" w:rsidTr="00EE2A6C">
        <w:trPr>
          <w:trHeight w:val="635"/>
        </w:trPr>
        <w:tc>
          <w:tcPr>
            <w:tcW w:w="5072" w:type="dxa"/>
            <w:tcBorders>
              <w:top w:val="single" w:sz="4" w:space="0" w:color="auto"/>
              <w:left w:val="single" w:sz="4" w:space="0" w:color="auto"/>
              <w:bottom w:val="single" w:sz="4" w:space="0" w:color="auto"/>
              <w:right w:val="single" w:sz="4" w:space="0" w:color="auto"/>
            </w:tcBorders>
            <w:hideMark/>
          </w:tcPr>
          <w:p w14:paraId="34AD03CD" w14:textId="77777777" w:rsidR="00EE2A6C" w:rsidRDefault="00EE2A6C">
            <w:pPr>
              <w:spacing w:before="0" w:line="240" w:lineRule="auto"/>
              <w:ind w:left="0"/>
              <w:jc w:val="center"/>
              <w:rPr>
                <w:b/>
              </w:rPr>
            </w:pPr>
            <w:r>
              <w:rPr>
                <w:b/>
              </w:rPr>
              <w:t>Purpose</w:t>
            </w:r>
          </w:p>
        </w:tc>
        <w:tc>
          <w:tcPr>
            <w:tcW w:w="5056" w:type="dxa"/>
            <w:tcBorders>
              <w:top w:val="single" w:sz="4" w:space="0" w:color="auto"/>
              <w:left w:val="single" w:sz="4" w:space="0" w:color="auto"/>
              <w:bottom w:val="single" w:sz="4" w:space="0" w:color="auto"/>
              <w:right w:val="single" w:sz="4" w:space="0" w:color="auto"/>
            </w:tcBorders>
            <w:hideMark/>
          </w:tcPr>
          <w:p w14:paraId="6C7797DA" w14:textId="77777777" w:rsidR="00EE2A6C" w:rsidRDefault="00EE2A6C">
            <w:pPr>
              <w:spacing w:before="0" w:line="240" w:lineRule="auto"/>
              <w:ind w:left="0"/>
              <w:jc w:val="center"/>
              <w:rPr>
                <w:b/>
              </w:rPr>
            </w:pPr>
            <w:r>
              <w:rPr>
                <w:b/>
              </w:rPr>
              <w:t>Date</w:t>
            </w:r>
          </w:p>
        </w:tc>
      </w:tr>
      <w:tr w:rsidR="00EE2A6C" w14:paraId="0B071DEE"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5C622C3C" w14:textId="7B65B8D9" w:rsidR="00EE2A6C" w:rsidRDefault="00EE2A6C">
            <w:pPr>
              <w:spacing w:before="0" w:line="240" w:lineRule="auto"/>
              <w:ind w:left="0"/>
            </w:pPr>
            <w:r>
              <w:t>Updated to correct grammar and reflect current meeting practices.</w:t>
            </w:r>
          </w:p>
        </w:tc>
        <w:tc>
          <w:tcPr>
            <w:tcW w:w="5056" w:type="dxa"/>
            <w:tcBorders>
              <w:top w:val="single" w:sz="4" w:space="0" w:color="auto"/>
              <w:left w:val="single" w:sz="4" w:space="0" w:color="auto"/>
              <w:bottom w:val="single" w:sz="4" w:space="0" w:color="auto"/>
              <w:right w:val="single" w:sz="4" w:space="0" w:color="auto"/>
            </w:tcBorders>
          </w:tcPr>
          <w:p w14:paraId="3D47EACA" w14:textId="7D8D8B40" w:rsidR="00EE2A6C" w:rsidRDefault="00EE2A6C">
            <w:pPr>
              <w:spacing w:before="0" w:line="240" w:lineRule="auto"/>
              <w:ind w:left="0"/>
            </w:pPr>
            <w:r>
              <w:t>Emailed 3/15/2023 and approved by all 4/5/2023</w:t>
            </w:r>
          </w:p>
        </w:tc>
      </w:tr>
      <w:tr w:rsidR="00EE2A6C" w14:paraId="1C22A0CB"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2B13DF12" w14:textId="69F36480" w:rsidR="00EE2A6C" w:rsidRDefault="00EE2A6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34618471" w14:textId="10F6DFC6" w:rsidR="00EE2A6C" w:rsidRDefault="00EE2A6C">
            <w:pPr>
              <w:spacing w:before="0" w:line="240" w:lineRule="auto"/>
              <w:ind w:left="0"/>
            </w:pPr>
          </w:p>
        </w:tc>
      </w:tr>
      <w:tr w:rsidR="00EE2A6C" w14:paraId="118F902B"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777F58FE" w14:textId="38DF2D78" w:rsidR="00EE2A6C" w:rsidRDefault="00EE2A6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6B8612E3" w14:textId="39637DD5" w:rsidR="00EE2A6C" w:rsidRDefault="00EE2A6C">
            <w:pPr>
              <w:spacing w:before="0" w:line="240" w:lineRule="auto"/>
              <w:ind w:left="0"/>
            </w:pPr>
          </w:p>
        </w:tc>
      </w:tr>
      <w:tr w:rsidR="00EE2A6C" w14:paraId="209E4AE3"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4B9A8548" w14:textId="07370BF1" w:rsidR="00EE2A6C" w:rsidRDefault="00EE2A6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01F7F5D3" w14:textId="64E02D4F" w:rsidR="00EE2A6C" w:rsidRDefault="00EE2A6C">
            <w:pPr>
              <w:spacing w:before="0" w:line="240" w:lineRule="auto"/>
              <w:ind w:left="0"/>
            </w:pPr>
          </w:p>
        </w:tc>
      </w:tr>
      <w:tr w:rsidR="00EE2A6C" w14:paraId="5311A563"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73ABB8E3" w14:textId="3AD928BA" w:rsidR="00EE2A6C" w:rsidRDefault="00EE2A6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1DE0C5D1" w14:textId="65D1C0AA" w:rsidR="00EE2A6C" w:rsidRDefault="00EE2A6C">
            <w:pPr>
              <w:spacing w:before="0" w:line="240" w:lineRule="auto"/>
              <w:ind w:left="0"/>
            </w:pPr>
          </w:p>
        </w:tc>
      </w:tr>
      <w:tr w:rsidR="00EE2A6C" w14:paraId="11894C2B"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6702A539" w14:textId="63748A2B" w:rsidR="00EE2A6C" w:rsidRDefault="00EE2A6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6B8968E0" w14:textId="37FC41C9" w:rsidR="00EE2A6C" w:rsidRDefault="00EE2A6C">
            <w:pPr>
              <w:spacing w:before="0" w:line="240" w:lineRule="auto"/>
              <w:ind w:left="0"/>
            </w:pPr>
          </w:p>
        </w:tc>
      </w:tr>
      <w:tr w:rsidR="00EE2A6C" w14:paraId="72778731" w14:textId="77777777" w:rsidTr="00EE2A6C">
        <w:trPr>
          <w:trHeight w:val="406"/>
        </w:trPr>
        <w:tc>
          <w:tcPr>
            <w:tcW w:w="5072" w:type="dxa"/>
            <w:tcBorders>
              <w:top w:val="single" w:sz="4" w:space="0" w:color="auto"/>
              <w:left w:val="single" w:sz="4" w:space="0" w:color="auto"/>
              <w:bottom w:val="single" w:sz="4" w:space="0" w:color="auto"/>
              <w:right w:val="single" w:sz="4" w:space="0" w:color="auto"/>
            </w:tcBorders>
          </w:tcPr>
          <w:p w14:paraId="5B3BCB96" w14:textId="673D1BAA" w:rsidR="00EE2A6C" w:rsidRDefault="00EE2A6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1FFE1BA7" w14:textId="08E57EC6" w:rsidR="00EE2A6C" w:rsidRDefault="00EE2A6C">
            <w:pPr>
              <w:spacing w:before="0" w:line="240" w:lineRule="auto"/>
              <w:ind w:left="0"/>
            </w:pPr>
          </w:p>
        </w:tc>
      </w:tr>
    </w:tbl>
    <w:p w14:paraId="77A94CC6" w14:textId="77777777" w:rsidR="00EE2A6C" w:rsidRDefault="00EE2A6C" w:rsidP="00EE2A6C">
      <w:pPr>
        <w:ind w:left="0"/>
      </w:pPr>
    </w:p>
    <w:p w14:paraId="28D9E45B" w14:textId="77777777" w:rsidR="00EE2A6C" w:rsidRDefault="00EE2A6C" w:rsidP="00EE2A6C">
      <w:pPr>
        <w:spacing w:line="276" w:lineRule="auto"/>
      </w:pPr>
    </w:p>
    <w:sectPr w:rsidR="00EE2A6C" w:rsidSect="0039443A">
      <w:footerReference w:type="default" r:id="rId15"/>
      <w:pgSz w:w="12240" w:h="15840"/>
      <w:pgMar w:top="1440" w:right="630" w:bottom="117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D520" w14:textId="77777777" w:rsidR="00DE1226" w:rsidRDefault="00DE1226">
      <w:r>
        <w:separator/>
      </w:r>
    </w:p>
    <w:p w14:paraId="3813ED37" w14:textId="77777777" w:rsidR="00DE1226" w:rsidRDefault="00DE1226"/>
  </w:endnote>
  <w:endnote w:type="continuationSeparator" w:id="0">
    <w:p w14:paraId="216B1628" w14:textId="77777777" w:rsidR="00DE1226" w:rsidRDefault="00DE1226">
      <w:r>
        <w:continuationSeparator/>
      </w:r>
    </w:p>
    <w:p w14:paraId="243DBF98" w14:textId="77777777" w:rsidR="00DE1226" w:rsidRDefault="00DE1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5416"/>
      <w:docPartObj>
        <w:docPartGallery w:val="Page Numbers (Bottom of Page)"/>
        <w:docPartUnique/>
      </w:docPartObj>
    </w:sdtPr>
    <w:sdtEndPr/>
    <w:sdtContent>
      <w:sdt>
        <w:sdtPr>
          <w:id w:val="-1769616900"/>
          <w:docPartObj>
            <w:docPartGallery w:val="Page Numbers (Top of Page)"/>
            <w:docPartUnique/>
          </w:docPartObj>
        </w:sdtPr>
        <w:sdtEndPr/>
        <w:sdtContent>
          <w:p w14:paraId="7D268E14" w14:textId="7B03B86D" w:rsidR="00456B9B" w:rsidRDefault="00456B9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28930D" w14:textId="77777777" w:rsidR="00456B9B" w:rsidRDefault="0045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9F37" w14:textId="77777777" w:rsidR="00DE1226" w:rsidRDefault="00DE1226">
      <w:r>
        <w:separator/>
      </w:r>
    </w:p>
    <w:p w14:paraId="1FD8ED7B" w14:textId="77777777" w:rsidR="00DE1226" w:rsidRDefault="00DE1226"/>
  </w:footnote>
  <w:footnote w:type="continuationSeparator" w:id="0">
    <w:p w14:paraId="0FD06489" w14:textId="77777777" w:rsidR="00DE1226" w:rsidRDefault="00DE1226">
      <w:r>
        <w:continuationSeparator/>
      </w:r>
    </w:p>
    <w:p w14:paraId="48AD9431" w14:textId="77777777" w:rsidR="00DE1226" w:rsidRDefault="00DE12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B53FE"/>
    <w:multiLevelType w:val="hybridMultilevel"/>
    <w:tmpl w:val="5A84FF0E"/>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25941"/>
    <w:multiLevelType w:val="hybridMultilevel"/>
    <w:tmpl w:val="B29A4C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0164639">
    <w:abstractNumId w:val="1"/>
  </w:num>
  <w:num w:numId="2" w16cid:durableId="1691639629">
    <w:abstractNumId w:val="4"/>
  </w:num>
  <w:num w:numId="3" w16cid:durableId="194848657">
    <w:abstractNumId w:val="0"/>
  </w:num>
  <w:num w:numId="4" w16cid:durableId="1564827418">
    <w:abstractNumId w:val="0"/>
  </w:num>
  <w:num w:numId="5" w16cid:durableId="1915971863">
    <w:abstractNumId w:val="8"/>
  </w:num>
  <w:num w:numId="6" w16cid:durableId="1444421865">
    <w:abstractNumId w:val="13"/>
  </w:num>
  <w:num w:numId="7" w16cid:durableId="1332442848">
    <w:abstractNumId w:val="2"/>
  </w:num>
  <w:num w:numId="8" w16cid:durableId="649334989">
    <w:abstractNumId w:val="5"/>
  </w:num>
  <w:num w:numId="9" w16cid:durableId="1952979343">
    <w:abstractNumId w:val="12"/>
  </w:num>
  <w:num w:numId="10" w16cid:durableId="403842539">
    <w:abstractNumId w:val="7"/>
  </w:num>
  <w:num w:numId="11" w16cid:durableId="228424358">
    <w:abstractNumId w:val="10"/>
  </w:num>
  <w:num w:numId="12" w16cid:durableId="762340605">
    <w:abstractNumId w:val="11"/>
  </w:num>
  <w:num w:numId="13" w16cid:durableId="147212231">
    <w:abstractNumId w:val="14"/>
  </w:num>
  <w:num w:numId="14" w16cid:durableId="1655452459">
    <w:abstractNumId w:val="3"/>
  </w:num>
  <w:num w:numId="15" w16cid:durableId="107894338">
    <w:abstractNumId w:val="9"/>
  </w:num>
  <w:num w:numId="16" w16cid:durableId="935282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5F"/>
    <w:rsid w:val="000373C0"/>
    <w:rsid w:val="000F199F"/>
    <w:rsid w:val="00145CED"/>
    <w:rsid w:val="001E3E65"/>
    <w:rsid w:val="002564F1"/>
    <w:rsid w:val="00275D3B"/>
    <w:rsid w:val="00281869"/>
    <w:rsid w:val="00296FC2"/>
    <w:rsid w:val="002F3F04"/>
    <w:rsid w:val="00366EEF"/>
    <w:rsid w:val="0039443A"/>
    <w:rsid w:val="003C263C"/>
    <w:rsid w:val="003D50BA"/>
    <w:rsid w:val="004079DB"/>
    <w:rsid w:val="00416A06"/>
    <w:rsid w:val="0043266B"/>
    <w:rsid w:val="00456B9B"/>
    <w:rsid w:val="00472111"/>
    <w:rsid w:val="004F4AF5"/>
    <w:rsid w:val="005C0C17"/>
    <w:rsid w:val="00627C24"/>
    <w:rsid w:val="00633FDB"/>
    <w:rsid w:val="00653798"/>
    <w:rsid w:val="00787C47"/>
    <w:rsid w:val="00825E02"/>
    <w:rsid w:val="00A57896"/>
    <w:rsid w:val="00A716A3"/>
    <w:rsid w:val="00B228C4"/>
    <w:rsid w:val="00B2508A"/>
    <w:rsid w:val="00B40578"/>
    <w:rsid w:val="00B5715F"/>
    <w:rsid w:val="00C66138"/>
    <w:rsid w:val="00D754EE"/>
    <w:rsid w:val="00D83B0A"/>
    <w:rsid w:val="00D86B51"/>
    <w:rsid w:val="00DE1226"/>
    <w:rsid w:val="00EA1ED9"/>
    <w:rsid w:val="00EE2A6C"/>
    <w:rsid w:val="00F23605"/>
    <w:rsid w:val="0119F5EA"/>
    <w:rsid w:val="02126E30"/>
    <w:rsid w:val="03F6586E"/>
    <w:rsid w:val="0FFB3515"/>
    <w:rsid w:val="1955F741"/>
    <w:rsid w:val="197DCF85"/>
    <w:rsid w:val="23161A54"/>
    <w:rsid w:val="2C603F0F"/>
    <w:rsid w:val="311A87D5"/>
    <w:rsid w:val="32E580C7"/>
    <w:rsid w:val="34522897"/>
    <w:rsid w:val="3A761A38"/>
    <w:rsid w:val="3F1BF661"/>
    <w:rsid w:val="4B8000F5"/>
    <w:rsid w:val="4BB2287B"/>
    <w:rsid w:val="5337EA2B"/>
    <w:rsid w:val="54236DDC"/>
    <w:rsid w:val="60BB4E95"/>
    <w:rsid w:val="723C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7F723"/>
  <w15:chartTrackingRefBased/>
  <w15:docId w15:val="{178A077B-04FA-4025-8D74-AD082D5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8A"/>
    <w:pPr>
      <w:spacing w:before="120" w:after="120" w:line="360" w:lineRule="auto"/>
      <w:ind w:left="72" w:right="72"/>
    </w:pPr>
    <w:rPr>
      <w:sz w:val="24"/>
    </w:r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663A08" w:themeColor="accent1"/>
      <w:sz w:val="28"/>
      <w:szCs w:val="28"/>
    </w:rPr>
  </w:style>
  <w:style w:type="paragraph" w:styleId="Heading2">
    <w:name w:val="heading 2"/>
    <w:basedOn w:val="Normal"/>
    <w:next w:val="Normal"/>
    <w:link w:val="Heading2Char"/>
    <w:uiPriority w:val="1"/>
    <w:qFormat/>
    <w:pPr>
      <w:keepNext/>
      <w:keepLines/>
      <w:pBdr>
        <w:top w:val="single" w:sz="4" w:space="1" w:color="A9C496" w:themeColor="accent2"/>
      </w:pBdr>
      <w:spacing w:before="360"/>
      <w:outlineLvl w:val="1"/>
    </w:pPr>
    <w:rPr>
      <w:rFonts w:asciiTheme="majorHAnsi" w:eastAsiaTheme="majorEastAsia" w:hAnsiTheme="majorHAnsi" w:cstheme="majorBidi"/>
      <w:b/>
      <w:bCs/>
      <w:caps/>
      <w:color w:val="A9C496" w:themeColor="accent2"/>
      <w:spacing w:val="20"/>
      <w:szCs w:val="24"/>
    </w:rPr>
  </w:style>
  <w:style w:type="paragraph" w:styleId="Heading3">
    <w:name w:val="heading 3"/>
    <w:basedOn w:val="Normal"/>
    <w:next w:val="Normal"/>
    <w:link w:val="Heading3Char"/>
    <w:uiPriority w:val="1"/>
    <w:qFormat/>
    <w:pPr>
      <w:keepNext/>
      <w:keepLines/>
      <w:spacing w:before="240"/>
      <w:outlineLvl w:val="2"/>
    </w:pPr>
    <w:rPr>
      <w:rFonts w:asciiTheme="majorHAnsi" w:eastAsiaTheme="majorEastAsia" w:hAnsiTheme="majorHAnsi" w:cstheme="majorBidi"/>
      <w:b/>
      <w:bCs/>
      <w:caps/>
      <w:color w:val="5D7F47" w:themeColor="accent3" w:themeShade="BF"/>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663A08"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A9C496"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5D7F47"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A9C496"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A9C496"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bottom w:val="single" w:sz="4" w:space="0" w:color="ED8D20" w:themeColor="accent1" w:themeTint="99"/>
        </w:tcBorders>
      </w:tcPr>
    </w:tblStylePr>
    <w:tblStylePr w:type="nwCell">
      <w:tblPr/>
      <w:tcPr>
        <w:tcBorders>
          <w:bottom w:val="single" w:sz="4" w:space="0" w:color="ED8D20" w:themeColor="accent1" w:themeTint="99"/>
        </w:tcBorders>
      </w:tcPr>
    </w:tblStylePr>
    <w:tblStylePr w:type="seCell">
      <w:tblPr/>
      <w:tcPr>
        <w:tcBorders>
          <w:top w:val="single" w:sz="4" w:space="0" w:color="ED8D20" w:themeColor="accent1" w:themeTint="99"/>
        </w:tcBorders>
      </w:tcPr>
    </w:tblStylePr>
    <w:tblStylePr w:type="swCell">
      <w:tblPr/>
      <w:tcPr>
        <w:tcBorders>
          <w:top w:val="single" w:sz="4" w:space="0" w:color="ED8D20" w:themeColor="accent1" w:themeTint="99"/>
        </w:tcBorders>
      </w:tcPr>
    </w:tblStylePr>
  </w:style>
  <w:style w:type="table" w:styleId="ListTable7Colorful-Accent1">
    <w:name w:val="List Table 7 Colorful Accent 1"/>
    <w:basedOn w:val="TableNormal"/>
    <w:uiPriority w:val="52"/>
    <w:pPr>
      <w:spacing w:after="0" w:line="240" w:lineRule="auto"/>
    </w:pPr>
    <w:rPr>
      <w:color w:val="4C2B06"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63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3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3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3A08" w:themeColor="accent1"/>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9D9B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A08" w:themeFill="accent1"/>
      </w:tcPr>
    </w:tblStylePr>
    <w:tblStylePr w:type="band1Vert">
      <w:tblPr/>
      <w:tcPr>
        <w:shd w:val="clear" w:color="auto" w:fill="F3B36A" w:themeFill="accent1" w:themeFillTint="66"/>
      </w:tcPr>
    </w:tblStylePr>
    <w:tblStylePr w:type="band1Horz">
      <w:tblPr/>
      <w:tcPr>
        <w:shd w:val="clear" w:color="auto" w:fill="F3B36A"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F39B61" w:themeColor="accent6" w:themeTint="99"/>
        <w:left w:val="single" w:sz="4" w:space="0" w:color="F39B61" w:themeColor="accent6" w:themeTint="99"/>
        <w:bottom w:val="single" w:sz="4" w:space="0" w:color="F39B61" w:themeColor="accent6" w:themeTint="99"/>
        <w:right w:val="single" w:sz="4" w:space="0" w:color="F39B61" w:themeColor="accent6" w:themeTint="99"/>
        <w:insideH w:val="single" w:sz="4" w:space="0" w:color="F39B61" w:themeColor="accent6" w:themeTint="99"/>
        <w:insideV w:val="single" w:sz="4" w:space="0" w:color="F39B61" w:themeColor="accent6" w:themeTint="99"/>
      </w:tblBorders>
      <w:tblCellMar>
        <w:top w:w="29" w:type="dxa"/>
        <w:bottom w:w="29" w:type="dxa"/>
      </w:tblCellMar>
    </w:tblPr>
    <w:tblStylePr w:type="firstRow">
      <w:rPr>
        <w:b/>
        <w:bCs/>
        <w:color w:val="FFFFFF" w:themeColor="background1"/>
      </w:rPr>
      <w:tblPr/>
      <w:tcPr>
        <w:tcBorders>
          <w:top w:val="single" w:sz="4" w:space="0" w:color="D35E10" w:themeColor="accent6"/>
          <w:left w:val="single" w:sz="4" w:space="0" w:color="D35E10" w:themeColor="accent6"/>
          <w:bottom w:val="single" w:sz="4" w:space="0" w:color="D35E10" w:themeColor="accent6"/>
          <w:right w:val="single" w:sz="4" w:space="0" w:color="D35E10" w:themeColor="accent6"/>
          <w:insideH w:val="nil"/>
          <w:insideV w:val="nil"/>
        </w:tcBorders>
        <w:shd w:val="clear" w:color="auto" w:fill="D35E10" w:themeFill="accent6"/>
      </w:tcPr>
    </w:tblStylePr>
    <w:tblStylePr w:type="lastRow">
      <w:rPr>
        <w:b/>
        <w:bCs/>
      </w:rPr>
      <w:tblPr/>
      <w:tcPr>
        <w:tcBorders>
          <w:top w:val="double" w:sz="4" w:space="0" w:color="D35E10" w:themeColor="accent6"/>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ED8D20" w:themeColor="accent1" w:themeTint="99"/>
        <w:bottom w:val="single" w:sz="4" w:space="0" w:color="ED8D20" w:themeColor="accent1" w:themeTint="99"/>
        <w:insideH w:val="single" w:sz="4" w:space="0" w:color="ED8D20"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BDBBF" w:themeColor="accent2" w:themeTint="99"/>
        </w:tcBorders>
      </w:tcPr>
    </w:tblStylePr>
    <w:tblStylePr w:type="lastRow">
      <w:rPr>
        <w:b/>
        <w:bCs/>
      </w:rPr>
      <w:tblPr/>
      <w:tcPr>
        <w:tcBorders>
          <w:top w:val="single" w:sz="4" w:space="0" w:color="CBDBBF" w:themeColor="accent2" w:themeTint="99"/>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color w:val="FFFFFF" w:themeColor="background1"/>
      </w:rPr>
      <w:tblPr/>
      <w:tcPr>
        <w:tcBorders>
          <w:top w:val="single" w:sz="4" w:space="0" w:color="663A08" w:themeColor="accent1"/>
          <w:left w:val="single" w:sz="4" w:space="0" w:color="663A08" w:themeColor="accent1"/>
          <w:bottom w:val="single" w:sz="4" w:space="0" w:color="663A08" w:themeColor="accent1"/>
          <w:right w:val="single" w:sz="4" w:space="0" w:color="663A08" w:themeColor="accent1"/>
          <w:insideH w:val="nil"/>
          <w:insideV w:val="nil"/>
        </w:tcBorders>
        <w:shd w:val="clear" w:color="auto" w:fill="663A08" w:themeFill="accent1"/>
      </w:tcPr>
    </w:tblStylePr>
    <w:tblStylePr w:type="lastRow">
      <w:rPr>
        <w:b/>
        <w:bCs/>
      </w:rPr>
      <w:tblPr/>
      <w:tcPr>
        <w:tcBorders>
          <w:top w:val="double" w:sz="4" w:space="0" w:color="663A08" w:themeColor="accent1"/>
        </w:tcBorders>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CBDBBF" w:themeColor="accent2" w:themeTint="99"/>
        <w:left w:val="single" w:sz="4" w:space="0" w:color="CBDBBF" w:themeColor="accent2" w:themeTint="99"/>
        <w:bottom w:val="single" w:sz="4" w:space="0" w:color="CBDBBF" w:themeColor="accent2" w:themeTint="99"/>
        <w:right w:val="single" w:sz="4" w:space="0" w:color="CBDBBF" w:themeColor="accent2" w:themeTint="99"/>
        <w:insideH w:val="single" w:sz="4" w:space="0" w:color="CBDBBF" w:themeColor="accent2" w:themeTint="99"/>
        <w:insideV w:val="single" w:sz="4" w:space="0" w:color="CBDBBF" w:themeColor="accent2" w:themeTint="99"/>
      </w:tblBorders>
      <w:tblCellMar>
        <w:top w:w="29" w:type="dxa"/>
        <w:bottom w:w="29" w:type="dxa"/>
      </w:tblCellMar>
    </w:tblPr>
    <w:tblStylePr w:type="firstRow">
      <w:rPr>
        <w:b/>
        <w:bCs/>
        <w:color w:val="FFFFFF" w:themeColor="background1"/>
      </w:rPr>
      <w:tblPr/>
      <w:tcPr>
        <w:tcBorders>
          <w:top w:val="single" w:sz="4" w:space="0" w:color="A9C496" w:themeColor="accent2"/>
          <w:left w:val="single" w:sz="4" w:space="0" w:color="A9C496" w:themeColor="accent2"/>
          <w:bottom w:val="single" w:sz="4" w:space="0" w:color="A9C496" w:themeColor="accent2"/>
          <w:right w:val="single" w:sz="4" w:space="0" w:color="A9C496" w:themeColor="accent2"/>
          <w:insideH w:val="nil"/>
          <w:insideV w:val="nil"/>
        </w:tcBorders>
        <w:shd w:val="clear" w:color="auto" w:fill="A9C496" w:themeFill="accent2"/>
      </w:tcPr>
    </w:tblStylePr>
    <w:tblStylePr w:type="lastRow">
      <w:rPr>
        <w:b/>
        <w:bCs/>
      </w:rPr>
      <w:tblPr/>
      <w:tcPr>
        <w:tcBorders>
          <w:top w:val="double" w:sz="4" w:space="0" w:color="A9C496" w:themeColor="accent2"/>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F7BC95" w:themeColor="accent6" w:themeTint="66"/>
        <w:left w:val="single" w:sz="4" w:space="0" w:color="F7BC95" w:themeColor="accent6" w:themeTint="66"/>
        <w:bottom w:val="single" w:sz="4" w:space="0" w:color="F7BC95" w:themeColor="accent6" w:themeTint="66"/>
        <w:right w:val="single" w:sz="4" w:space="0" w:color="F7BC95" w:themeColor="accent6" w:themeTint="66"/>
        <w:insideH w:val="single" w:sz="4" w:space="0" w:color="F7BC95" w:themeColor="accent6" w:themeTint="66"/>
        <w:insideV w:val="single" w:sz="4" w:space="0" w:color="F7BC95" w:themeColor="accent6" w:themeTint="66"/>
      </w:tblBorders>
      <w:tblCellMar>
        <w:top w:w="29" w:type="dxa"/>
        <w:bottom w:w="29" w:type="dxa"/>
      </w:tblCellMar>
    </w:tblPr>
    <w:tblStylePr w:type="firstRow">
      <w:rPr>
        <w:b/>
        <w:bCs/>
      </w:rPr>
      <w:tblPr/>
      <w:tcPr>
        <w:tcBorders>
          <w:bottom w:val="single" w:sz="12" w:space="0" w:color="F39B61" w:themeColor="accent6" w:themeTint="99"/>
        </w:tcBorders>
      </w:tcPr>
    </w:tblStylePr>
    <w:tblStylePr w:type="lastRow">
      <w:rPr>
        <w:b/>
        <w:bCs/>
      </w:rPr>
      <w:tblPr/>
      <w:tcPr>
        <w:tcBorders>
          <w:top w:val="double" w:sz="2" w:space="0" w:color="F39B61"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39B61" w:themeColor="accent6" w:themeTint="99"/>
        </w:tcBorders>
      </w:tcPr>
    </w:tblStylePr>
    <w:tblStylePr w:type="lastRow">
      <w:rPr>
        <w:b/>
        <w:bCs/>
      </w:rPr>
      <w:tblPr/>
      <w:tcPr>
        <w:tcBorders>
          <w:top w:val="single" w:sz="4" w:space="0" w:color="F39B61" w:themeColor="accent6" w:themeTint="99"/>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663A08" w:themeColor="accent1"/>
      </w:tblBorders>
      <w:tblCellMar>
        <w:top w:w="29" w:type="dxa"/>
        <w:bottom w:w="29" w:type="dxa"/>
      </w:tblCellMar>
    </w:tblPr>
    <w:tblStylePr w:type="firstRow">
      <w:rPr>
        <w:b w:val="0"/>
        <w:bCs/>
      </w:rPr>
      <w:tblPr/>
      <w:tcPr>
        <w:tcBorders>
          <w:top w:val="nil"/>
          <w:left w:val="nil"/>
          <w:bottom w:val="single" w:sz="12" w:space="0" w:color="663A08" w:themeColor="accent1"/>
          <w:right w:val="nil"/>
          <w:insideH w:val="nil"/>
          <w:insideV w:val="nil"/>
          <w:tl2br w:val="nil"/>
          <w:tr2bl w:val="nil"/>
        </w:tcBorders>
      </w:tcPr>
    </w:tblStylePr>
    <w:tblStylePr w:type="lastRow">
      <w:rPr>
        <w:b/>
        <w:bCs/>
      </w:rPr>
      <w:tblPr/>
      <w:tcPr>
        <w:tcBorders>
          <w:top w:val="double" w:sz="2" w:space="0" w:color="ED8D20"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D8D20" w:themeColor="accent1" w:themeTint="99"/>
        <w:bottom w:val="single" w:sz="2" w:space="0" w:color="ED8D20" w:themeColor="accent1" w:themeTint="99"/>
        <w:insideH w:val="single" w:sz="2" w:space="0" w:color="ED8D20" w:themeColor="accent1" w:themeTint="99"/>
        <w:insideV w:val="single" w:sz="2" w:space="0" w:color="ED8D20" w:themeColor="accent1" w:themeTint="99"/>
      </w:tblBorders>
      <w:tblCellMar>
        <w:top w:w="29" w:type="dxa"/>
        <w:bottom w:w="29" w:type="dxa"/>
      </w:tblCellMar>
    </w:tblPr>
    <w:tblStylePr w:type="firstRow">
      <w:rPr>
        <w:b/>
        <w:bCs/>
      </w:rPr>
      <w:tblPr/>
      <w:tcPr>
        <w:tcBorders>
          <w:top w:val="nil"/>
          <w:bottom w:val="single" w:sz="12" w:space="0" w:color="ED8D20" w:themeColor="accent1" w:themeTint="99"/>
          <w:insideH w:val="nil"/>
          <w:insideV w:val="nil"/>
        </w:tcBorders>
        <w:shd w:val="clear" w:color="auto" w:fill="FFFFFF" w:themeFill="background1"/>
      </w:tcPr>
    </w:tblStylePr>
    <w:tblStylePr w:type="lastRow">
      <w:rPr>
        <w:b/>
        <w:bCs/>
      </w:rPr>
      <w:tblPr/>
      <w:tcPr>
        <w:tcBorders>
          <w:top w:val="double" w:sz="2" w:space="0" w:color="ED8D2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paragraph" w:customStyle="1" w:styleId="Logo">
    <w:name w:val="Logo"/>
    <w:basedOn w:val="Normal"/>
    <w:next w:val="Normal"/>
    <w:uiPriority w:val="1"/>
    <w:qFormat/>
    <w:pPr>
      <w:spacing w:after="1440"/>
      <w:jc w:val="right"/>
    </w:pPr>
    <w:rPr>
      <w:color w:val="11180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B1CAA0" w:themeColor="accent3" w:themeTint="99"/>
        <w:left w:val="single" w:sz="4" w:space="0" w:color="B1CAA0" w:themeColor="accent3" w:themeTint="99"/>
        <w:bottom w:val="single" w:sz="4" w:space="0" w:color="B1CAA0" w:themeColor="accent3" w:themeTint="99"/>
        <w:right w:val="single" w:sz="4" w:space="0" w:color="B1CAA0" w:themeColor="accent3" w:themeTint="99"/>
        <w:insideH w:val="single" w:sz="4" w:space="0" w:color="B1CAA0" w:themeColor="accent3" w:themeTint="99"/>
        <w:insideV w:val="single" w:sz="4" w:space="0" w:color="B1CA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DF" w:themeFill="accent3" w:themeFillTint="33"/>
      </w:tcPr>
    </w:tblStylePr>
    <w:tblStylePr w:type="band1Horz">
      <w:tblPr/>
      <w:tcPr>
        <w:shd w:val="clear" w:color="auto" w:fill="E5EDDF" w:themeFill="accent3" w:themeFillTint="33"/>
      </w:tcPr>
    </w:tblStylePr>
    <w:tblStylePr w:type="neCell">
      <w:tblPr/>
      <w:tcPr>
        <w:tcBorders>
          <w:bottom w:val="single" w:sz="4" w:space="0" w:color="B1CAA0" w:themeColor="accent3" w:themeTint="99"/>
        </w:tcBorders>
      </w:tcPr>
    </w:tblStylePr>
    <w:tblStylePr w:type="nwCell">
      <w:tblPr/>
      <w:tcPr>
        <w:tcBorders>
          <w:bottom w:val="single" w:sz="4" w:space="0" w:color="B1CAA0" w:themeColor="accent3" w:themeTint="99"/>
        </w:tcBorders>
      </w:tcPr>
    </w:tblStylePr>
    <w:tblStylePr w:type="seCell">
      <w:tblPr/>
      <w:tcPr>
        <w:tcBorders>
          <w:top w:val="single" w:sz="4" w:space="0" w:color="B1CAA0" w:themeColor="accent3" w:themeTint="99"/>
        </w:tcBorders>
      </w:tcPr>
    </w:tblStylePr>
    <w:tblStylePr w:type="swCell">
      <w:tblPr/>
      <w:tcPr>
        <w:tcBorders>
          <w:top w:val="single" w:sz="4" w:space="0" w:color="B1CAA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7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7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7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762" w:themeFill="accent3"/>
      </w:tcPr>
    </w:tblStylePr>
    <w:tblStylePr w:type="band1Vert">
      <w:tblPr/>
      <w:tcPr>
        <w:shd w:val="clear" w:color="auto" w:fill="CBDBC0" w:themeFill="accent3" w:themeFillTint="66"/>
      </w:tcPr>
    </w:tblStylePr>
    <w:tblStylePr w:type="band1Horz">
      <w:tblPr/>
      <w:tcPr>
        <w:shd w:val="clear" w:color="auto" w:fill="CBDBC0"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CBDBC0" w:themeColor="accent3" w:themeTint="66"/>
        <w:left w:val="single" w:sz="4" w:space="0" w:color="CBDBC0" w:themeColor="accent3" w:themeTint="66"/>
        <w:bottom w:val="single" w:sz="4" w:space="0" w:color="CBDBC0" w:themeColor="accent3" w:themeTint="66"/>
        <w:right w:val="single" w:sz="4" w:space="0" w:color="CBDBC0" w:themeColor="accent3" w:themeTint="66"/>
        <w:insideH w:val="single" w:sz="4" w:space="0" w:color="CBDBC0" w:themeColor="accent3" w:themeTint="66"/>
        <w:insideV w:val="single" w:sz="4" w:space="0" w:color="CBDBC0" w:themeColor="accent3" w:themeTint="66"/>
      </w:tblBorders>
    </w:tblPr>
    <w:tblStylePr w:type="firstRow">
      <w:rPr>
        <w:b/>
        <w:bCs/>
      </w:rPr>
      <w:tblPr/>
      <w:tcPr>
        <w:tcBorders>
          <w:bottom w:val="single" w:sz="12" w:space="0" w:color="B1CAA0" w:themeColor="accent3" w:themeTint="99"/>
        </w:tcBorders>
      </w:tcPr>
    </w:tblStylePr>
    <w:tblStylePr w:type="lastRow">
      <w:rPr>
        <w:b/>
        <w:bCs/>
      </w:rPr>
      <w:tblPr/>
      <w:tcPr>
        <w:tcBorders>
          <w:top w:val="double" w:sz="2" w:space="0" w:color="B1CAA0"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CE7D4" w:themeColor="accent2" w:themeTint="66"/>
        <w:left w:val="single" w:sz="4" w:space="0" w:color="DCE7D4" w:themeColor="accent2" w:themeTint="66"/>
        <w:bottom w:val="single" w:sz="4" w:space="0" w:color="DCE7D4" w:themeColor="accent2" w:themeTint="66"/>
        <w:right w:val="single" w:sz="4" w:space="0" w:color="DCE7D4" w:themeColor="accent2" w:themeTint="66"/>
        <w:insideH w:val="single" w:sz="4" w:space="0" w:color="DCE7D4" w:themeColor="accent2" w:themeTint="66"/>
        <w:insideV w:val="single" w:sz="4" w:space="0" w:color="DCE7D4" w:themeColor="accent2" w:themeTint="66"/>
      </w:tblBorders>
    </w:tblPr>
    <w:tblStylePr w:type="firstRow">
      <w:rPr>
        <w:b/>
        <w:bCs/>
      </w:rPr>
      <w:tblPr/>
      <w:tcPr>
        <w:tcBorders>
          <w:bottom w:val="single" w:sz="12" w:space="0" w:color="CBDBBF" w:themeColor="accent2" w:themeTint="99"/>
        </w:tcBorders>
      </w:tcPr>
    </w:tblStylePr>
    <w:tblStylePr w:type="lastRow">
      <w:rPr>
        <w:b/>
        <w:bCs/>
      </w:rPr>
      <w:tblPr/>
      <w:tcPr>
        <w:tcBorders>
          <w:top w:val="double" w:sz="2" w:space="0" w:color="CBDBBF"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ListParagraph">
    <w:name w:val="List Paragraph"/>
    <w:basedOn w:val="Normal"/>
    <w:uiPriority w:val="34"/>
    <w:qFormat/>
    <w:rsid w:val="00653798"/>
    <w:pPr>
      <w:spacing w:before="0" w:after="200" w:line="276" w:lineRule="auto"/>
      <w:ind w:left="720" w:right="0"/>
      <w:contextualSpacing/>
    </w:pPr>
    <w:rPr>
      <w:rFonts w:eastAsiaTheme="minorHAnsi"/>
      <w:kern w:val="0"/>
      <w:lang w:eastAsia="en-US"/>
      <w14:ligatures w14:val="none"/>
    </w:rPr>
  </w:style>
  <w:style w:type="character" w:styleId="Hyperlink">
    <w:name w:val="Hyperlink"/>
    <w:basedOn w:val="DefaultParagraphFont"/>
    <w:uiPriority w:val="99"/>
    <w:unhideWhenUsed/>
    <w:rsid w:val="00653798"/>
    <w:rPr>
      <w:color w:val="823A09" w:themeColor="hyperlink"/>
      <w:u w:val="single"/>
    </w:rPr>
  </w:style>
  <w:style w:type="character" w:styleId="UnresolvedMention">
    <w:name w:val="Unresolved Mention"/>
    <w:basedOn w:val="DefaultParagraphFont"/>
    <w:uiPriority w:val="99"/>
    <w:semiHidden/>
    <w:unhideWhenUsed/>
    <w:rsid w:val="00B228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wchealthcarecoaliti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West Central">
      <a:dk1>
        <a:sysClr val="windowText" lastClr="000000"/>
      </a:dk1>
      <a:lt1>
        <a:srgbClr val="FFFFFF"/>
      </a:lt1>
      <a:dk2>
        <a:srgbClr val="182112"/>
      </a:dk2>
      <a:lt2>
        <a:srgbClr val="C2D6B4"/>
      </a:lt2>
      <a:accent1>
        <a:srgbClr val="663A08"/>
      </a:accent1>
      <a:accent2>
        <a:srgbClr val="A9C496"/>
      </a:accent2>
      <a:accent3>
        <a:srgbClr val="7EA762"/>
      </a:accent3>
      <a:accent4>
        <a:srgbClr val="182112"/>
      </a:accent4>
      <a:accent5>
        <a:srgbClr val="E5EDDF"/>
      </a:accent5>
      <a:accent6>
        <a:srgbClr val="D35E10"/>
      </a:accent6>
      <a:hlink>
        <a:srgbClr val="823A09"/>
      </a:hlink>
      <a:folHlink>
        <a:srgbClr val="41573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C8D85-BFBD-4436-81FC-09B32B272C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B966E-67FE-4B0B-81F3-F0793358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98BCC-8DD0-4E7E-83CD-C0A7B9176BF9}">
  <ds:schemaRefs>
    <ds:schemaRef ds:uri="http://schemas.microsoft.com/sharepoint/v3/contenttype/forms"/>
  </ds:schemaRefs>
</ds:datastoreItem>
</file>

<file path=customXml/itemProps5.xml><?xml version="1.0" encoding="utf-8"?>
<ds:datastoreItem xmlns:ds="http://schemas.openxmlformats.org/officeDocument/2006/customXml" ds:itemID="{9A94122B-14AC-49ED-AA26-CBC72563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6</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5.2 bylaws</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5.2 bylaws</dc:title>
  <dc:creator>Stoen, Shawn</dc:creator>
  <cp:keywords/>
  <cp:lastModifiedBy>Stoen, Shawn</cp:lastModifiedBy>
  <cp:revision>2</cp:revision>
  <dcterms:created xsi:type="dcterms:W3CDTF">2023-04-05T10:45:00Z</dcterms:created>
  <dcterms:modified xsi:type="dcterms:W3CDTF">2023-04-05T10:45:00Z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y fmtid="{D5CDD505-2E9C-101B-9397-08002B2CF9AE}" pid="3" name="ContentTypeId">
    <vt:lpwstr>0x01010006658FFCE2972E41B776DAC0D5086AE6</vt:lpwstr>
  </property>
</Properties>
</file>