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id w:val="1484575045"/>
        <w:docPartObj>
          <w:docPartGallery w:val="Cover Pages"/>
          <w:docPartUnique/>
        </w:docPartObj>
      </w:sdtPr>
      <w:sdtEndPr/>
      <w:sdtContent>
        <w:p w:rsidR="00B64237" w:rsidRDefault="0027036E" w14:paraId="1CF6D942" w14:textId="573E2E65">
          <w:r>
            <w:rPr>
              <w:rFonts w:cstheme="minorHAnsi"/>
              <w:b/>
              <w:noProof/>
              <w:sz w:val="22"/>
            </w:rPr>
            <w:drawing>
              <wp:anchor distT="0" distB="0" distL="114300" distR="114300" simplePos="0" relativeHeight="251658240" behindDoc="0" locked="0" layoutInCell="1" allowOverlap="1" wp14:anchorId="3EF4A61A" wp14:editId="2B716D80">
                <wp:simplePos x="0" y="0"/>
                <wp:positionH relativeFrom="column">
                  <wp:posOffset>6350</wp:posOffset>
                </wp:positionH>
                <wp:positionV relativeFrom="paragraph">
                  <wp:posOffset>-158750</wp:posOffset>
                </wp:positionV>
                <wp:extent cx="2648323" cy="250190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20825" t="10709" r="21051" b="11615"/>
                        <a:stretch/>
                      </pic:blipFill>
                      <pic:spPr bwMode="auto">
                        <a:xfrm>
                          <a:off x="0" y="0"/>
                          <a:ext cx="2648323" cy="2501900"/>
                        </a:xfrm>
                        <a:prstGeom prst="rect">
                          <a:avLst/>
                        </a:prstGeom>
                        <a:noFill/>
                        <a:ln>
                          <a:noFill/>
                        </a:ln>
                        <a:extLst>
                          <a:ext uri="{53640926-AAD7-44D8-BBD7-CCE9431645EC}">
                            <a14:shadowObscured xmlns:a14="http://schemas.microsoft.com/office/drawing/2010/main"/>
                          </a:ext>
                        </a:extLst>
                      </pic:spPr>
                    </pic:pic>
                  </a:graphicData>
                </a:graphic>
              </wp:anchor>
            </w:drawing>
          </w:r>
          <w:r w:rsidR="00561E0A">
            <w:rPr>
              <w:noProof/>
            </w:rPr>
            <w:pict w14:anchorId="50E4C3BB">
              <v:group id="Group 453" style="position:absolute;left:0;text-align:left;margin-left:277.5pt;margin-top:0;width:334.8pt;height:11in;z-index:251659264;mso-height-percent:1000;mso-position-horizontal-relative:page;mso-position-vertical-relative:page;mso-height-percent:1000" coordsize="42519,100584" coordorigin="-11429" o:spid="_x0000_s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">
                <v:rect id="Rectangle 459" style="position:absolute;width:1385;height:100584;visibility:visible;mso-wrap-style:square;v-text-anchor:middle" alt="Light vertical" o:spid="_x0000_s2052" fillcolor="#5795f3 [1945]" stroked="f" strokecolor="whit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v:fill type="pattern" opacity="52428f" color2="white [3212]" o:title="" o:opacity2="52428f" r:id="rId13"/>
                  <v:shadow color="#d8d8d8" offset="3pt,3pt"/>
                </v:rect>
                <v:rect id="Rectangle 460" style="position:absolute;left:1246;width:29718;height:100584;visibility:visible;mso-wrap-style:square;v-text-anchor:top" o:spid="_x0000_s2053" fillcolor="#5795f3 [1945]" stroked="f" strokecolor="#d8d8d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v:rect id="Rectangle 461" style="position:absolute;left:-11429;width:42518;height:26860;visibility:visible;mso-wrap-style:square;v-text-anchor:bottom" o:spid="_x0000_s2054" filled="f" stroked="f" strokecolor="whit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v:fill opacity="52428f"/>
                  <v:shadow color="#d8d8d8" offset="3pt,3pt"/>
                  <v:textbox inset="28.8pt,14.4pt,14.4pt,14.4pt">
                    <w:txbxContent>
                      <w:sdt>
                        <w:sdtPr>
                          <w:rPr>
                            <w:b/>
                            <w:color w:val="FFFFFF" w:themeColor="background1"/>
                            <w:sz w:val="48"/>
                            <w:szCs w:val="48"/>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Pr="00B47230" w:rsidR="00BE6813" w:rsidRDefault="00BE6813" w14:paraId="7234F517" w14:textId="699DF472">
                            <w:pPr>
                              <w:pStyle w:val="NoSpacing"/>
                              <w:rPr>
                                <w:b/>
                                <w:color w:val="FFFFFF" w:themeColor="background1"/>
                                <w:sz w:val="48"/>
                                <w:szCs w:val="48"/>
                              </w:rPr>
                            </w:pPr>
                            <w:r w:rsidRPr="00B47230">
                              <w:rPr>
                                <w:b/>
                                <w:color w:val="FFFFFF" w:themeColor="background1"/>
                                <w:sz w:val="48"/>
                                <w:szCs w:val="48"/>
                              </w:rPr>
                              <w:t>PREPAREDNESS PLAN</w:t>
                            </w:r>
                          </w:p>
                        </w:sdtContent>
                      </w:sdt>
                    </w:txbxContent>
                  </v:textbox>
                </v:rect>
                <v:rect id="Rectangle 9" style="position:absolute;left:-10953;top:67610;width:41848;height:31735;visibility:visible;mso-wrap-style:square;v-text-anchor:bottom" o:spid="_x0000_s2055" filled="f" stroked="f" strokecolor="whit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v:fill opacity="52428f"/>
                  <v:shadow color="#d8d8d8" offset="3pt,3pt"/>
                  <v:textbox inset="28.8pt,14.4pt,14.4pt,14.4pt">
                    <w:txbxContent>
                      <w:sdt>
                        <w:sdtPr>
                          <w:rPr>
                            <w:b/>
                            <w:color w:val="FFFFFF" w:themeColor="background1"/>
                            <w:sz w:val="32"/>
                            <w:szCs w:val="32"/>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Pr="00E111E9" w:rsidR="00BE6813" w:rsidRDefault="00BE6813" w14:paraId="6EF3387C" w14:textId="48359D90">
                            <w:pPr>
                              <w:pStyle w:val="NoSpacing"/>
                              <w:spacing w:line="360" w:lineRule="auto"/>
                              <w:rPr>
                                <w:b/>
                                <w:color w:val="FFFFFF" w:themeColor="background1"/>
                                <w:sz w:val="32"/>
                                <w:szCs w:val="32"/>
                              </w:rPr>
                            </w:pPr>
                            <w:r w:rsidRPr="00E111E9">
                              <w:rPr>
                                <w:b/>
                                <w:color w:val="FFFFFF" w:themeColor="background1"/>
                                <w:sz w:val="32"/>
                                <w:szCs w:val="32"/>
                              </w:rPr>
                              <w:t>Stoen, Shawn</w:t>
                            </w:r>
                          </w:p>
                        </w:sdtContent>
                      </w:sdt>
                      <w:p w:rsidRPr="00E111E9" w:rsidR="00BE6813" w:rsidRDefault="00E111E9" w14:paraId="1B63FD58" w14:textId="11881720">
                        <w:pPr>
                          <w:pStyle w:val="NoSpacing"/>
                          <w:spacing w:line="360" w:lineRule="auto"/>
                          <w:rPr>
                            <w:b/>
                            <w:color w:val="FFFFFF" w:themeColor="background1"/>
                            <w:sz w:val="20"/>
                            <w:szCs w:val="20"/>
                          </w:rPr>
                        </w:pPr>
                        <w:r>
                          <w:rPr>
                            <w:b/>
                            <w:color w:val="FFFFFF" w:themeColor="background1"/>
                            <w:sz w:val="20"/>
                            <w:szCs w:val="20"/>
                          </w:rPr>
                          <w:t>Readiness and Response</w:t>
                        </w:r>
                        <w:r w:rsidRPr="00E111E9" w:rsidR="00BE6813">
                          <w:rPr>
                            <w:b/>
                            <w:color w:val="FFFFFF" w:themeColor="background1"/>
                            <w:sz w:val="20"/>
                            <w:szCs w:val="20"/>
                          </w:rPr>
                          <w:t xml:space="preserve"> Coordinator</w:t>
                        </w:r>
                      </w:p>
                      <w:p w:rsidR="00BE6813" w:rsidRDefault="00BE6813" w14:paraId="2C07088E" w14:textId="24DFF618">
                        <w:pPr>
                          <w:pStyle w:val="NoSpacing"/>
                          <w:spacing w:line="360" w:lineRule="auto"/>
                          <w:rPr>
                            <w:b/>
                            <w:color w:val="FFFFFF" w:themeColor="background1"/>
                            <w:sz w:val="24"/>
                            <w:szCs w:val="24"/>
                          </w:rPr>
                        </w:pPr>
                      </w:p>
                      <w:p w:rsidR="00BE6813" w:rsidRDefault="00E111E9" w14:paraId="3EF0CDA3" w14:textId="31C5FFAC">
                        <w:pPr>
                          <w:pStyle w:val="NoSpacing"/>
                          <w:spacing w:line="360" w:lineRule="auto"/>
                          <w:rPr>
                            <w:b/>
                            <w:color w:val="FFFFFF" w:themeColor="background1"/>
                            <w:sz w:val="24"/>
                            <w:szCs w:val="24"/>
                          </w:rPr>
                        </w:pPr>
                        <w:r>
                          <w:rPr>
                            <w:b/>
                            <w:color w:val="FFFFFF" w:themeColor="background1"/>
                            <w:sz w:val="24"/>
                            <w:szCs w:val="24"/>
                          </w:rPr>
                          <w:t>May 202</w:t>
                        </w:r>
                        <w:r w:rsidR="000C7CAB">
                          <w:rPr>
                            <w:b/>
                            <w:color w:val="FFFFFF" w:themeColor="background1"/>
                            <w:sz w:val="24"/>
                            <w:szCs w:val="24"/>
                          </w:rPr>
                          <w:t>2</w:t>
                        </w:r>
                      </w:p>
                    </w:txbxContent>
                  </v:textbox>
                </v:rect>
                <w10:wrap anchorx="page" anchory="page"/>
              </v:group>
            </w:pict>
          </w:r>
        </w:p>
        <w:p w:rsidR="009E2840" w:rsidRDefault="00561E0A" w14:paraId="6F10942D" w14:textId="7F43631C">
          <w:r>
            <w:rPr>
              <w:noProof/>
            </w:rPr>
            <w:pict w14:anchorId="669C9B67">
              <v:rect id="Rectangle 16" style="position:absolute;left:0;text-align:left;margin-left:0;margin-top:269.25pt;width:548.85pt;height:50.4pt;z-index:25166131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spid="_x0000_s2050" o:allowincell="f" fillcolor="black [3213]" strokecolor="black [3213]"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fGA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">
                <v:textbox style="mso-fit-shape-to-text:t" inset="14.4pt,,14.4pt">
                  <w:txbxContent>
                    <w:sdt>
                      <w:sdtPr>
                        <w:rPr>
                          <w:color w:val="FFFFFF" w:themeColor="background1"/>
                          <w:sz w:val="44"/>
                          <w:szCs w:val="44"/>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BE6813" w:rsidP="00BE2119" w:rsidRDefault="00BE6813" w14:paraId="633F8F0A" w14:textId="17E95410">
                          <w:pPr>
                            <w:pStyle w:val="NoSpacing"/>
                            <w:ind w:hanging="1080"/>
                            <w:rPr>
                              <w:color w:val="FFFFFF" w:themeColor="background1"/>
                              <w:sz w:val="72"/>
                              <w:szCs w:val="72"/>
                            </w:rPr>
                          </w:pPr>
                          <w:r w:rsidRPr="00B64237">
                            <w:rPr>
                              <w:color w:val="FFFFFF" w:themeColor="background1"/>
                              <w:sz w:val="44"/>
                              <w:szCs w:val="44"/>
                            </w:rPr>
                            <w:t xml:space="preserve">Central MN Health Care Preparedness </w:t>
                          </w:r>
                          <w:r>
                            <w:rPr>
                              <w:color w:val="FFFFFF" w:themeColor="background1"/>
                              <w:sz w:val="44"/>
                              <w:szCs w:val="44"/>
                            </w:rPr>
                            <w:t>C</w:t>
                          </w:r>
                          <w:r w:rsidRPr="00B64237">
                            <w:rPr>
                              <w:color w:val="FFFFFF" w:themeColor="background1"/>
                              <w:sz w:val="44"/>
                              <w:szCs w:val="44"/>
                            </w:rPr>
                            <w:t>oalition</w:t>
                          </w:r>
                        </w:p>
                      </w:sdtContent>
                    </w:sdt>
                  </w:txbxContent>
                </v:textbox>
                <w10:wrap anchorx="page" anchory="page"/>
              </v:rect>
            </w:pict>
          </w:r>
          <w:r w:rsidR="00B64237">
            <w:br w:type="page"/>
          </w:r>
        </w:p>
        <w:p w:rsidR="00367356" w:rsidP="00367356" w:rsidRDefault="00367356" w14:paraId="53AF2FF1" w14:textId="77777777">
          <w:pPr>
            <w:jc w:val="center"/>
          </w:pPr>
        </w:p>
        <w:p w:rsidR="00367356" w:rsidP="00367356" w:rsidRDefault="00367356" w14:paraId="5DF6572B" w14:textId="77777777">
          <w:pPr>
            <w:jc w:val="center"/>
          </w:pPr>
        </w:p>
        <w:p w:rsidR="00367356" w:rsidP="00367356" w:rsidRDefault="00367356" w14:paraId="5DFECD7C" w14:textId="77777777">
          <w:pPr>
            <w:jc w:val="center"/>
          </w:pPr>
        </w:p>
        <w:p w:rsidR="00367356" w:rsidP="00367356" w:rsidRDefault="00367356" w14:paraId="01C52E0F" w14:textId="77777777">
          <w:pPr>
            <w:jc w:val="center"/>
          </w:pPr>
        </w:p>
        <w:p w:rsidR="00367356" w:rsidP="00367356" w:rsidRDefault="00367356" w14:paraId="6DC4DB20" w14:textId="77777777">
          <w:pPr>
            <w:jc w:val="center"/>
          </w:pPr>
        </w:p>
        <w:p w:rsidR="00367356" w:rsidP="00367356" w:rsidRDefault="00367356" w14:paraId="7EDBAE8F" w14:textId="77777777">
          <w:pPr>
            <w:jc w:val="center"/>
          </w:pPr>
        </w:p>
        <w:p w:rsidR="00367356" w:rsidP="00367356" w:rsidRDefault="00367356" w14:paraId="2CA9B70F" w14:textId="77777777">
          <w:pPr>
            <w:jc w:val="center"/>
          </w:pPr>
        </w:p>
        <w:p w:rsidR="00367356" w:rsidP="00367356" w:rsidRDefault="00367356" w14:paraId="1346D0D3" w14:textId="77777777">
          <w:pPr>
            <w:jc w:val="center"/>
          </w:pPr>
        </w:p>
        <w:p w:rsidR="00367356" w:rsidP="00367356" w:rsidRDefault="00367356" w14:paraId="2B919A5B" w14:textId="77777777">
          <w:pPr>
            <w:jc w:val="center"/>
          </w:pPr>
        </w:p>
        <w:p w:rsidR="00367356" w:rsidP="00367356" w:rsidRDefault="00367356" w14:paraId="7A48F599" w14:textId="77777777">
          <w:pPr>
            <w:jc w:val="center"/>
          </w:pPr>
        </w:p>
        <w:p w:rsidR="00367356" w:rsidP="00367356" w:rsidRDefault="00367356" w14:paraId="7519E303" w14:textId="77777777">
          <w:pPr>
            <w:jc w:val="center"/>
          </w:pPr>
        </w:p>
        <w:p w:rsidR="00367356" w:rsidP="00367356" w:rsidRDefault="00367356" w14:paraId="562B5145" w14:textId="77777777">
          <w:pPr>
            <w:jc w:val="center"/>
          </w:pPr>
        </w:p>
        <w:p w:rsidR="001C53BE" w:rsidP="001C53BE" w:rsidRDefault="00367356" w14:paraId="7C891FA6" w14:textId="7B1093DC">
          <w:pPr>
            <w:jc w:val="center"/>
          </w:pPr>
          <w:r>
            <w:t>THIS PAGE INTENTIONALLY LEFT BLANK</w:t>
          </w:r>
          <w:r w:rsidR="009E2840">
            <w:br w:type="page"/>
          </w:r>
        </w:p>
      </w:sdtContent>
    </w:sdt>
    <w:sdt>
      <w:sdtPr>
        <w:rPr>
          <w:rFonts w:eastAsiaTheme="minorHAnsi" w:cstheme="minorBidi"/>
          <w:b w:val="0"/>
          <w:color w:val="auto"/>
          <w:sz w:val="24"/>
        </w:rPr>
        <w:id w:val="1222944688"/>
        <w:docPartObj>
          <w:docPartGallery w:val="Table of Contents"/>
          <w:docPartUnique/>
        </w:docPartObj>
      </w:sdtPr>
      <w:sdtEndPr>
        <w:rPr>
          <w:bCs/>
          <w:noProof/>
        </w:rPr>
      </w:sdtEndPr>
      <w:sdtContent>
        <w:p w:rsidR="00C97255" w:rsidP="00E61445" w:rsidRDefault="00C97255" w14:paraId="0AEB2374" w14:textId="27F2B0B9">
          <w:pPr>
            <w:pStyle w:val="TOCHeading"/>
          </w:pPr>
          <w:r>
            <w:t>Contents</w:t>
          </w:r>
        </w:p>
        <w:p w:rsidR="005425C9" w:rsidRDefault="00E141A1" w14:paraId="2651A514" w14:textId="513D8648">
          <w:pPr>
            <w:pStyle w:val="TOC1"/>
            <w:tabs>
              <w:tab w:val="right" w:leader="dot" w:pos="9890"/>
            </w:tabs>
            <w:rPr>
              <w:rFonts w:asciiTheme="minorHAnsi" w:hAnsiTheme="minorHAnsi" w:eastAsiaTheme="minorEastAsia" w:cstheme="minorBidi"/>
              <w:b w:val="0"/>
              <w:bCs w:val="0"/>
              <w:noProof/>
              <w:szCs w:val="22"/>
            </w:rPr>
          </w:pPr>
          <w:r>
            <w:fldChar w:fldCharType="begin"/>
          </w:r>
          <w:r>
            <w:instrText xml:space="preserve"> TOC \o "1-4" \h \z \u </w:instrText>
          </w:r>
          <w:r>
            <w:fldChar w:fldCharType="separate"/>
          </w:r>
          <w:hyperlink w:history="1" w:anchor="_Toc103020862">
            <w:r w:rsidRPr="00E869DC" w:rsidR="005425C9">
              <w:rPr>
                <w:rStyle w:val="Hyperlink"/>
                <w:noProof/>
              </w:rPr>
              <w:t>1. Introduction</w:t>
            </w:r>
            <w:r w:rsidR="005425C9">
              <w:rPr>
                <w:noProof/>
                <w:webHidden/>
              </w:rPr>
              <w:tab/>
            </w:r>
            <w:r w:rsidR="005425C9">
              <w:rPr>
                <w:noProof/>
                <w:webHidden/>
              </w:rPr>
              <w:fldChar w:fldCharType="begin"/>
            </w:r>
            <w:r w:rsidR="005425C9">
              <w:rPr>
                <w:noProof/>
                <w:webHidden/>
              </w:rPr>
              <w:instrText xml:space="preserve"> PAGEREF _Toc103020862 \h </w:instrText>
            </w:r>
            <w:r w:rsidR="005425C9">
              <w:rPr>
                <w:noProof/>
                <w:webHidden/>
              </w:rPr>
            </w:r>
            <w:r w:rsidR="005425C9">
              <w:rPr>
                <w:noProof/>
                <w:webHidden/>
              </w:rPr>
              <w:fldChar w:fldCharType="separate"/>
            </w:r>
            <w:r w:rsidR="005425C9">
              <w:rPr>
                <w:noProof/>
                <w:webHidden/>
              </w:rPr>
              <w:t>4</w:t>
            </w:r>
            <w:r w:rsidR="005425C9">
              <w:rPr>
                <w:noProof/>
                <w:webHidden/>
              </w:rPr>
              <w:fldChar w:fldCharType="end"/>
            </w:r>
          </w:hyperlink>
        </w:p>
        <w:p w:rsidR="005425C9" w:rsidRDefault="00561E0A" w14:paraId="2536B6DA" w14:textId="7E966B73">
          <w:pPr>
            <w:pStyle w:val="TOC2"/>
            <w:tabs>
              <w:tab w:val="left" w:pos="720"/>
              <w:tab w:val="right" w:leader="dot" w:pos="9890"/>
            </w:tabs>
            <w:rPr>
              <w:rFonts w:eastAsiaTheme="minorEastAsia" w:cstheme="minorBidi"/>
              <w:smallCaps w:val="0"/>
              <w:noProof/>
              <w:sz w:val="22"/>
              <w:szCs w:val="22"/>
            </w:rPr>
          </w:pPr>
          <w:hyperlink w:history="1" w:anchor="_Toc103020863">
            <w:r w:rsidRPr="00E869DC" w:rsidR="005425C9">
              <w:rPr>
                <w:rStyle w:val="Hyperlink"/>
                <w:noProof/>
              </w:rPr>
              <w:t>1.1</w:t>
            </w:r>
            <w:r w:rsidR="005425C9">
              <w:rPr>
                <w:rFonts w:eastAsiaTheme="minorEastAsia" w:cstheme="minorBidi"/>
                <w:smallCaps w:val="0"/>
                <w:noProof/>
                <w:sz w:val="22"/>
                <w:szCs w:val="22"/>
              </w:rPr>
              <w:tab/>
            </w:r>
            <w:r w:rsidRPr="00E869DC" w:rsidR="005425C9">
              <w:rPr>
                <w:rStyle w:val="Hyperlink"/>
                <w:noProof/>
              </w:rPr>
              <w:t>Preparedness Plan Purpose</w:t>
            </w:r>
            <w:r w:rsidR="005425C9">
              <w:rPr>
                <w:noProof/>
                <w:webHidden/>
              </w:rPr>
              <w:tab/>
            </w:r>
            <w:r w:rsidR="005425C9">
              <w:rPr>
                <w:noProof/>
                <w:webHidden/>
              </w:rPr>
              <w:fldChar w:fldCharType="begin"/>
            </w:r>
            <w:r w:rsidR="005425C9">
              <w:rPr>
                <w:noProof/>
                <w:webHidden/>
              </w:rPr>
              <w:instrText xml:space="preserve"> PAGEREF _Toc103020863 \h </w:instrText>
            </w:r>
            <w:r w:rsidR="005425C9">
              <w:rPr>
                <w:noProof/>
                <w:webHidden/>
              </w:rPr>
            </w:r>
            <w:r w:rsidR="005425C9">
              <w:rPr>
                <w:noProof/>
                <w:webHidden/>
              </w:rPr>
              <w:fldChar w:fldCharType="separate"/>
            </w:r>
            <w:r w:rsidR="005425C9">
              <w:rPr>
                <w:noProof/>
                <w:webHidden/>
              </w:rPr>
              <w:t>4</w:t>
            </w:r>
            <w:r w:rsidR="005425C9">
              <w:rPr>
                <w:noProof/>
                <w:webHidden/>
              </w:rPr>
              <w:fldChar w:fldCharType="end"/>
            </w:r>
          </w:hyperlink>
        </w:p>
        <w:p w:rsidR="005425C9" w:rsidRDefault="00561E0A" w14:paraId="3F1180B8" w14:textId="06F248CC">
          <w:pPr>
            <w:pStyle w:val="TOC2"/>
            <w:tabs>
              <w:tab w:val="left" w:pos="720"/>
              <w:tab w:val="right" w:leader="dot" w:pos="9890"/>
            </w:tabs>
            <w:rPr>
              <w:rFonts w:eastAsiaTheme="minorEastAsia" w:cstheme="minorBidi"/>
              <w:smallCaps w:val="0"/>
              <w:noProof/>
              <w:sz w:val="22"/>
              <w:szCs w:val="22"/>
            </w:rPr>
          </w:pPr>
          <w:hyperlink w:history="1" w:anchor="_Toc103020864">
            <w:r w:rsidRPr="00E869DC" w:rsidR="005425C9">
              <w:rPr>
                <w:rStyle w:val="Hyperlink"/>
                <w:noProof/>
              </w:rPr>
              <w:t>1.2</w:t>
            </w:r>
            <w:r w:rsidR="005425C9">
              <w:rPr>
                <w:rFonts w:eastAsiaTheme="minorEastAsia" w:cstheme="minorBidi"/>
                <w:smallCaps w:val="0"/>
                <w:noProof/>
                <w:sz w:val="22"/>
                <w:szCs w:val="22"/>
              </w:rPr>
              <w:tab/>
            </w:r>
            <w:r w:rsidRPr="00E869DC" w:rsidR="005425C9">
              <w:rPr>
                <w:rStyle w:val="Hyperlink"/>
                <w:noProof/>
              </w:rPr>
              <w:t>Scope of the Preparedness Plan</w:t>
            </w:r>
            <w:r w:rsidR="005425C9">
              <w:rPr>
                <w:noProof/>
                <w:webHidden/>
              </w:rPr>
              <w:tab/>
            </w:r>
            <w:r w:rsidR="005425C9">
              <w:rPr>
                <w:noProof/>
                <w:webHidden/>
              </w:rPr>
              <w:fldChar w:fldCharType="begin"/>
            </w:r>
            <w:r w:rsidR="005425C9">
              <w:rPr>
                <w:noProof/>
                <w:webHidden/>
              </w:rPr>
              <w:instrText xml:space="preserve"> PAGEREF _Toc103020864 \h </w:instrText>
            </w:r>
            <w:r w:rsidR="005425C9">
              <w:rPr>
                <w:noProof/>
                <w:webHidden/>
              </w:rPr>
            </w:r>
            <w:r w:rsidR="005425C9">
              <w:rPr>
                <w:noProof/>
                <w:webHidden/>
              </w:rPr>
              <w:fldChar w:fldCharType="separate"/>
            </w:r>
            <w:r w:rsidR="005425C9">
              <w:rPr>
                <w:noProof/>
                <w:webHidden/>
              </w:rPr>
              <w:t>5</w:t>
            </w:r>
            <w:r w:rsidR="005425C9">
              <w:rPr>
                <w:noProof/>
                <w:webHidden/>
              </w:rPr>
              <w:fldChar w:fldCharType="end"/>
            </w:r>
          </w:hyperlink>
        </w:p>
        <w:p w:rsidR="005425C9" w:rsidRDefault="00561E0A" w14:paraId="1D83DD2D" w14:textId="12DF518D">
          <w:pPr>
            <w:pStyle w:val="TOC2"/>
            <w:tabs>
              <w:tab w:val="left" w:pos="720"/>
              <w:tab w:val="right" w:leader="dot" w:pos="9890"/>
            </w:tabs>
            <w:rPr>
              <w:rFonts w:eastAsiaTheme="minorEastAsia" w:cstheme="minorBidi"/>
              <w:smallCaps w:val="0"/>
              <w:noProof/>
              <w:sz w:val="22"/>
              <w:szCs w:val="22"/>
            </w:rPr>
          </w:pPr>
          <w:hyperlink w:history="1" w:anchor="_Toc103020865">
            <w:r w:rsidRPr="00E869DC" w:rsidR="005425C9">
              <w:rPr>
                <w:rStyle w:val="Hyperlink"/>
                <w:noProof/>
              </w:rPr>
              <w:t>1.3</w:t>
            </w:r>
            <w:r w:rsidR="005425C9">
              <w:rPr>
                <w:rFonts w:eastAsiaTheme="minorEastAsia" w:cstheme="minorBidi"/>
                <w:smallCaps w:val="0"/>
                <w:noProof/>
                <w:sz w:val="22"/>
                <w:szCs w:val="22"/>
              </w:rPr>
              <w:tab/>
            </w:r>
            <w:r w:rsidRPr="00E869DC" w:rsidR="005425C9">
              <w:rPr>
                <w:rStyle w:val="Hyperlink"/>
                <w:noProof/>
              </w:rPr>
              <w:t>Administrative Support of the Preparedness Plan</w:t>
            </w:r>
            <w:r w:rsidR="005425C9">
              <w:rPr>
                <w:noProof/>
                <w:webHidden/>
              </w:rPr>
              <w:tab/>
            </w:r>
            <w:r w:rsidR="005425C9">
              <w:rPr>
                <w:noProof/>
                <w:webHidden/>
              </w:rPr>
              <w:fldChar w:fldCharType="begin"/>
            </w:r>
            <w:r w:rsidR="005425C9">
              <w:rPr>
                <w:noProof/>
                <w:webHidden/>
              </w:rPr>
              <w:instrText xml:space="preserve"> PAGEREF _Toc103020865 \h </w:instrText>
            </w:r>
            <w:r w:rsidR="005425C9">
              <w:rPr>
                <w:noProof/>
                <w:webHidden/>
              </w:rPr>
            </w:r>
            <w:r w:rsidR="005425C9">
              <w:rPr>
                <w:noProof/>
                <w:webHidden/>
              </w:rPr>
              <w:fldChar w:fldCharType="separate"/>
            </w:r>
            <w:r w:rsidR="005425C9">
              <w:rPr>
                <w:noProof/>
                <w:webHidden/>
              </w:rPr>
              <w:t>5</w:t>
            </w:r>
            <w:r w:rsidR="005425C9">
              <w:rPr>
                <w:noProof/>
                <w:webHidden/>
              </w:rPr>
              <w:fldChar w:fldCharType="end"/>
            </w:r>
          </w:hyperlink>
        </w:p>
        <w:p w:rsidR="005425C9" w:rsidRDefault="00561E0A" w14:paraId="66C8C204" w14:textId="3E584D52">
          <w:pPr>
            <w:pStyle w:val="TOC1"/>
            <w:tabs>
              <w:tab w:val="right" w:leader="dot" w:pos="9890"/>
            </w:tabs>
            <w:rPr>
              <w:rFonts w:asciiTheme="minorHAnsi" w:hAnsiTheme="minorHAnsi" w:eastAsiaTheme="minorEastAsia" w:cstheme="minorBidi"/>
              <w:b w:val="0"/>
              <w:bCs w:val="0"/>
              <w:noProof/>
              <w:szCs w:val="22"/>
            </w:rPr>
          </w:pPr>
          <w:hyperlink w:history="1" w:anchor="_Toc103020866">
            <w:r w:rsidRPr="00E869DC" w:rsidR="005425C9">
              <w:rPr>
                <w:rStyle w:val="Hyperlink"/>
                <w:noProof/>
              </w:rPr>
              <w:t>2. Overview</w:t>
            </w:r>
            <w:r w:rsidR="005425C9">
              <w:rPr>
                <w:noProof/>
                <w:webHidden/>
              </w:rPr>
              <w:tab/>
            </w:r>
            <w:r w:rsidR="005425C9">
              <w:rPr>
                <w:noProof/>
                <w:webHidden/>
              </w:rPr>
              <w:fldChar w:fldCharType="begin"/>
            </w:r>
            <w:r w:rsidR="005425C9">
              <w:rPr>
                <w:noProof/>
                <w:webHidden/>
              </w:rPr>
              <w:instrText xml:space="preserve"> PAGEREF _Toc103020866 \h </w:instrText>
            </w:r>
            <w:r w:rsidR="005425C9">
              <w:rPr>
                <w:noProof/>
                <w:webHidden/>
              </w:rPr>
            </w:r>
            <w:r w:rsidR="005425C9">
              <w:rPr>
                <w:noProof/>
                <w:webHidden/>
              </w:rPr>
              <w:fldChar w:fldCharType="separate"/>
            </w:r>
            <w:r w:rsidR="005425C9">
              <w:rPr>
                <w:noProof/>
                <w:webHidden/>
              </w:rPr>
              <w:t>5</w:t>
            </w:r>
            <w:r w:rsidR="005425C9">
              <w:rPr>
                <w:noProof/>
                <w:webHidden/>
              </w:rPr>
              <w:fldChar w:fldCharType="end"/>
            </w:r>
          </w:hyperlink>
        </w:p>
        <w:p w:rsidR="005425C9" w:rsidRDefault="00561E0A" w14:paraId="3EC7F5E9" w14:textId="06C684DA">
          <w:pPr>
            <w:pStyle w:val="TOC2"/>
            <w:tabs>
              <w:tab w:val="left" w:pos="720"/>
              <w:tab w:val="right" w:leader="dot" w:pos="9890"/>
            </w:tabs>
            <w:rPr>
              <w:rFonts w:eastAsiaTheme="minorEastAsia" w:cstheme="minorBidi"/>
              <w:smallCaps w:val="0"/>
              <w:noProof/>
              <w:sz w:val="22"/>
              <w:szCs w:val="22"/>
            </w:rPr>
          </w:pPr>
          <w:hyperlink w:history="1" w:anchor="_Toc103020867">
            <w:r w:rsidRPr="00E869DC" w:rsidR="005425C9">
              <w:rPr>
                <w:rStyle w:val="Hyperlink"/>
                <w:noProof/>
              </w:rPr>
              <w:t>2.1</w:t>
            </w:r>
            <w:r w:rsidR="005425C9">
              <w:rPr>
                <w:rFonts w:eastAsiaTheme="minorEastAsia" w:cstheme="minorBidi"/>
                <w:smallCaps w:val="0"/>
                <w:noProof/>
                <w:sz w:val="22"/>
                <w:szCs w:val="22"/>
              </w:rPr>
              <w:tab/>
            </w:r>
            <w:r w:rsidRPr="00E869DC" w:rsidR="005425C9">
              <w:rPr>
                <w:rStyle w:val="Hyperlink"/>
                <w:noProof/>
              </w:rPr>
              <w:t>Introduction/Role/Purpose of Coalition</w:t>
            </w:r>
            <w:r w:rsidR="005425C9">
              <w:rPr>
                <w:noProof/>
                <w:webHidden/>
              </w:rPr>
              <w:tab/>
            </w:r>
            <w:r w:rsidR="005425C9">
              <w:rPr>
                <w:noProof/>
                <w:webHidden/>
              </w:rPr>
              <w:fldChar w:fldCharType="begin"/>
            </w:r>
            <w:r w:rsidR="005425C9">
              <w:rPr>
                <w:noProof/>
                <w:webHidden/>
              </w:rPr>
              <w:instrText xml:space="preserve"> PAGEREF _Toc103020867 \h </w:instrText>
            </w:r>
            <w:r w:rsidR="005425C9">
              <w:rPr>
                <w:noProof/>
                <w:webHidden/>
              </w:rPr>
            </w:r>
            <w:r w:rsidR="005425C9">
              <w:rPr>
                <w:noProof/>
                <w:webHidden/>
              </w:rPr>
              <w:fldChar w:fldCharType="separate"/>
            </w:r>
            <w:r w:rsidR="005425C9">
              <w:rPr>
                <w:noProof/>
                <w:webHidden/>
              </w:rPr>
              <w:t>5</w:t>
            </w:r>
            <w:r w:rsidR="005425C9">
              <w:rPr>
                <w:noProof/>
                <w:webHidden/>
              </w:rPr>
              <w:fldChar w:fldCharType="end"/>
            </w:r>
          </w:hyperlink>
        </w:p>
        <w:p w:rsidR="005425C9" w:rsidRDefault="00561E0A" w14:paraId="1831B90C" w14:textId="132DE136">
          <w:pPr>
            <w:pStyle w:val="TOC3"/>
            <w:tabs>
              <w:tab w:val="left" w:pos="1200"/>
              <w:tab w:val="right" w:leader="dot" w:pos="9890"/>
            </w:tabs>
            <w:rPr>
              <w:rFonts w:eastAsiaTheme="minorEastAsia" w:cstheme="minorBidi"/>
              <w:i w:val="0"/>
              <w:iCs w:val="0"/>
              <w:noProof/>
              <w:sz w:val="22"/>
              <w:szCs w:val="22"/>
            </w:rPr>
          </w:pPr>
          <w:hyperlink w:history="1" w:anchor="_Toc103020868">
            <w:r w:rsidRPr="00E869DC" w:rsidR="005425C9">
              <w:rPr>
                <w:rStyle w:val="Hyperlink"/>
                <w:noProof/>
              </w:rPr>
              <w:t>2.1.1</w:t>
            </w:r>
            <w:r w:rsidR="005425C9">
              <w:rPr>
                <w:rFonts w:eastAsiaTheme="minorEastAsia" w:cstheme="minorBidi"/>
                <w:i w:val="0"/>
                <w:iCs w:val="0"/>
                <w:noProof/>
                <w:sz w:val="22"/>
                <w:szCs w:val="22"/>
              </w:rPr>
              <w:tab/>
            </w:r>
            <w:r w:rsidRPr="00E869DC" w:rsidR="005425C9">
              <w:rPr>
                <w:rStyle w:val="Hyperlink"/>
                <w:noProof/>
              </w:rPr>
              <w:t>Coalition Definition</w:t>
            </w:r>
            <w:r w:rsidR="005425C9">
              <w:rPr>
                <w:noProof/>
                <w:webHidden/>
              </w:rPr>
              <w:tab/>
            </w:r>
            <w:r w:rsidR="005425C9">
              <w:rPr>
                <w:noProof/>
                <w:webHidden/>
              </w:rPr>
              <w:fldChar w:fldCharType="begin"/>
            </w:r>
            <w:r w:rsidR="005425C9">
              <w:rPr>
                <w:noProof/>
                <w:webHidden/>
              </w:rPr>
              <w:instrText xml:space="preserve"> PAGEREF _Toc103020868 \h </w:instrText>
            </w:r>
            <w:r w:rsidR="005425C9">
              <w:rPr>
                <w:noProof/>
                <w:webHidden/>
              </w:rPr>
            </w:r>
            <w:r w:rsidR="005425C9">
              <w:rPr>
                <w:noProof/>
                <w:webHidden/>
              </w:rPr>
              <w:fldChar w:fldCharType="separate"/>
            </w:r>
            <w:r w:rsidR="005425C9">
              <w:rPr>
                <w:noProof/>
                <w:webHidden/>
              </w:rPr>
              <w:t>5</w:t>
            </w:r>
            <w:r w:rsidR="005425C9">
              <w:rPr>
                <w:noProof/>
                <w:webHidden/>
              </w:rPr>
              <w:fldChar w:fldCharType="end"/>
            </w:r>
          </w:hyperlink>
        </w:p>
        <w:p w:rsidR="005425C9" w:rsidRDefault="00561E0A" w14:paraId="4694CD30" w14:textId="23193AED">
          <w:pPr>
            <w:pStyle w:val="TOC3"/>
            <w:tabs>
              <w:tab w:val="left" w:pos="1200"/>
              <w:tab w:val="right" w:leader="dot" w:pos="9890"/>
            </w:tabs>
            <w:rPr>
              <w:rFonts w:eastAsiaTheme="minorEastAsia" w:cstheme="minorBidi"/>
              <w:i w:val="0"/>
              <w:iCs w:val="0"/>
              <w:noProof/>
              <w:sz w:val="22"/>
              <w:szCs w:val="22"/>
            </w:rPr>
          </w:pPr>
          <w:hyperlink w:history="1" w:anchor="_Toc103020869">
            <w:r w:rsidRPr="00E869DC" w:rsidR="005425C9">
              <w:rPr>
                <w:rStyle w:val="Hyperlink"/>
                <w:noProof/>
              </w:rPr>
              <w:t>2.1.2</w:t>
            </w:r>
            <w:r w:rsidR="005425C9">
              <w:rPr>
                <w:rFonts w:eastAsiaTheme="minorEastAsia" w:cstheme="minorBidi"/>
                <w:i w:val="0"/>
                <w:iCs w:val="0"/>
                <w:noProof/>
                <w:sz w:val="22"/>
                <w:szCs w:val="22"/>
              </w:rPr>
              <w:tab/>
            </w:r>
            <w:r w:rsidRPr="00E869DC" w:rsidR="005425C9">
              <w:rPr>
                <w:rStyle w:val="Hyperlink"/>
                <w:noProof/>
              </w:rPr>
              <w:t>Mission Statement</w:t>
            </w:r>
            <w:r w:rsidR="005425C9">
              <w:rPr>
                <w:noProof/>
                <w:webHidden/>
              </w:rPr>
              <w:tab/>
            </w:r>
            <w:r w:rsidR="005425C9">
              <w:rPr>
                <w:noProof/>
                <w:webHidden/>
              </w:rPr>
              <w:fldChar w:fldCharType="begin"/>
            </w:r>
            <w:r w:rsidR="005425C9">
              <w:rPr>
                <w:noProof/>
                <w:webHidden/>
              </w:rPr>
              <w:instrText xml:space="preserve"> PAGEREF _Toc103020869 \h </w:instrText>
            </w:r>
            <w:r w:rsidR="005425C9">
              <w:rPr>
                <w:noProof/>
                <w:webHidden/>
              </w:rPr>
            </w:r>
            <w:r w:rsidR="005425C9">
              <w:rPr>
                <w:noProof/>
                <w:webHidden/>
              </w:rPr>
              <w:fldChar w:fldCharType="separate"/>
            </w:r>
            <w:r w:rsidR="005425C9">
              <w:rPr>
                <w:noProof/>
                <w:webHidden/>
              </w:rPr>
              <w:t>5</w:t>
            </w:r>
            <w:r w:rsidR="005425C9">
              <w:rPr>
                <w:noProof/>
                <w:webHidden/>
              </w:rPr>
              <w:fldChar w:fldCharType="end"/>
            </w:r>
          </w:hyperlink>
        </w:p>
        <w:p w:rsidR="005425C9" w:rsidRDefault="00561E0A" w14:paraId="55907D62" w14:textId="026C3BEC">
          <w:pPr>
            <w:pStyle w:val="TOC3"/>
            <w:tabs>
              <w:tab w:val="left" w:pos="1200"/>
              <w:tab w:val="right" w:leader="dot" w:pos="9890"/>
            </w:tabs>
            <w:rPr>
              <w:rFonts w:eastAsiaTheme="minorEastAsia" w:cstheme="minorBidi"/>
              <w:i w:val="0"/>
              <w:iCs w:val="0"/>
              <w:noProof/>
              <w:sz w:val="22"/>
              <w:szCs w:val="22"/>
            </w:rPr>
          </w:pPr>
          <w:hyperlink w:history="1" w:anchor="_Toc103020870">
            <w:r w:rsidRPr="00E869DC" w:rsidR="005425C9">
              <w:rPr>
                <w:rStyle w:val="Hyperlink"/>
                <w:rFonts w:eastAsia="Times New Roman"/>
                <w:noProof/>
              </w:rPr>
              <w:t>2.1.3</w:t>
            </w:r>
            <w:r w:rsidR="005425C9">
              <w:rPr>
                <w:rFonts w:eastAsiaTheme="minorEastAsia" w:cstheme="minorBidi"/>
                <w:i w:val="0"/>
                <w:iCs w:val="0"/>
                <w:noProof/>
                <w:sz w:val="22"/>
                <w:szCs w:val="22"/>
              </w:rPr>
              <w:tab/>
            </w:r>
            <w:r w:rsidRPr="00E869DC" w:rsidR="005425C9">
              <w:rPr>
                <w:rStyle w:val="Hyperlink"/>
                <w:noProof/>
              </w:rPr>
              <w:t>Purpose of the Coalition</w:t>
            </w:r>
            <w:r w:rsidR="005425C9">
              <w:rPr>
                <w:noProof/>
                <w:webHidden/>
              </w:rPr>
              <w:tab/>
            </w:r>
            <w:r w:rsidR="005425C9">
              <w:rPr>
                <w:noProof/>
                <w:webHidden/>
              </w:rPr>
              <w:fldChar w:fldCharType="begin"/>
            </w:r>
            <w:r w:rsidR="005425C9">
              <w:rPr>
                <w:noProof/>
                <w:webHidden/>
              </w:rPr>
              <w:instrText xml:space="preserve"> PAGEREF _Toc103020870 \h </w:instrText>
            </w:r>
            <w:r w:rsidR="005425C9">
              <w:rPr>
                <w:noProof/>
                <w:webHidden/>
              </w:rPr>
            </w:r>
            <w:r w:rsidR="005425C9">
              <w:rPr>
                <w:noProof/>
                <w:webHidden/>
              </w:rPr>
              <w:fldChar w:fldCharType="separate"/>
            </w:r>
            <w:r w:rsidR="005425C9">
              <w:rPr>
                <w:noProof/>
                <w:webHidden/>
              </w:rPr>
              <w:t>6</w:t>
            </w:r>
            <w:r w:rsidR="005425C9">
              <w:rPr>
                <w:noProof/>
                <w:webHidden/>
              </w:rPr>
              <w:fldChar w:fldCharType="end"/>
            </w:r>
          </w:hyperlink>
        </w:p>
        <w:p w:rsidR="005425C9" w:rsidRDefault="00561E0A" w14:paraId="2326F55D" w14:textId="7C341E98">
          <w:pPr>
            <w:pStyle w:val="TOC2"/>
            <w:tabs>
              <w:tab w:val="left" w:pos="720"/>
              <w:tab w:val="right" w:leader="dot" w:pos="9890"/>
            </w:tabs>
            <w:rPr>
              <w:rFonts w:eastAsiaTheme="minorEastAsia" w:cstheme="minorBidi"/>
              <w:smallCaps w:val="0"/>
              <w:noProof/>
              <w:sz w:val="22"/>
              <w:szCs w:val="22"/>
            </w:rPr>
          </w:pPr>
          <w:hyperlink w:history="1" w:anchor="_Toc103020871">
            <w:r w:rsidRPr="00E869DC" w:rsidR="005425C9">
              <w:rPr>
                <w:rStyle w:val="Hyperlink"/>
                <w:noProof/>
              </w:rPr>
              <w:t>2.2</w:t>
            </w:r>
            <w:r w:rsidR="005425C9">
              <w:rPr>
                <w:rFonts w:eastAsiaTheme="minorEastAsia" w:cstheme="minorBidi"/>
                <w:smallCaps w:val="0"/>
                <w:noProof/>
                <w:sz w:val="22"/>
                <w:szCs w:val="22"/>
              </w:rPr>
              <w:tab/>
            </w:r>
            <w:r w:rsidRPr="00E869DC" w:rsidR="005425C9">
              <w:rPr>
                <w:rStyle w:val="Hyperlink"/>
                <w:noProof/>
              </w:rPr>
              <w:t>Coalition Boundaries</w:t>
            </w:r>
            <w:r w:rsidR="005425C9">
              <w:rPr>
                <w:noProof/>
                <w:webHidden/>
              </w:rPr>
              <w:tab/>
            </w:r>
            <w:r w:rsidR="005425C9">
              <w:rPr>
                <w:noProof/>
                <w:webHidden/>
              </w:rPr>
              <w:fldChar w:fldCharType="begin"/>
            </w:r>
            <w:r w:rsidR="005425C9">
              <w:rPr>
                <w:noProof/>
                <w:webHidden/>
              </w:rPr>
              <w:instrText xml:space="preserve"> PAGEREF _Toc103020871 \h </w:instrText>
            </w:r>
            <w:r w:rsidR="005425C9">
              <w:rPr>
                <w:noProof/>
                <w:webHidden/>
              </w:rPr>
            </w:r>
            <w:r w:rsidR="005425C9">
              <w:rPr>
                <w:noProof/>
                <w:webHidden/>
              </w:rPr>
              <w:fldChar w:fldCharType="separate"/>
            </w:r>
            <w:r w:rsidR="005425C9">
              <w:rPr>
                <w:noProof/>
                <w:webHidden/>
              </w:rPr>
              <w:t>6</w:t>
            </w:r>
            <w:r w:rsidR="005425C9">
              <w:rPr>
                <w:noProof/>
                <w:webHidden/>
              </w:rPr>
              <w:fldChar w:fldCharType="end"/>
            </w:r>
          </w:hyperlink>
        </w:p>
        <w:p w:rsidR="005425C9" w:rsidRDefault="00561E0A" w14:paraId="289FC5AE" w14:textId="033DDC62">
          <w:pPr>
            <w:pStyle w:val="TOC2"/>
            <w:tabs>
              <w:tab w:val="left" w:pos="720"/>
              <w:tab w:val="right" w:leader="dot" w:pos="9890"/>
            </w:tabs>
            <w:rPr>
              <w:rFonts w:eastAsiaTheme="minorEastAsia" w:cstheme="minorBidi"/>
              <w:smallCaps w:val="0"/>
              <w:noProof/>
              <w:sz w:val="22"/>
              <w:szCs w:val="22"/>
            </w:rPr>
          </w:pPr>
          <w:hyperlink w:history="1" w:anchor="_Toc103020872">
            <w:r w:rsidRPr="00E869DC" w:rsidR="005425C9">
              <w:rPr>
                <w:rStyle w:val="Hyperlink"/>
                <w:noProof/>
              </w:rPr>
              <w:t>2.3</w:t>
            </w:r>
            <w:r w:rsidR="005425C9">
              <w:rPr>
                <w:rFonts w:eastAsiaTheme="minorEastAsia" w:cstheme="minorBidi"/>
                <w:smallCaps w:val="0"/>
                <w:noProof/>
                <w:sz w:val="22"/>
                <w:szCs w:val="22"/>
              </w:rPr>
              <w:tab/>
            </w:r>
            <w:r w:rsidRPr="00E869DC" w:rsidR="005425C9">
              <w:rPr>
                <w:rStyle w:val="Hyperlink"/>
                <w:noProof/>
              </w:rPr>
              <w:t>Coalition Membership</w:t>
            </w:r>
            <w:r w:rsidR="005425C9">
              <w:rPr>
                <w:noProof/>
                <w:webHidden/>
              </w:rPr>
              <w:tab/>
            </w:r>
            <w:r w:rsidR="005425C9">
              <w:rPr>
                <w:noProof/>
                <w:webHidden/>
              </w:rPr>
              <w:fldChar w:fldCharType="begin"/>
            </w:r>
            <w:r w:rsidR="005425C9">
              <w:rPr>
                <w:noProof/>
                <w:webHidden/>
              </w:rPr>
              <w:instrText xml:space="preserve"> PAGEREF _Toc103020872 \h </w:instrText>
            </w:r>
            <w:r w:rsidR="005425C9">
              <w:rPr>
                <w:noProof/>
                <w:webHidden/>
              </w:rPr>
            </w:r>
            <w:r w:rsidR="005425C9">
              <w:rPr>
                <w:noProof/>
                <w:webHidden/>
              </w:rPr>
              <w:fldChar w:fldCharType="separate"/>
            </w:r>
            <w:r w:rsidR="005425C9">
              <w:rPr>
                <w:noProof/>
                <w:webHidden/>
              </w:rPr>
              <w:t>7</w:t>
            </w:r>
            <w:r w:rsidR="005425C9">
              <w:rPr>
                <w:noProof/>
                <w:webHidden/>
              </w:rPr>
              <w:fldChar w:fldCharType="end"/>
            </w:r>
          </w:hyperlink>
        </w:p>
        <w:p w:rsidR="005425C9" w:rsidRDefault="00561E0A" w14:paraId="146F7656" w14:textId="0AC9BD57">
          <w:pPr>
            <w:pStyle w:val="TOC2"/>
            <w:tabs>
              <w:tab w:val="left" w:pos="720"/>
              <w:tab w:val="right" w:leader="dot" w:pos="9890"/>
            </w:tabs>
            <w:rPr>
              <w:rFonts w:eastAsiaTheme="minorEastAsia" w:cstheme="minorBidi"/>
              <w:smallCaps w:val="0"/>
              <w:noProof/>
              <w:sz w:val="22"/>
              <w:szCs w:val="22"/>
            </w:rPr>
          </w:pPr>
          <w:hyperlink w:history="1" w:anchor="_Toc103020873">
            <w:r w:rsidRPr="00E869DC" w:rsidR="005425C9">
              <w:rPr>
                <w:rStyle w:val="Hyperlink"/>
                <w:noProof/>
              </w:rPr>
              <w:t>2.4</w:t>
            </w:r>
            <w:r w:rsidR="005425C9">
              <w:rPr>
                <w:rFonts w:eastAsiaTheme="minorEastAsia" w:cstheme="minorBidi"/>
                <w:smallCaps w:val="0"/>
                <w:noProof/>
                <w:sz w:val="22"/>
                <w:szCs w:val="22"/>
              </w:rPr>
              <w:tab/>
            </w:r>
            <w:r w:rsidRPr="00E869DC" w:rsidR="005425C9">
              <w:rPr>
                <w:rStyle w:val="Hyperlink"/>
                <w:noProof/>
              </w:rPr>
              <w:t>Organizational Structure/Governance</w:t>
            </w:r>
            <w:r w:rsidR="005425C9">
              <w:rPr>
                <w:noProof/>
                <w:webHidden/>
              </w:rPr>
              <w:tab/>
            </w:r>
            <w:r w:rsidR="005425C9">
              <w:rPr>
                <w:noProof/>
                <w:webHidden/>
              </w:rPr>
              <w:fldChar w:fldCharType="begin"/>
            </w:r>
            <w:r w:rsidR="005425C9">
              <w:rPr>
                <w:noProof/>
                <w:webHidden/>
              </w:rPr>
              <w:instrText xml:space="preserve"> PAGEREF _Toc103020873 \h </w:instrText>
            </w:r>
            <w:r w:rsidR="005425C9">
              <w:rPr>
                <w:noProof/>
                <w:webHidden/>
              </w:rPr>
            </w:r>
            <w:r w:rsidR="005425C9">
              <w:rPr>
                <w:noProof/>
                <w:webHidden/>
              </w:rPr>
              <w:fldChar w:fldCharType="separate"/>
            </w:r>
            <w:r w:rsidR="005425C9">
              <w:rPr>
                <w:noProof/>
                <w:webHidden/>
              </w:rPr>
              <w:t>7</w:t>
            </w:r>
            <w:r w:rsidR="005425C9">
              <w:rPr>
                <w:noProof/>
                <w:webHidden/>
              </w:rPr>
              <w:fldChar w:fldCharType="end"/>
            </w:r>
          </w:hyperlink>
        </w:p>
        <w:p w:rsidR="005425C9" w:rsidRDefault="00561E0A" w14:paraId="131B77B8" w14:textId="4E20C34C">
          <w:pPr>
            <w:pStyle w:val="TOC3"/>
            <w:tabs>
              <w:tab w:val="right" w:leader="dot" w:pos="9890"/>
            </w:tabs>
            <w:rPr>
              <w:rFonts w:eastAsiaTheme="minorEastAsia" w:cstheme="minorBidi"/>
              <w:i w:val="0"/>
              <w:iCs w:val="0"/>
              <w:noProof/>
              <w:sz w:val="22"/>
              <w:szCs w:val="22"/>
            </w:rPr>
          </w:pPr>
          <w:hyperlink w:history="1" w:anchor="_Toc103020874">
            <w:r w:rsidRPr="00E869DC" w:rsidR="005425C9">
              <w:rPr>
                <w:rStyle w:val="Hyperlink"/>
                <w:noProof/>
              </w:rPr>
              <w:t>Regional Health Care Preparedness Coordinator</w:t>
            </w:r>
            <w:r w:rsidR="005425C9">
              <w:rPr>
                <w:noProof/>
                <w:webHidden/>
              </w:rPr>
              <w:tab/>
            </w:r>
            <w:r w:rsidR="005425C9">
              <w:rPr>
                <w:noProof/>
                <w:webHidden/>
              </w:rPr>
              <w:fldChar w:fldCharType="begin"/>
            </w:r>
            <w:r w:rsidR="005425C9">
              <w:rPr>
                <w:noProof/>
                <w:webHidden/>
              </w:rPr>
              <w:instrText xml:space="preserve"> PAGEREF _Toc103020874 \h </w:instrText>
            </w:r>
            <w:r w:rsidR="005425C9">
              <w:rPr>
                <w:noProof/>
                <w:webHidden/>
              </w:rPr>
            </w:r>
            <w:r w:rsidR="005425C9">
              <w:rPr>
                <w:noProof/>
                <w:webHidden/>
              </w:rPr>
              <w:fldChar w:fldCharType="separate"/>
            </w:r>
            <w:r w:rsidR="005425C9">
              <w:rPr>
                <w:noProof/>
                <w:webHidden/>
              </w:rPr>
              <w:t>8</w:t>
            </w:r>
            <w:r w:rsidR="005425C9">
              <w:rPr>
                <w:noProof/>
                <w:webHidden/>
              </w:rPr>
              <w:fldChar w:fldCharType="end"/>
            </w:r>
          </w:hyperlink>
        </w:p>
        <w:p w:rsidR="005425C9" w:rsidRDefault="00561E0A" w14:paraId="1FCC8358" w14:textId="27B44E8D">
          <w:pPr>
            <w:pStyle w:val="TOC3"/>
            <w:tabs>
              <w:tab w:val="right" w:leader="dot" w:pos="9890"/>
            </w:tabs>
            <w:rPr>
              <w:rFonts w:eastAsiaTheme="minorEastAsia" w:cstheme="minorBidi"/>
              <w:i w:val="0"/>
              <w:iCs w:val="0"/>
              <w:noProof/>
              <w:sz w:val="22"/>
              <w:szCs w:val="22"/>
            </w:rPr>
          </w:pPr>
          <w:hyperlink w:history="1" w:anchor="_Toc103020875">
            <w:r w:rsidRPr="00E869DC" w:rsidR="005425C9">
              <w:rPr>
                <w:rStyle w:val="Hyperlink"/>
                <w:noProof/>
              </w:rPr>
              <w:t>Advisory Committee</w:t>
            </w:r>
            <w:r w:rsidR="005425C9">
              <w:rPr>
                <w:noProof/>
                <w:webHidden/>
              </w:rPr>
              <w:tab/>
            </w:r>
            <w:r w:rsidR="005425C9">
              <w:rPr>
                <w:noProof/>
                <w:webHidden/>
              </w:rPr>
              <w:fldChar w:fldCharType="begin"/>
            </w:r>
            <w:r w:rsidR="005425C9">
              <w:rPr>
                <w:noProof/>
                <w:webHidden/>
              </w:rPr>
              <w:instrText xml:space="preserve"> PAGEREF _Toc103020875 \h </w:instrText>
            </w:r>
            <w:r w:rsidR="005425C9">
              <w:rPr>
                <w:noProof/>
                <w:webHidden/>
              </w:rPr>
            </w:r>
            <w:r w:rsidR="005425C9">
              <w:rPr>
                <w:noProof/>
                <w:webHidden/>
              </w:rPr>
              <w:fldChar w:fldCharType="separate"/>
            </w:r>
            <w:r w:rsidR="005425C9">
              <w:rPr>
                <w:noProof/>
                <w:webHidden/>
              </w:rPr>
              <w:t>8</w:t>
            </w:r>
            <w:r w:rsidR="005425C9">
              <w:rPr>
                <w:noProof/>
                <w:webHidden/>
              </w:rPr>
              <w:fldChar w:fldCharType="end"/>
            </w:r>
          </w:hyperlink>
        </w:p>
        <w:p w:rsidR="005425C9" w:rsidRDefault="00561E0A" w14:paraId="03D794F9" w14:textId="0F8B3DE2">
          <w:pPr>
            <w:pStyle w:val="TOC3"/>
            <w:tabs>
              <w:tab w:val="left" w:pos="1200"/>
              <w:tab w:val="right" w:leader="dot" w:pos="9890"/>
            </w:tabs>
            <w:rPr>
              <w:rFonts w:eastAsiaTheme="minorEastAsia" w:cstheme="minorBidi"/>
              <w:i w:val="0"/>
              <w:iCs w:val="0"/>
              <w:noProof/>
              <w:sz w:val="22"/>
              <w:szCs w:val="22"/>
            </w:rPr>
          </w:pPr>
          <w:hyperlink w:history="1" w:anchor="_Toc103020876">
            <w:r w:rsidRPr="00E869DC" w:rsidR="005425C9">
              <w:rPr>
                <w:rStyle w:val="Hyperlink"/>
                <w:noProof/>
              </w:rPr>
              <w:t>2.4.1</w:t>
            </w:r>
            <w:r w:rsidR="005425C9">
              <w:rPr>
                <w:rFonts w:eastAsiaTheme="minorEastAsia" w:cstheme="minorBidi"/>
                <w:i w:val="0"/>
                <w:iCs w:val="0"/>
                <w:noProof/>
                <w:sz w:val="22"/>
                <w:szCs w:val="22"/>
              </w:rPr>
              <w:tab/>
            </w:r>
            <w:r w:rsidRPr="00E869DC" w:rsidR="005425C9">
              <w:rPr>
                <w:rStyle w:val="Hyperlink"/>
                <w:noProof/>
              </w:rPr>
              <w:t>Role of Leadership within Member organizations</w:t>
            </w:r>
            <w:r w:rsidR="005425C9">
              <w:rPr>
                <w:noProof/>
                <w:webHidden/>
              </w:rPr>
              <w:tab/>
            </w:r>
            <w:r w:rsidR="005425C9">
              <w:rPr>
                <w:noProof/>
                <w:webHidden/>
              </w:rPr>
              <w:fldChar w:fldCharType="begin"/>
            </w:r>
            <w:r w:rsidR="005425C9">
              <w:rPr>
                <w:noProof/>
                <w:webHidden/>
              </w:rPr>
              <w:instrText xml:space="preserve"> PAGEREF _Toc103020876 \h </w:instrText>
            </w:r>
            <w:r w:rsidR="005425C9">
              <w:rPr>
                <w:noProof/>
                <w:webHidden/>
              </w:rPr>
            </w:r>
            <w:r w:rsidR="005425C9">
              <w:rPr>
                <w:noProof/>
                <w:webHidden/>
              </w:rPr>
              <w:fldChar w:fldCharType="separate"/>
            </w:r>
            <w:r w:rsidR="005425C9">
              <w:rPr>
                <w:noProof/>
                <w:webHidden/>
              </w:rPr>
              <w:t>9</w:t>
            </w:r>
            <w:r w:rsidR="005425C9">
              <w:rPr>
                <w:noProof/>
                <w:webHidden/>
              </w:rPr>
              <w:fldChar w:fldCharType="end"/>
            </w:r>
          </w:hyperlink>
        </w:p>
        <w:p w:rsidR="005425C9" w:rsidRDefault="00561E0A" w14:paraId="007ACB4F" w14:textId="1EFDD53B">
          <w:pPr>
            <w:pStyle w:val="TOC4"/>
            <w:tabs>
              <w:tab w:val="right" w:leader="dot" w:pos="9890"/>
            </w:tabs>
            <w:rPr>
              <w:rFonts w:eastAsiaTheme="minorEastAsia" w:cstheme="minorBidi"/>
              <w:noProof/>
              <w:sz w:val="22"/>
              <w:szCs w:val="22"/>
            </w:rPr>
          </w:pPr>
          <w:hyperlink w:history="1" w:anchor="_Toc103020877">
            <w:r w:rsidRPr="00E869DC" w:rsidR="005425C9">
              <w:rPr>
                <w:rStyle w:val="Hyperlink"/>
                <w:noProof/>
                <w:lang w:bidi="en-US"/>
              </w:rPr>
              <w:t>(EMS) agencies</w:t>
            </w:r>
            <w:r w:rsidR="005425C9">
              <w:rPr>
                <w:noProof/>
                <w:webHidden/>
              </w:rPr>
              <w:tab/>
            </w:r>
            <w:r w:rsidR="005425C9">
              <w:rPr>
                <w:noProof/>
                <w:webHidden/>
              </w:rPr>
              <w:fldChar w:fldCharType="begin"/>
            </w:r>
            <w:r w:rsidR="005425C9">
              <w:rPr>
                <w:noProof/>
                <w:webHidden/>
              </w:rPr>
              <w:instrText xml:space="preserve"> PAGEREF _Toc103020877 \h </w:instrText>
            </w:r>
            <w:r w:rsidR="005425C9">
              <w:rPr>
                <w:noProof/>
                <w:webHidden/>
              </w:rPr>
            </w:r>
            <w:r w:rsidR="005425C9">
              <w:rPr>
                <w:noProof/>
                <w:webHidden/>
              </w:rPr>
              <w:fldChar w:fldCharType="separate"/>
            </w:r>
            <w:r w:rsidR="005425C9">
              <w:rPr>
                <w:noProof/>
                <w:webHidden/>
              </w:rPr>
              <w:t>9</w:t>
            </w:r>
            <w:r w:rsidR="005425C9">
              <w:rPr>
                <w:noProof/>
                <w:webHidden/>
              </w:rPr>
              <w:fldChar w:fldCharType="end"/>
            </w:r>
          </w:hyperlink>
        </w:p>
        <w:p w:rsidR="005425C9" w:rsidRDefault="00561E0A" w14:paraId="01D647AE" w14:textId="39C1E7FB">
          <w:pPr>
            <w:pStyle w:val="TOC4"/>
            <w:tabs>
              <w:tab w:val="right" w:leader="dot" w:pos="9890"/>
            </w:tabs>
            <w:rPr>
              <w:rFonts w:eastAsiaTheme="minorEastAsia" w:cstheme="minorBidi"/>
              <w:noProof/>
              <w:sz w:val="22"/>
              <w:szCs w:val="22"/>
            </w:rPr>
          </w:pPr>
          <w:hyperlink w:history="1" w:anchor="_Toc103020878">
            <w:r w:rsidRPr="00E869DC" w:rsidR="005425C9">
              <w:rPr>
                <w:rStyle w:val="Hyperlink"/>
                <w:noProof/>
                <w:lang w:bidi="en-US"/>
              </w:rPr>
              <w:t>Hospitals</w:t>
            </w:r>
            <w:r w:rsidR="005425C9">
              <w:rPr>
                <w:noProof/>
                <w:webHidden/>
              </w:rPr>
              <w:tab/>
            </w:r>
            <w:r w:rsidR="005425C9">
              <w:rPr>
                <w:noProof/>
                <w:webHidden/>
              </w:rPr>
              <w:fldChar w:fldCharType="begin"/>
            </w:r>
            <w:r w:rsidR="005425C9">
              <w:rPr>
                <w:noProof/>
                <w:webHidden/>
              </w:rPr>
              <w:instrText xml:space="preserve"> PAGEREF _Toc103020878 \h </w:instrText>
            </w:r>
            <w:r w:rsidR="005425C9">
              <w:rPr>
                <w:noProof/>
                <w:webHidden/>
              </w:rPr>
            </w:r>
            <w:r w:rsidR="005425C9">
              <w:rPr>
                <w:noProof/>
                <w:webHidden/>
              </w:rPr>
              <w:fldChar w:fldCharType="separate"/>
            </w:r>
            <w:r w:rsidR="005425C9">
              <w:rPr>
                <w:noProof/>
                <w:webHidden/>
              </w:rPr>
              <w:t>9</w:t>
            </w:r>
            <w:r w:rsidR="005425C9">
              <w:rPr>
                <w:noProof/>
                <w:webHidden/>
              </w:rPr>
              <w:fldChar w:fldCharType="end"/>
            </w:r>
          </w:hyperlink>
        </w:p>
        <w:p w:rsidR="005425C9" w:rsidRDefault="00561E0A" w14:paraId="1488979C" w14:textId="639DA6D3">
          <w:pPr>
            <w:pStyle w:val="TOC4"/>
            <w:tabs>
              <w:tab w:val="right" w:leader="dot" w:pos="9890"/>
            </w:tabs>
            <w:rPr>
              <w:rFonts w:eastAsiaTheme="minorEastAsia" w:cstheme="minorBidi"/>
              <w:noProof/>
              <w:sz w:val="22"/>
              <w:szCs w:val="22"/>
            </w:rPr>
          </w:pPr>
          <w:hyperlink w:history="1" w:anchor="_Toc103020879">
            <w:r w:rsidRPr="00E869DC" w:rsidR="005425C9">
              <w:rPr>
                <w:rStyle w:val="Hyperlink"/>
                <w:noProof/>
                <w:lang w:bidi="en-US"/>
              </w:rPr>
              <w:t>Public Health</w:t>
            </w:r>
            <w:r w:rsidR="005425C9">
              <w:rPr>
                <w:noProof/>
                <w:webHidden/>
              </w:rPr>
              <w:tab/>
            </w:r>
            <w:r w:rsidR="005425C9">
              <w:rPr>
                <w:noProof/>
                <w:webHidden/>
              </w:rPr>
              <w:fldChar w:fldCharType="begin"/>
            </w:r>
            <w:r w:rsidR="005425C9">
              <w:rPr>
                <w:noProof/>
                <w:webHidden/>
              </w:rPr>
              <w:instrText xml:space="preserve"> PAGEREF _Toc103020879 \h </w:instrText>
            </w:r>
            <w:r w:rsidR="005425C9">
              <w:rPr>
                <w:noProof/>
                <w:webHidden/>
              </w:rPr>
            </w:r>
            <w:r w:rsidR="005425C9">
              <w:rPr>
                <w:noProof/>
                <w:webHidden/>
              </w:rPr>
              <w:fldChar w:fldCharType="separate"/>
            </w:r>
            <w:r w:rsidR="005425C9">
              <w:rPr>
                <w:noProof/>
                <w:webHidden/>
              </w:rPr>
              <w:t>10</w:t>
            </w:r>
            <w:r w:rsidR="005425C9">
              <w:rPr>
                <w:noProof/>
                <w:webHidden/>
              </w:rPr>
              <w:fldChar w:fldCharType="end"/>
            </w:r>
          </w:hyperlink>
        </w:p>
        <w:p w:rsidR="005425C9" w:rsidRDefault="00561E0A" w14:paraId="572CFFE4" w14:textId="4DEDE52E">
          <w:pPr>
            <w:pStyle w:val="TOC4"/>
            <w:tabs>
              <w:tab w:val="right" w:leader="dot" w:pos="9890"/>
            </w:tabs>
            <w:rPr>
              <w:rFonts w:eastAsiaTheme="minorEastAsia" w:cstheme="minorBidi"/>
              <w:noProof/>
              <w:sz w:val="22"/>
              <w:szCs w:val="22"/>
            </w:rPr>
          </w:pPr>
          <w:hyperlink w:history="1" w:anchor="_Toc103020880">
            <w:r w:rsidRPr="00E869DC" w:rsidR="005425C9">
              <w:rPr>
                <w:rStyle w:val="Hyperlink"/>
                <w:noProof/>
                <w:lang w:bidi="en-US"/>
              </w:rPr>
              <w:t>Emergency Management</w:t>
            </w:r>
            <w:r w:rsidR="005425C9">
              <w:rPr>
                <w:noProof/>
                <w:webHidden/>
              </w:rPr>
              <w:tab/>
            </w:r>
            <w:r w:rsidR="005425C9">
              <w:rPr>
                <w:noProof/>
                <w:webHidden/>
              </w:rPr>
              <w:fldChar w:fldCharType="begin"/>
            </w:r>
            <w:r w:rsidR="005425C9">
              <w:rPr>
                <w:noProof/>
                <w:webHidden/>
              </w:rPr>
              <w:instrText xml:space="preserve"> PAGEREF _Toc103020880 \h </w:instrText>
            </w:r>
            <w:r w:rsidR="005425C9">
              <w:rPr>
                <w:noProof/>
                <w:webHidden/>
              </w:rPr>
            </w:r>
            <w:r w:rsidR="005425C9">
              <w:rPr>
                <w:noProof/>
                <w:webHidden/>
              </w:rPr>
              <w:fldChar w:fldCharType="separate"/>
            </w:r>
            <w:r w:rsidR="005425C9">
              <w:rPr>
                <w:noProof/>
                <w:webHidden/>
              </w:rPr>
              <w:t>10</w:t>
            </w:r>
            <w:r w:rsidR="005425C9">
              <w:rPr>
                <w:noProof/>
                <w:webHidden/>
              </w:rPr>
              <w:fldChar w:fldCharType="end"/>
            </w:r>
          </w:hyperlink>
        </w:p>
        <w:p w:rsidR="005425C9" w:rsidRDefault="00561E0A" w14:paraId="7461B291" w14:textId="7B782E9F">
          <w:pPr>
            <w:pStyle w:val="TOC4"/>
            <w:tabs>
              <w:tab w:val="right" w:leader="dot" w:pos="9890"/>
            </w:tabs>
            <w:rPr>
              <w:rFonts w:eastAsiaTheme="minorEastAsia" w:cstheme="minorBidi"/>
              <w:noProof/>
              <w:sz w:val="22"/>
              <w:szCs w:val="22"/>
            </w:rPr>
          </w:pPr>
          <w:hyperlink w:history="1" w:anchor="_Toc103020881">
            <w:r w:rsidRPr="00E869DC" w:rsidR="005425C9">
              <w:rPr>
                <w:rStyle w:val="Hyperlink"/>
                <w:noProof/>
                <w:lang w:bidi="en-US"/>
              </w:rPr>
              <w:t>Other Health and Medical Coalition Members</w:t>
            </w:r>
            <w:r w:rsidR="005425C9">
              <w:rPr>
                <w:noProof/>
                <w:webHidden/>
              </w:rPr>
              <w:tab/>
            </w:r>
            <w:r w:rsidR="005425C9">
              <w:rPr>
                <w:noProof/>
                <w:webHidden/>
              </w:rPr>
              <w:fldChar w:fldCharType="begin"/>
            </w:r>
            <w:r w:rsidR="005425C9">
              <w:rPr>
                <w:noProof/>
                <w:webHidden/>
              </w:rPr>
              <w:instrText xml:space="preserve"> PAGEREF _Toc103020881 \h </w:instrText>
            </w:r>
            <w:r w:rsidR="005425C9">
              <w:rPr>
                <w:noProof/>
                <w:webHidden/>
              </w:rPr>
            </w:r>
            <w:r w:rsidR="005425C9">
              <w:rPr>
                <w:noProof/>
                <w:webHidden/>
              </w:rPr>
              <w:fldChar w:fldCharType="separate"/>
            </w:r>
            <w:r w:rsidR="005425C9">
              <w:rPr>
                <w:noProof/>
                <w:webHidden/>
              </w:rPr>
              <w:t>11</w:t>
            </w:r>
            <w:r w:rsidR="005425C9">
              <w:rPr>
                <w:noProof/>
                <w:webHidden/>
              </w:rPr>
              <w:fldChar w:fldCharType="end"/>
            </w:r>
          </w:hyperlink>
        </w:p>
        <w:p w:rsidR="005425C9" w:rsidRDefault="00561E0A" w14:paraId="630C5A03" w14:textId="49DC28FB">
          <w:pPr>
            <w:pStyle w:val="TOC4"/>
            <w:tabs>
              <w:tab w:val="right" w:leader="dot" w:pos="9890"/>
            </w:tabs>
            <w:rPr>
              <w:rFonts w:eastAsiaTheme="minorEastAsia" w:cstheme="minorBidi"/>
              <w:noProof/>
              <w:sz w:val="22"/>
              <w:szCs w:val="22"/>
            </w:rPr>
          </w:pPr>
          <w:hyperlink w:history="1" w:anchor="_Toc103020882">
            <w:r w:rsidRPr="00E869DC" w:rsidR="005425C9">
              <w:rPr>
                <w:rStyle w:val="Hyperlink"/>
                <w:noProof/>
                <w:lang w:bidi="en-US"/>
              </w:rPr>
              <w:t>Fiscal Agent</w:t>
            </w:r>
            <w:r w:rsidR="005425C9">
              <w:rPr>
                <w:noProof/>
                <w:webHidden/>
              </w:rPr>
              <w:tab/>
            </w:r>
            <w:r w:rsidR="005425C9">
              <w:rPr>
                <w:noProof/>
                <w:webHidden/>
              </w:rPr>
              <w:fldChar w:fldCharType="begin"/>
            </w:r>
            <w:r w:rsidR="005425C9">
              <w:rPr>
                <w:noProof/>
                <w:webHidden/>
              </w:rPr>
              <w:instrText xml:space="preserve"> PAGEREF _Toc103020882 \h </w:instrText>
            </w:r>
            <w:r w:rsidR="005425C9">
              <w:rPr>
                <w:noProof/>
                <w:webHidden/>
              </w:rPr>
            </w:r>
            <w:r w:rsidR="005425C9">
              <w:rPr>
                <w:noProof/>
                <w:webHidden/>
              </w:rPr>
              <w:fldChar w:fldCharType="separate"/>
            </w:r>
            <w:r w:rsidR="005425C9">
              <w:rPr>
                <w:noProof/>
                <w:webHidden/>
              </w:rPr>
              <w:t>11</w:t>
            </w:r>
            <w:r w:rsidR="005425C9">
              <w:rPr>
                <w:noProof/>
                <w:webHidden/>
              </w:rPr>
              <w:fldChar w:fldCharType="end"/>
            </w:r>
          </w:hyperlink>
        </w:p>
        <w:p w:rsidR="005425C9" w:rsidRDefault="00561E0A" w14:paraId="6BE6104F" w14:textId="08343A5E">
          <w:pPr>
            <w:pStyle w:val="TOC2"/>
            <w:tabs>
              <w:tab w:val="left" w:pos="720"/>
              <w:tab w:val="right" w:leader="dot" w:pos="9890"/>
            </w:tabs>
            <w:rPr>
              <w:rFonts w:eastAsiaTheme="minorEastAsia" w:cstheme="minorBidi"/>
              <w:smallCaps w:val="0"/>
              <w:noProof/>
              <w:sz w:val="22"/>
              <w:szCs w:val="22"/>
            </w:rPr>
          </w:pPr>
          <w:hyperlink w:history="1" w:anchor="_Toc103020883">
            <w:r w:rsidRPr="00E869DC" w:rsidR="005425C9">
              <w:rPr>
                <w:rStyle w:val="Hyperlink"/>
                <w:noProof/>
                <w:lang w:bidi="en-US"/>
              </w:rPr>
              <w:t>2.5</w:t>
            </w:r>
            <w:r w:rsidR="005425C9">
              <w:rPr>
                <w:rFonts w:eastAsiaTheme="minorEastAsia" w:cstheme="minorBidi"/>
                <w:smallCaps w:val="0"/>
                <w:noProof/>
                <w:sz w:val="22"/>
                <w:szCs w:val="22"/>
              </w:rPr>
              <w:tab/>
            </w:r>
            <w:r w:rsidRPr="00E869DC" w:rsidR="005425C9">
              <w:rPr>
                <w:rStyle w:val="Hyperlink"/>
                <w:noProof/>
                <w:lang w:bidi="en-US"/>
              </w:rPr>
              <w:t>Risk</w:t>
            </w:r>
            <w:r w:rsidR="005425C9">
              <w:rPr>
                <w:noProof/>
                <w:webHidden/>
              </w:rPr>
              <w:tab/>
            </w:r>
            <w:r w:rsidR="005425C9">
              <w:rPr>
                <w:noProof/>
                <w:webHidden/>
              </w:rPr>
              <w:fldChar w:fldCharType="begin"/>
            </w:r>
            <w:r w:rsidR="005425C9">
              <w:rPr>
                <w:noProof/>
                <w:webHidden/>
              </w:rPr>
              <w:instrText xml:space="preserve"> PAGEREF _Toc103020883 \h </w:instrText>
            </w:r>
            <w:r w:rsidR="005425C9">
              <w:rPr>
                <w:noProof/>
                <w:webHidden/>
              </w:rPr>
            </w:r>
            <w:r w:rsidR="005425C9">
              <w:rPr>
                <w:noProof/>
                <w:webHidden/>
              </w:rPr>
              <w:fldChar w:fldCharType="separate"/>
            </w:r>
            <w:r w:rsidR="005425C9">
              <w:rPr>
                <w:noProof/>
                <w:webHidden/>
              </w:rPr>
              <w:t>11</w:t>
            </w:r>
            <w:r w:rsidR="005425C9">
              <w:rPr>
                <w:noProof/>
                <w:webHidden/>
              </w:rPr>
              <w:fldChar w:fldCharType="end"/>
            </w:r>
          </w:hyperlink>
        </w:p>
        <w:p w:rsidR="005425C9" w:rsidRDefault="00561E0A" w14:paraId="740CA420" w14:textId="313BA297">
          <w:pPr>
            <w:pStyle w:val="TOC2"/>
            <w:tabs>
              <w:tab w:val="left" w:pos="720"/>
              <w:tab w:val="right" w:leader="dot" w:pos="9890"/>
            </w:tabs>
            <w:rPr>
              <w:rFonts w:eastAsiaTheme="minorEastAsia" w:cstheme="minorBidi"/>
              <w:smallCaps w:val="0"/>
              <w:noProof/>
              <w:sz w:val="22"/>
              <w:szCs w:val="22"/>
            </w:rPr>
          </w:pPr>
          <w:hyperlink w:history="1" w:anchor="_Toc103020884">
            <w:r w:rsidRPr="00E869DC" w:rsidR="005425C9">
              <w:rPr>
                <w:rStyle w:val="Hyperlink"/>
                <w:noProof/>
              </w:rPr>
              <w:t>2.6</w:t>
            </w:r>
            <w:r w:rsidR="005425C9">
              <w:rPr>
                <w:rFonts w:eastAsiaTheme="minorEastAsia" w:cstheme="minorBidi"/>
                <w:smallCaps w:val="0"/>
                <w:noProof/>
                <w:sz w:val="22"/>
                <w:szCs w:val="22"/>
              </w:rPr>
              <w:tab/>
            </w:r>
            <w:r w:rsidRPr="00E869DC" w:rsidR="005425C9">
              <w:rPr>
                <w:rStyle w:val="Hyperlink"/>
                <w:noProof/>
              </w:rPr>
              <w:t>Gaps</w:t>
            </w:r>
            <w:r w:rsidR="005425C9">
              <w:rPr>
                <w:noProof/>
                <w:webHidden/>
              </w:rPr>
              <w:tab/>
            </w:r>
            <w:r w:rsidR="005425C9">
              <w:rPr>
                <w:noProof/>
                <w:webHidden/>
              </w:rPr>
              <w:fldChar w:fldCharType="begin"/>
            </w:r>
            <w:r w:rsidR="005425C9">
              <w:rPr>
                <w:noProof/>
                <w:webHidden/>
              </w:rPr>
              <w:instrText xml:space="preserve"> PAGEREF _Toc103020884 \h </w:instrText>
            </w:r>
            <w:r w:rsidR="005425C9">
              <w:rPr>
                <w:noProof/>
                <w:webHidden/>
              </w:rPr>
            </w:r>
            <w:r w:rsidR="005425C9">
              <w:rPr>
                <w:noProof/>
                <w:webHidden/>
              </w:rPr>
              <w:fldChar w:fldCharType="separate"/>
            </w:r>
            <w:r w:rsidR="005425C9">
              <w:rPr>
                <w:noProof/>
                <w:webHidden/>
              </w:rPr>
              <w:t>12</w:t>
            </w:r>
            <w:r w:rsidR="005425C9">
              <w:rPr>
                <w:noProof/>
                <w:webHidden/>
              </w:rPr>
              <w:fldChar w:fldCharType="end"/>
            </w:r>
          </w:hyperlink>
        </w:p>
        <w:p w:rsidR="005425C9" w:rsidRDefault="00561E0A" w14:paraId="24016287" w14:textId="286CE0FE">
          <w:pPr>
            <w:pStyle w:val="TOC2"/>
            <w:tabs>
              <w:tab w:val="left" w:pos="720"/>
              <w:tab w:val="right" w:leader="dot" w:pos="9890"/>
            </w:tabs>
            <w:rPr>
              <w:rFonts w:eastAsiaTheme="minorEastAsia" w:cstheme="minorBidi"/>
              <w:smallCaps w:val="0"/>
              <w:noProof/>
              <w:sz w:val="22"/>
              <w:szCs w:val="22"/>
            </w:rPr>
          </w:pPr>
          <w:hyperlink w:history="1" w:anchor="_Toc103020885">
            <w:r w:rsidRPr="00E869DC" w:rsidR="005425C9">
              <w:rPr>
                <w:rStyle w:val="Hyperlink"/>
                <w:noProof/>
              </w:rPr>
              <w:t>2.7</w:t>
            </w:r>
            <w:r w:rsidR="005425C9">
              <w:rPr>
                <w:rFonts w:eastAsiaTheme="minorEastAsia" w:cstheme="minorBidi"/>
                <w:smallCaps w:val="0"/>
                <w:noProof/>
                <w:sz w:val="22"/>
                <w:szCs w:val="22"/>
              </w:rPr>
              <w:tab/>
            </w:r>
            <w:r w:rsidRPr="00E869DC" w:rsidR="005425C9">
              <w:rPr>
                <w:rStyle w:val="Hyperlink"/>
                <w:noProof/>
              </w:rPr>
              <w:t>Compliance Requirements/Legal Authorities</w:t>
            </w:r>
            <w:r w:rsidR="005425C9">
              <w:rPr>
                <w:noProof/>
                <w:webHidden/>
              </w:rPr>
              <w:tab/>
            </w:r>
            <w:r w:rsidR="005425C9">
              <w:rPr>
                <w:noProof/>
                <w:webHidden/>
              </w:rPr>
              <w:fldChar w:fldCharType="begin"/>
            </w:r>
            <w:r w:rsidR="005425C9">
              <w:rPr>
                <w:noProof/>
                <w:webHidden/>
              </w:rPr>
              <w:instrText xml:space="preserve"> PAGEREF _Toc103020885 \h </w:instrText>
            </w:r>
            <w:r w:rsidR="005425C9">
              <w:rPr>
                <w:noProof/>
                <w:webHidden/>
              </w:rPr>
            </w:r>
            <w:r w:rsidR="005425C9">
              <w:rPr>
                <w:noProof/>
                <w:webHidden/>
              </w:rPr>
              <w:fldChar w:fldCharType="separate"/>
            </w:r>
            <w:r w:rsidR="005425C9">
              <w:rPr>
                <w:noProof/>
                <w:webHidden/>
              </w:rPr>
              <w:t>12</w:t>
            </w:r>
            <w:r w:rsidR="005425C9">
              <w:rPr>
                <w:noProof/>
                <w:webHidden/>
              </w:rPr>
              <w:fldChar w:fldCharType="end"/>
            </w:r>
          </w:hyperlink>
        </w:p>
        <w:p w:rsidR="005425C9" w:rsidRDefault="00561E0A" w14:paraId="642D951B" w14:textId="6FA68F2C">
          <w:pPr>
            <w:pStyle w:val="TOC1"/>
            <w:tabs>
              <w:tab w:val="right" w:leader="dot" w:pos="9890"/>
            </w:tabs>
            <w:rPr>
              <w:rFonts w:asciiTheme="minorHAnsi" w:hAnsiTheme="minorHAnsi" w:eastAsiaTheme="minorEastAsia" w:cstheme="minorBidi"/>
              <w:b w:val="0"/>
              <w:bCs w:val="0"/>
              <w:noProof/>
              <w:szCs w:val="22"/>
            </w:rPr>
          </w:pPr>
          <w:hyperlink w:history="1" w:anchor="_Toc103020886">
            <w:r w:rsidRPr="00E869DC" w:rsidR="005425C9">
              <w:rPr>
                <w:rStyle w:val="Hyperlink"/>
                <w:noProof/>
              </w:rPr>
              <w:t>3. Objectives</w:t>
            </w:r>
            <w:r w:rsidR="005425C9">
              <w:rPr>
                <w:noProof/>
                <w:webHidden/>
              </w:rPr>
              <w:tab/>
            </w:r>
            <w:r w:rsidR="005425C9">
              <w:rPr>
                <w:noProof/>
                <w:webHidden/>
              </w:rPr>
              <w:fldChar w:fldCharType="begin"/>
            </w:r>
            <w:r w:rsidR="005425C9">
              <w:rPr>
                <w:noProof/>
                <w:webHidden/>
              </w:rPr>
              <w:instrText xml:space="preserve"> PAGEREF _Toc103020886 \h </w:instrText>
            </w:r>
            <w:r w:rsidR="005425C9">
              <w:rPr>
                <w:noProof/>
                <w:webHidden/>
              </w:rPr>
            </w:r>
            <w:r w:rsidR="005425C9">
              <w:rPr>
                <w:noProof/>
                <w:webHidden/>
              </w:rPr>
              <w:fldChar w:fldCharType="separate"/>
            </w:r>
            <w:r w:rsidR="005425C9">
              <w:rPr>
                <w:noProof/>
                <w:webHidden/>
              </w:rPr>
              <w:t>13</w:t>
            </w:r>
            <w:r w:rsidR="005425C9">
              <w:rPr>
                <w:noProof/>
                <w:webHidden/>
              </w:rPr>
              <w:fldChar w:fldCharType="end"/>
            </w:r>
          </w:hyperlink>
        </w:p>
        <w:p w:rsidR="005425C9" w:rsidRDefault="00561E0A" w14:paraId="43BE1243" w14:textId="3F620E28">
          <w:pPr>
            <w:pStyle w:val="TOC2"/>
            <w:tabs>
              <w:tab w:val="left" w:pos="720"/>
              <w:tab w:val="right" w:leader="dot" w:pos="9890"/>
            </w:tabs>
            <w:rPr>
              <w:rFonts w:eastAsiaTheme="minorEastAsia" w:cstheme="minorBidi"/>
              <w:smallCaps w:val="0"/>
              <w:noProof/>
              <w:sz w:val="22"/>
              <w:szCs w:val="22"/>
            </w:rPr>
          </w:pPr>
          <w:hyperlink w:history="1" w:anchor="_Toc103020887">
            <w:r w:rsidRPr="00E869DC" w:rsidR="005425C9">
              <w:rPr>
                <w:rStyle w:val="Hyperlink"/>
                <w:noProof/>
              </w:rPr>
              <w:t>3.1</w:t>
            </w:r>
            <w:r w:rsidR="005425C9">
              <w:rPr>
                <w:rFonts w:eastAsiaTheme="minorEastAsia" w:cstheme="minorBidi"/>
                <w:smallCaps w:val="0"/>
                <w:noProof/>
                <w:sz w:val="22"/>
                <w:szCs w:val="22"/>
              </w:rPr>
              <w:tab/>
            </w:r>
            <w:r w:rsidRPr="00E869DC" w:rsidR="005425C9">
              <w:rPr>
                <w:rStyle w:val="Hyperlink"/>
                <w:noProof/>
              </w:rPr>
              <w:t>Maintenance and Sustainability of the Coalition</w:t>
            </w:r>
            <w:r w:rsidR="005425C9">
              <w:rPr>
                <w:noProof/>
                <w:webHidden/>
              </w:rPr>
              <w:tab/>
            </w:r>
            <w:r w:rsidR="005425C9">
              <w:rPr>
                <w:noProof/>
                <w:webHidden/>
              </w:rPr>
              <w:fldChar w:fldCharType="begin"/>
            </w:r>
            <w:r w:rsidR="005425C9">
              <w:rPr>
                <w:noProof/>
                <w:webHidden/>
              </w:rPr>
              <w:instrText xml:space="preserve"> PAGEREF _Toc103020887 \h </w:instrText>
            </w:r>
            <w:r w:rsidR="005425C9">
              <w:rPr>
                <w:noProof/>
                <w:webHidden/>
              </w:rPr>
            </w:r>
            <w:r w:rsidR="005425C9">
              <w:rPr>
                <w:noProof/>
                <w:webHidden/>
              </w:rPr>
              <w:fldChar w:fldCharType="separate"/>
            </w:r>
            <w:r w:rsidR="005425C9">
              <w:rPr>
                <w:noProof/>
                <w:webHidden/>
              </w:rPr>
              <w:t>13</w:t>
            </w:r>
            <w:r w:rsidR="005425C9">
              <w:rPr>
                <w:noProof/>
                <w:webHidden/>
              </w:rPr>
              <w:fldChar w:fldCharType="end"/>
            </w:r>
          </w:hyperlink>
        </w:p>
        <w:p w:rsidR="005425C9" w:rsidRDefault="00561E0A" w14:paraId="6DCF6BEE" w14:textId="6ACEEF26">
          <w:pPr>
            <w:pStyle w:val="TOC2"/>
            <w:tabs>
              <w:tab w:val="left" w:pos="720"/>
              <w:tab w:val="right" w:leader="dot" w:pos="9890"/>
            </w:tabs>
            <w:rPr>
              <w:rFonts w:eastAsiaTheme="minorEastAsia" w:cstheme="minorBidi"/>
              <w:smallCaps w:val="0"/>
              <w:noProof/>
              <w:sz w:val="22"/>
              <w:szCs w:val="22"/>
            </w:rPr>
          </w:pPr>
          <w:hyperlink w:history="1" w:anchor="_Toc103020888">
            <w:r w:rsidRPr="00E869DC" w:rsidR="005425C9">
              <w:rPr>
                <w:rStyle w:val="Hyperlink"/>
                <w:noProof/>
              </w:rPr>
              <w:t>3.2</w:t>
            </w:r>
            <w:r w:rsidR="005425C9">
              <w:rPr>
                <w:rFonts w:eastAsiaTheme="minorEastAsia" w:cstheme="minorBidi"/>
                <w:smallCaps w:val="0"/>
                <w:noProof/>
                <w:sz w:val="22"/>
                <w:szCs w:val="22"/>
              </w:rPr>
              <w:tab/>
            </w:r>
            <w:r w:rsidRPr="00E869DC" w:rsidR="005425C9">
              <w:rPr>
                <w:rStyle w:val="Hyperlink"/>
                <w:noProof/>
              </w:rPr>
              <w:t>Engagement of Partners and Stakeholders</w:t>
            </w:r>
            <w:r w:rsidR="005425C9">
              <w:rPr>
                <w:noProof/>
                <w:webHidden/>
              </w:rPr>
              <w:tab/>
            </w:r>
            <w:r w:rsidR="005425C9">
              <w:rPr>
                <w:noProof/>
                <w:webHidden/>
              </w:rPr>
              <w:fldChar w:fldCharType="begin"/>
            </w:r>
            <w:r w:rsidR="005425C9">
              <w:rPr>
                <w:noProof/>
                <w:webHidden/>
              </w:rPr>
              <w:instrText xml:space="preserve"> PAGEREF _Toc103020888 \h </w:instrText>
            </w:r>
            <w:r w:rsidR="005425C9">
              <w:rPr>
                <w:noProof/>
                <w:webHidden/>
              </w:rPr>
            </w:r>
            <w:r w:rsidR="005425C9">
              <w:rPr>
                <w:noProof/>
                <w:webHidden/>
              </w:rPr>
              <w:fldChar w:fldCharType="separate"/>
            </w:r>
            <w:r w:rsidR="005425C9">
              <w:rPr>
                <w:noProof/>
                <w:webHidden/>
              </w:rPr>
              <w:t>13</w:t>
            </w:r>
            <w:r w:rsidR="005425C9">
              <w:rPr>
                <w:noProof/>
                <w:webHidden/>
              </w:rPr>
              <w:fldChar w:fldCharType="end"/>
            </w:r>
          </w:hyperlink>
        </w:p>
        <w:p w:rsidR="005425C9" w:rsidRDefault="00561E0A" w14:paraId="496C7043" w14:textId="0034B8F3">
          <w:pPr>
            <w:pStyle w:val="TOC3"/>
            <w:tabs>
              <w:tab w:val="left" w:pos="1200"/>
              <w:tab w:val="right" w:leader="dot" w:pos="9890"/>
            </w:tabs>
            <w:rPr>
              <w:rFonts w:eastAsiaTheme="minorEastAsia" w:cstheme="minorBidi"/>
              <w:i w:val="0"/>
              <w:iCs w:val="0"/>
              <w:noProof/>
              <w:sz w:val="22"/>
              <w:szCs w:val="22"/>
            </w:rPr>
          </w:pPr>
          <w:hyperlink w:history="1" w:anchor="_Toc103020889">
            <w:r w:rsidRPr="00E869DC" w:rsidR="005425C9">
              <w:rPr>
                <w:rStyle w:val="Hyperlink"/>
                <w:noProof/>
              </w:rPr>
              <w:t>3.2.1</w:t>
            </w:r>
            <w:r w:rsidR="005425C9">
              <w:rPr>
                <w:rFonts w:eastAsiaTheme="minorEastAsia" w:cstheme="minorBidi"/>
                <w:i w:val="0"/>
                <w:iCs w:val="0"/>
                <w:noProof/>
                <w:sz w:val="22"/>
                <w:szCs w:val="22"/>
              </w:rPr>
              <w:tab/>
            </w:r>
            <w:r w:rsidRPr="00E869DC" w:rsidR="005425C9">
              <w:rPr>
                <w:rStyle w:val="Hyperlink"/>
                <w:noProof/>
              </w:rPr>
              <w:t>Health Care Executives</w:t>
            </w:r>
            <w:r w:rsidR="005425C9">
              <w:rPr>
                <w:noProof/>
                <w:webHidden/>
              </w:rPr>
              <w:tab/>
            </w:r>
            <w:r w:rsidR="005425C9">
              <w:rPr>
                <w:noProof/>
                <w:webHidden/>
              </w:rPr>
              <w:fldChar w:fldCharType="begin"/>
            </w:r>
            <w:r w:rsidR="005425C9">
              <w:rPr>
                <w:noProof/>
                <w:webHidden/>
              </w:rPr>
              <w:instrText xml:space="preserve"> PAGEREF _Toc103020889 \h </w:instrText>
            </w:r>
            <w:r w:rsidR="005425C9">
              <w:rPr>
                <w:noProof/>
                <w:webHidden/>
              </w:rPr>
            </w:r>
            <w:r w:rsidR="005425C9">
              <w:rPr>
                <w:noProof/>
                <w:webHidden/>
              </w:rPr>
              <w:fldChar w:fldCharType="separate"/>
            </w:r>
            <w:r w:rsidR="005425C9">
              <w:rPr>
                <w:noProof/>
                <w:webHidden/>
              </w:rPr>
              <w:t>13</w:t>
            </w:r>
            <w:r w:rsidR="005425C9">
              <w:rPr>
                <w:noProof/>
                <w:webHidden/>
              </w:rPr>
              <w:fldChar w:fldCharType="end"/>
            </w:r>
          </w:hyperlink>
        </w:p>
        <w:p w:rsidR="005425C9" w:rsidRDefault="00561E0A" w14:paraId="601B9C45" w14:textId="79900D70">
          <w:pPr>
            <w:pStyle w:val="TOC3"/>
            <w:tabs>
              <w:tab w:val="left" w:pos="1200"/>
              <w:tab w:val="right" w:leader="dot" w:pos="9890"/>
            </w:tabs>
            <w:rPr>
              <w:rFonts w:eastAsiaTheme="minorEastAsia" w:cstheme="minorBidi"/>
              <w:i w:val="0"/>
              <w:iCs w:val="0"/>
              <w:noProof/>
              <w:sz w:val="22"/>
              <w:szCs w:val="22"/>
            </w:rPr>
          </w:pPr>
          <w:hyperlink w:history="1" w:anchor="_Toc103020890">
            <w:r w:rsidRPr="00E869DC" w:rsidR="005425C9">
              <w:rPr>
                <w:rStyle w:val="Hyperlink"/>
                <w:noProof/>
              </w:rPr>
              <w:t>3.2.2</w:t>
            </w:r>
            <w:r w:rsidR="005425C9">
              <w:rPr>
                <w:rFonts w:eastAsiaTheme="minorEastAsia" w:cstheme="minorBidi"/>
                <w:i w:val="0"/>
                <w:iCs w:val="0"/>
                <w:noProof/>
                <w:sz w:val="22"/>
                <w:szCs w:val="22"/>
              </w:rPr>
              <w:tab/>
            </w:r>
            <w:r w:rsidRPr="00E869DC" w:rsidR="005425C9">
              <w:rPr>
                <w:rStyle w:val="Hyperlink"/>
                <w:noProof/>
              </w:rPr>
              <w:t>Clinicians</w:t>
            </w:r>
            <w:r w:rsidR="005425C9">
              <w:rPr>
                <w:noProof/>
                <w:webHidden/>
              </w:rPr>
              <w:tab/>
            </w:r>
            <w:r w:rsidR="005425C9">
              <w:rPr>
                <w:noProof/>
                <w:webHidden/>
              </w:rPr>
              <w:fldChar w:fldCharType="begin"/>
            </w:r>
            <w:r w:rsidR="005425C9">
              <w:rPr>
                <w:noProof/>
                <w:webHidden/>
              </w:rPr>
              <w:instrText xml:space="preserve"> PAGEREF _Toc103020890 \h </w:instrText>
            </w:r>
            <w:r w:rsidR="005425C9">
              <w:rPr>
                <w:noProof/>
                <w:webHidden/>
              </w:rPr>
            </w:r>
            <w:r w:rsidR="005425C9">
              <w:rPr>
                <w:noProof/>
                <w:webHidden/>
              </w:rPr>
              <w:fldChar w:fldCharType="separate"/>
            </w:r>
            <w:r w:rsidR="005425C9">
              <w:rPr>
                <w:noProof/>
                <w:webHidden/>
              </w:rPr>
              <w:t>13</w:t>
            </w:r>
            <w:r w:rsidR="005425C9">
              <w:rPr>
                <w:noProof/>
                <w:webHidden/>
              </w:rPr>
              <w:fldChar w:fldCharType="end"/>
            </w:r>
          </w:hyperlink>
        </w:p>
        <w:p w:rsidR="005425C9" w:rsidRDefault="00561E0A" w14:paraId="1E46EC6B" w14:textId="61DC1C70">
          <w:pPr>
            <w:pStyle w:val="TOC3"/>
            <w:tabs>
              <w:tab w:val="left" w:pos="1200"/>
              <w:tab w:val="right" w:leader="dot" w:pos="9890"/>
            </w:tabs>
            <w:rPr>
              <w:rFonts w:eastAsiaTheme="minorEastAsia" w:cstheme="minorBidi"/>
              <w:i w:val="0"/>
              <w:iCs w:val="0"/>
              <w:noProof/>
              <w:sz w:val="22"/>
              <w:szCs w:val="22"/>
            </w:rPr>
          </w:pPr>
          <w:hyperlink w:history="1" w:anchor="_Toc103020891">
            <w:r w:rsidRPr="00E869DC" w:rsidR="005425C9">
              <w:rPr>
                <w:rStyle w:val="Hyperlink"/>
                <w:noProof/>
              </w:rPr>
              <w:t>3.2.3</w:t>
            </w:r>
            <w:r w:rsidR="005425C9">
              <w:rPr>
                <w:rFonts w:eastAsiaTheme="minorEastAsia" w:cstheme="minorBidi"/>
                <w:i w:val="0"/>
                <w:iCs w:val="0"/>
                <w:noProof/>
                <w:sz w:val="22"/>
                <w:szCs w:val="22"/>
              </w:rPr>
              <w:tab/>
            </w:r>
            <w:r w:rsidRPr="00E869DC" w:rsidR="005425C9">
              <w:rPr>
                <w:rStyle w:val="Hyperlink"/>
                <w:noProof/>
              </w:rPr>
              <w:t>Community Leaders</w:t>
            </w:r>
            <w:r w:rsidR="005425C9">
              <w:rPr>
                <w:noProof/>
                <w:webHidden/>
              </w:rPr>
              <w:tab/>
            </w:r>
            <w:r w:rsidR="005425C9">
              <w:rPr>
                <w:noProof/>
                <w:webHidden/>
              </w:rPr>
              <w:fldChar w:fldCharType="begin"/>
            </w:r>
            <w:r w:rsidR="005425C9">
              <w:rPr>
                <w:noProof/>
                <w:webHidden/>
              </w:rPr>
              <w:instrText xml:space="preserve"> PAGEREF _Toc103020891 \h </w:instrText>
            </w:r>
            <w:r w:rsidR="005425C9">
              <w:rPr>
                <w:noProof/>
                <w:webHidden/>
              </w:rPr>
            </w:r>
            <w:r w:rsidR="005425C9">
              <w:rPr>
                <w:noProof/>
                <w:webHidden/>
              </w:rPr>
              <w:fldChar w:fldCharType="separate"/>
            </w:r>
            <w:r w:rsidR="005425C9">
              <w:rPr>
                <w:noProof/>
                <w:webHidden/>
              </w:rPr>
              <w:t>14</w:t>
            </w:r>
            <w:r w:rsidR="005425C9">
              <w:rPr>
                <w:noProof/>
                <w:webHidden/>
              </w:rPr>
              <w:fldChar w:fldCharType="end"/>
            </w:r>
          </w:hyperlink>
        </w:p>
        <w:p w:rsidR="005425C9" w:rsidRDefault="00561E0A" w14:paraId="21E8872F" w14:textId="62F7BA49">
          <w:pPr>
            <w:pStyle w:val="TOC3"/>
            <w:tabs>
              <w:tab w:val="left" w:pos="1200"/>
              <w:tab w:val="right" w:leader="dot" w:pos="9890"/>
            </w:tabs>
            <w:rPr>
              <w:rFonts w:eastAsiaTheme="minorEastAsia" w:cstheme="minorBidi"/>
              <w:i w:val="0"/>
              <w:iCs w:val="0"/>
              <w:noProof/>
              <w:sz w:val="22"/>
              <w:szCs w:val="22"/>
            </w:rPr>
          </w:pPr>
          <w:hyperlink w:history="1" w:anchor="_Toc103020892">
            <w:r w:rsidRPr="00E869DC" w:rsidR="005425C9">
              <w:rPr>
                <w:rStyle w:val="Hyperlink"/>
                <w:noProof/>
              </w:rPr>
              <w:t>3.2.4</w:t>
            </w:r>
            <w:r w:rsidR="005425C9">
              <w:rPr>
                <w:rFonts w:eastAsiaTheme="minorEastAsia" w:cstheme="minorBidi"/>
                <w:i w:val="0"/>
                <w:iCs w:val="0"/>
                <w:noProof/>
                <w:sz w:val="22"/>
                <w:szCs w:val="22"/>
              </w:rPr>
              <w:tab/>
            </w:r>
            <w:r w:rsidRPr="00E869DC" w:rsidR="005425C9">
              <w:rPr>
                <w:rStyle w:val="Hyperlink"/>
                <w:noProof/>
              </w:rPr>
              <w:t>Children, Pregnant Women, Seniors, Individuals with Access, and Functional Needs</w:t>
            </w:r>
            <w:r w:rsidR="005425C9">
              <w:rPr>
                <w:noProof/>
                <w:webHidden/>
              </w:rPr>
              <w:tab/>
            </w:r>
            <w:r w:rsidR="005425C9">
              <w:rPr>
                <w:noProof/>
                <w:webHidden/>
              </w:rPr>
              <w:fldChar w:fldCharType="begin"/>
            </w:r>
            <w:r w:rsidR="005425C9">
              <w:rPr>
                <w:noProof/>
                <w:webHidden/>
              </w:rPr>
              <w:instrText xml:space="preserve"> PAGEREF _Toc103020892 \h </w:instrText>
            </w:r>
            <w:r w:rsidR="005425C9">
              <w:rPr>
                <w:noProof/>
                <w:webHidden/>
              </w:rPr>
            </w:r>
            <w:r w:rsidR="005425C9">
              <w:rPr>
                <w:noProof/>
                <w:webHidden/>
              </w:rPr>
              <w:fldChar w:fldCharType="separate"/>
            </w:r>
            <w:r w:rsidR="005425C9">
              <w:rPr>
                <w:noProof/>
                <w:webHidden/>
              </w:rPr>
              <w:t>14</w:t>
            </w:r>
            <w:r w:rsidR="005425C9">
              <w:rPr>
                <w:noProof/>
                <w:webHidden/>
              </w:rPr>
              <w:fldChar w:fldCharType="end"/>
            </w:r>
          </w:hyperlink>
        </w:p>
        <w:p w:rsidR="005425C9" w:rsidRDefault="00561E0A" w14:paraId="7096E665" w14:textId="374A660A">
          <w:pPr>
            <w:pStyle w:val="TOC3"/>
            <w:tabs>
              <w:tab w:val="left" w:pos="1200"/>
              <w:tab w:val="right" w:leader="dot" w:pos="9890"/>
            </w:tabs>
            <w:rPr>
              <w:rFonts w:eastAsiaTheme="minorEastAsia" w:cstheme="minorBidi"/>
              <w:i w:val="0"/>
              <w:iCs w:val="0"/>
              <w:noProof/>
              <w:sz w:val="22"/>
              <w:szCs w:val="22"/>
            </w:rPr>
          </w:pPr>
          <w:hyperlink w:history="1" w:anchor="_Toc103020893">
            <w:r w:rsidRPr="00E869DC" w:rsidR="005425C9">
              <w:rPr>
                <w:rStyle w:val="Hyperlink"/>
                <w:noProof/>
              </w:rPr>
              <w:t>3.2.5</w:t>
            </w:r>
            <w:r w:rsidR="005425C9">
              <w:rPr>
                <w:rFonts w:eastAsiaTheme="minorEastAsia" w:cstheme="minorBidi"/>
                <w:i w:val="0"/>
                <w:iCs w:val="0"/>
                <w:noProof/>
                <w:sz w:val="22"/>
                <w:szCs w:val="22"/>
              </w:rPr>
              <w:tab/>
            </w:r>
            <w:r w:rsidRPr="00E869DC" w:rsidR="005425C9">
              <w:rPr>
                <w:rStyle w:val="Hyperlink"/>
                <w:noProof/>
              </w:rPr>
              <w:t>Minnesota Healthcare Coalition Collaborative (MNHCC)</w:t>
            </w:r>
            <w:r w:rsidR="005425C9">
              <w:rPr>
                <w:noProof/>
                <w:webHidden/>
              </w:rPr>
              <w:tab/>
            </w:r>
            <w:r w:rsidR="005425C9">
              <w:rPr>
                <w:noProof/>
                <w:webHidden/>
              </w:rPr>
              <w:fldChar w:fldCharType="begin"/>
            </w:r>
            <w:r w:rsidR="005425C9">
              <w:rPr>
                <w:noProof/>
                <w:webHidden/>
              </w:rPr>
              <w:instrText xml:space="preserve"> PAGEREF _Toc103020893 \h </w:instrText>
            </w:r>
            <w:r w:rsidR="005425C9">
              <w:rPr>
                <w:noProof/>
                <w:webHidden/>
              </w:rPr>
            </w:r>
            <w:r w:rsidR="005425C9">
              <w:rPr>
                <w:noProof/>
                <w:webHidden/>
              </w:rPr>
              <w:fldChar w:fldCharType="separate"/>
            </w:r>
            <w:r w:rsidR="005425C9">
              <w:rPr>
                <w:noProof/>
                <w:webHidden/>
              </w:rPr>
              <w:t>15</w:t>
            </w:r>
            <w:r w:rsidR="005425C9">
              <w:rPr>
                <w:noProof/>
                <w:webHidden/>
              </w:rPr>
              <w:fldChar w:fldCharType="end"/>
            </w:r>
          </w:hyperlink>
        </w:p>
        <w:p w:rsidR="005425C9" w:rsidRDefault="00561E0A" w14:paraId="6811A61A" w14:textId="0C969F29">
          <w:pPr>
            <w:pStyle w:val="TOC1"/>
            <w:tabs>
              <w:tab w:val="right" w:leader="dot" w:pos="9890"/>
            </w:tabs>
            <w:rPr>
              <w:rFonts w:asciiTheme="minorHAnsi" w:hAnsiTheme="minorHAnsi" w:eastAsiaTheme="minorEastAsia" w:cstheme="minorBidi"/>
              <w:b w:val="0"/>
              <w:bCs w:val="0"/>
              <w:noProof/>
              <w:szCs w:val="22"/>
            </w:rPr>
          </w:pPr>
          <w:hyperlink w:history="1" w:anchor="_Toc103020894">
            <w:r w:rsidRPr="00E869DC" w:rsidR="005425C9">
              <w:rPr>
                <w:rStyle w:val="Hyperlink"/>
                <w:noProof/>
              </w:rPr>
              <w:t>4. Workplan</w:t>
            </w:r>
            <w:r w:rsidR="005425C9">
              <w:rPr>
                <w:noProof/>
                <w:webHidden/>
              </w:rPr>
              <w:tab/>
            </w:r>
            <w:r w:rsidR="005425C9">
              <w:rPr>
                <w:noProof/>
                <w:webHidden/>
              </w:rPr>
              <w:fldChar w:fldCharType="begin"/>
            </w:r>
            <w:r w:rsidR="005425C9">
              <w:rPr>
                <w:noProof/>
                <w:webHidden/>
              </w:rPr>
              <w:instrText xml:space="preserve"> PAGEREF _Toc103020894 \h </w:instrText>
            </w:r>
            <w:r w:rsidR="005425C9">
              <w:rPr>
                <w:noProof/>
                <w:webHidden/>
              </w:rPr>
            </w:r>
            <w:r w:rsidR="005425C9">
              <w:rPr>
                <w:noProof/>
                <w:webHidden/>
              </w:rPr>
              <w:fldChar w:fldCharType="separate"/>
            </w:r>
            <w:r w:rsidR="005425C9">
              <w:rPr>
                <w:noProof/>
                <w:webHidden/>
              </w:rPr>
              <w:t>15</w:t>
            </w:r>
            <w:r w:rsidR="005425C9">
              <w:rPr>
                <w:noProof/>
                <w:webHidden/>
              </w:rPr>
              <w:fldChar w:fldCharType="end"/>
            </w:r>
          </w:hyperlink>
        </w:p>
        <w:p w:rsidR="005425C9" w:rsidRDefault="00561E0A" w14:paraId="081E2591" w14:textId="3CFD2831">
          <w:pPr>
            <w:pStyle w:val="TOC2"/>
            <w:tabs>
              <w:tab w:val="left" w:pos="720"/>
              <w:tab w:val="right" w:leader="dot" w:pos="9890"/>
            </w:tabs>
            <w:rPr>
              <w:rFonts w:eastAsiaTheme="minorEastAsia" w:cstheme="minorBidi"/>
              <w:smallCaps w:val="0"/>
              <w:noProof/>
              <w:sz w:val="22"/>
              <w:szCs w:val="22"/>
            </w:rPr>
          </w:pPr>
          <w:hyperlink w:history="1" w:anchor="_Toc103020895">
            <w:r w:rsidRPr="00E869DC" w:rsidR="005425C9">
              <w:rPr>
                <w:rStyle w:val="Hyperlink"/>
                <w:noProof/>
              </w:rPr>
              <w:t>4.1</w:t>
            </w:r>
            <w:r w:rsidR="005425C9">
              <w:rPr>
                <w:rFonts w:eastAsiaTheme="minorEastAsia" w:cstheme="minorBidi"/>
                <w:smallCaps w:val="0"/>
                <w:noProof/>
                <w:sz w:val="22"/>
                <w:szCs w:val="22"/>
              </w:rPr>
              <w:tab/>
            </w:r>
            <w:r w:rsidRPr="00E869DC" w:rsidR="005425C9">
              <w:rPr>
                <w:rStyle w:val="Hyperlink"/>
                <w:noProof/>
              </w:rPr>
              <w:t>Roles and Responsibilities</w:t>
            </w:r>
            <w:r w:rsidR="005425C9">
              <w:rPr>
                <w:noProof/>
                <w:webHidden/>
              </w:rPr>
              <w:tab/>
            </w:r>
            <w:r w:rsidR="005425C9">
              <w:rPr>
                <w:noProof/>
                <w:webHidden/>
              </w:rPr>
              <w:fldChar w:fldCharType="begin"/>
            </w:r>
            <w:r w:rsidR="005425C9">
              <w:rPr>
                <w:noProof/>
                <w:webHidden/>
              </w:rPr>
              <w:instrText xml:space="preserve"> PAGEREF _Toc103020895 \h </w:instrText>
            </w:r>
            <w:r w:rsidR="005425C9">
              <w:rPr>
                <w:noProof/>
                <w:webHidden/>
              </w:rPr>
            </w:r>
            <w:r w:rsidR="005425C9">
              <w:rPr>
                <w:noProof/>
                <w:webHidden/>
              </w:rPr>
              <w:fldChar w:fldCharType="separate"/>
            </w:r>
            <w:r w:rsidR="005425C9">
              <w:rPr>
                <w:noProof/>
                <w:webHidden/>
              </w:rPr>
              <w:t>15</w:t>
            </w:r>
            <w:r w:rsidR="005425C9">
              <w:rPr>
                <w:noProof/>
                <w:webHidden/>
              </w:rPr>
              <w:fldChar w:fldCharType="end"/>
            </w:r>
          </w:hyperlink>
        </w:p>
        <w:p w:rsidR="005425C9" w:rsidRDefault="00561E0A" w14:paraId="0793D14B" w14:textId="4EC9686A">
          <w:pPr>
            <w:pStyle w:val="TOC1"/>
            <w:tabs>
              <w:tab w:val="right" w:leader="dot" w:pos="9890"/>
            </w:tabs>
            <w:rPr>
              <w:rFonts w:asciiTheme="minorHAnsi" w:hAnsiTheme="minorHAnsi" w:eastAsiaTheme="minorEastAsia" w:cstheme="minorBidi"/>
              <w:b w:val="0"/>
              <w:bCs w:val="0"/>
              <w:noProof/>
              <w:szCs w:val="22"/>
            </w:rPr>
          </w:pPr>
          <w:hyperlink w:history="1" w:anchor="_Toc103020896">
            <w:r w:rsidRPr="00E869DC" w:rsidR="005425C9">
              <w:rPr>
                <w:rStyle w:val="Hyperlink"/>
                <w:noProof/>
              </w:rPr>
              <w:t>5. Appendices</w:t>
            </w:r>
            <w:r w:rsidR="005425C9">
              <w:rPr>
                <w:noProof/>
                <w:webHidden/>
              </w:rPr>
              <w:tab/>
            </w:r>
            <w:r w:rsidR="005425C9">
              <w:rPr>
                <w:noProof/>
                <w:webHidden/>
              </w:rPr>
              <w:fldChar w:fldCharType="begin"/>
            </w:r>
            <w:r w:rsidR="005425C9">
              <w:rPr>
                <w:noProof/>
                <w:webHidden/>
              </w:rPr>
              <w:instrText xml:space="preserve"> PAGEREF _Toc103020896 \h </w:instrText>
            </w:r>
            <w:r w:rsidR="005425C9">
              <w:rPr>
                <w:noProof/>
                <w:webHidden/>
              </w:rPr>
            </w:r>
            <w:r w:rsidR="005425C9">
              <w:rPr>
                <w:noProof/>
                <w:webHidden/>
              </w:rPr>
              <w:fldChar w:fldCharType="separate"/>
            </w:r>
            <w:r w:rsidR="005425C9">
              <w:rPr>
                <w:noProof/>
                <w:webHidden/>
              </w:rPr>
              <w:t>16</w:t>
            </w:r>
            <w:r w:rsidR="005425C9">
              <w:rPr>
                <w:noProof/>
                <w:webHidden/>
              </w:rPr>
              <w:fldChar w:fldCharType="end"/>
            </w:r>
          </w:hyperlink>
        </w:p>
        <w:p w:rsidR="005425C9" w:rsidRDefault="00561E0A" w14:paraId="4CD0E4C4" w14:textId="68865AF7">
          <w:pPr>
            <w:pStyle w:val="TOC2"/>
            <w:tabs>
              <w:tab w:val="left" w:pos="720"/>
              <w:tab w:val="right" w:leader="dot" w:pos="9890"/>
            </w:tabs>
            <w:rPr>
              <w:rFonts w:eastAsiaTheme="minorEastAsia" w:cstheme="minorBidi"/>
              <w:smallCaps w:val="0"/>
              <w:noProof/>
              <w:sz w:val="22"/>
              <w:szCs w:val="22"/>
            </w:rPr>
          </w:pPr>
          <w:hyperlink w:history="1" w:anchor="_Toc103020897">
            <w:r w:rsidRPr="00E869DC" w:rsidR="005425C9">
              <w:rPr>
                <w:rStyle w:val="Hyperlink"/>
                <w:noProof/>
              </w:rPr>
              <w:t>5.1</w:t>
            </w:r>
            <w:r w:rsidR="005425C9">
              <w:rPr>
                <w:rFonts w:eastAsiaTheme="minorEastAsia" w:cstheme="minorBidi"/>
                <w:smallCaps w:val="0"/>
                <w:noProof/>
                <w:sz w:val="22"/>
                <w:szCs w:val="22"/>
              </w:rPr>
              <w:tab/>
            </w:r>
            <w:r w:rsidRPr="00E869DC" w:rsidR="005425C9">
              <w:rPr>
                <w:rStyle w:val="Hyperlink"/>
                <w:noProof/>
              </w:rPr>
              <w:t>CMHPC Regional Hazard and Vulnerability Analysis</w:t>
            </w:r>
            <w:r w:rsidR="005425C9">
              <w:rPr>
                <w:noProof/>
                <w:webHidden/>
              </w:rPr>
              <w:tab/>
            </w:r>
            <w:r w:rsidR="005425C9">
              <w:rPr>
                <w:noProof/>
                <w:webHidden/>
              </w:rPr>
              <w:fldChar w:fldCharType="begin"/>
            </w:r>
            <w:r w:rsidR="005425C9">
              <w:rPr>
                <w:noProof/>
                <w:webHidden/>
              </w:rPr>
              <w:instrText xml:space="preserve"> PAGEREF _Toc103020897 \h </w:instrText>
            </w:r>
            <w:r w:rsidR="005425C9">
              <w:rPr>
                <w:noProof/>
                <w:webHidden/>
              </w:rPr>
            </w:r>
            <w:r w:rsidR="005425C9">
              <w:rPr>
                <w:noProof/>
                <w:webHidden/>
              </w:rPr>
              <w:fldChar w:fldCharType="separate"/>
            </w:r>
            <w:r w:rsidR="005425C9">
              <w:rPr>
                <w:noProof/>
                <w:webHidden/>
              </w:rPr>
              <w:t>16</w:t>
            </w:r>
            <w:r w:rsidR="005425C9">
              <w:rPr>
                <w:noProof/>
                <w:webHidden/>
              </w:rPr>
              <w:fldChar w:fldCharType="end"/>
            </w:r>
          </w:hyperlink>
        </w:p>
        <w:p w:rsidR="005425C9" w:rsidRDefault="00561E0A" w14:paraId="04E507BA" w14:textId="6E65A597">
          <w:pPr>
            <w:pStyle w:val="TOC2"/>
            <w:tabs>
              <w:tab w:val="left" w:pos="960"/>
              <w:tab w:val="right" w:leader="dot" w:pos="9890"/>
            </w:tabs>
            <w:rPr>
              <w:rFonts w:eastAsiaTheme="minorEastAsia" w:cstheme="minorBidi"/>
              <w:smallCaps w:val="0"/>
              <w:noProof/>
              <w:sz w:val="22"/>
              <w:szCs w:val="22"/>
            </w:rPr>
          </w:pPr>
          <w:hyperlink w:history="1" w:anchor="_Toc103020898">
            <w:r w:rsidRPr="00E869DC" w:rsidR="005425C9">
              <w:rPr>
                <w:rStyle w:val="Hyperlink"/>
                <w:noProof/>
              </w:rPr>
              <w:t>5.1.1</w:t>
            </w:r>
            <w:r w:rsidR="005425C9">
              <w:rPr>
                <w:rFonts w:eastAsiaTheme="minorEastAsia" w:cstheme="minorBidi"/>
                <w:smallCaps w:val="0"/>
                <w:noProof/>
                <w:sz w:val="22"/>
                <w:szCs w:val="22"/>
              </w:rPr>
              <w:tab/>
            </w:r>
            <w:r w:rsidRPr="00E869DC" w:rsidR="005425C9">
              <w:rPr>
                <w:rStyle w:val="Hyperlink"/>
                <w:noProof/>
              </w:rPr>
              <w:t>CMHPC Multiyear Training and Exercise Plan</w:t>
            </w:r>
            <w:r w:rsidR="005425C9">
              <w:rPr>
                <w:noProof/>
                <w:webHidden/>
              </w:rPr>
              <w:tab/>
            </w:r>
            <w:r w:rsidR="005425C9">
              <w:rPr>
                <w:noProof/>
                <w:webHidden/>
              </w:rPr>
              <w:fldChar w:fldCharType="begin"/>
            </w:r>
            <w:r w:rsidR="005425C9">
              <w:rPr>
                <w:noProof/>
                <w:webHidden/>
              </w:rPr>
              <w:instrText xml:space="preserve"> PAGEREF _Toc103020898 \h </w:instrText>
            </w:r>
            <w:r w:rsidR="005425C9">
              <w:rPr>
                <w:noProof/>
                <w:webHidden/>
              </w:rPr>
            </w:r>
            <w:r w:rsidR="005425C9">
              <w:rPr>
                <w:noProof/>
                <w:webHidden/>
              </w:rPr>
              <w:fldChar w:fldCharType="separate"/>
            </w:r>
            <w:r w:rsidR="005425C9">
              <w:rPr>
                <w:noProof/>
                <w:webHidden/>
              </w:rPr>
              <w:t>16</w:t>
            </w:r>
            <w:r w:rsidR="005425C9">
              <w:rPr>
                <w:noProof/>
                <w:webHidden/>
              </w:rPr>
              <w:fldChar w:fldCharType="end"/>
            </w:r>
          </w:hyperlink>
        </w:p>
        <w:p w:rsidR="005425C9" w:rsidRDefault="00561E0A" w14:paraId="616619D9" w14:textId="28815E12">
          <w:pPr>
            <w:pStyle w:val="TOC2"/>
            <w:tabs>
              <w:tab w:val="left" w:pos="720"/>
              <w:tab w:val="right" w:leader="dot" w:pos="9890"/>
            </w:tabs>
            <w:rPr>
              <w:rFonts w:eastAsiaTheme="minorEastAsia" w:cstheme="minorBidi"/>
              <w:smallCaps w:val="0"/>
              <w:noProof/>
              <w:sz w:val="22"/>
              <w:szCs w:val="22"/>
            </w:rPr>
          </w:pPr>
          <w:hyperlink w:history="1" w:anchor="_Toc103020899">
            <w:r w:rsidRPr="00E869DC" w:rsidR="005425C9">
              <w:rPr>
                <w:rStyle w:val="Hyperlink"/>
                <w:noProof/>
              </w:rPr>
              <w:t>5.2</w:t>
            </w:r>
            <w:r w:rsidR="005425C9">
              <w:rPr>
                <w:rFonts w:eastAsiaTheme="minorEastAsia" w:cstheme="minorBidi"/>
                <w:smallCaps w:val="0"/>
                <w:noProof/>
                <w:sz w:val="22"/>
                <w:szCs w:val="22"/>
              </w:rPr>
              <w:tab/>
            </w:r>
            <w:r w:rsidRPr="00E869DC" w:rsidR="005425C9">
              <w:rPr>
                <w:rStyle w:val="Hyperlink"/>
                <w:noProof/>
              </w:rPr>
              <w:t>CMHPC Bylaws</w:t>
            </w:r>
            <w:r w:rsidR="005425C9">
              <w:rPr>
                <w:noProof/>
                <w:webHidden/>
              </w:rPr>
              <w:tab/>
            </w:r>
            <w:r w:rsidR="005425C9">
              <w:rPr>
                <w:noProof/>
                <w:webHidden/>
              </w:rPr>
              <w:fldChar w:fldCharType="begin"/>
            </w:r>
            <w:r w:rsidR="005425C9">
              <w:rPr>
                <w:noProof/>
                <w:webHidden/>
              </w:rPr>
              <w:instrText xml:space="preserve"> PAGEREF _Toc103020899 \h </w:instrText>
            </w:r>
            <w:r w:rsidR="005425C9">
              <w:rPr>
                <w:noProof/>
                <w:webHidden/>
              </w:rPr>
            </w:r>
            <w:r w:rsidR="005425C9">
              <w:rPr>
                <w:noProof/>
                <w:webHidden/>
              </w:rPr>
              <w:fldChar w:fldCharType="separate"/>
            </w:r>
            <w:r w:rsidR="005425C9">
              <w:rPr>
                <w:noProof/>
                <w:webHidden/>
              </w:rPr>
              <w:t>16</w:t>
            </w:r>
            <w:r w:rsidR="005425C9">
              <w:rPr>
                <w:noProof/>
                <w:webHidden/>
              </w:rPr>
              <w:fldChar w:fldCharType="end"/>
            </w:r>
          </w:hyperlink>
        </w:p>
        <w:p w:rsidR="005425C9" w:rsidRDefault="00561E0A" w14:paraId="24FA8B47" w14:textId="68408839">
          <w:pPr>
            <w:pStyle w:val="TOC2"/>
            <w:tabs>
              <w:tab w:val="left" w:pos="960"/>
              <w:tab w:val="right" w:leader="dot" w:pos="9890"/>
            </w:tabs>
            <w:rPr>
              <w:rFonts w:eastAsiaTheme="minorEastAsia" w:cstheme="minorBidi"/>
              <w:smallCaps w:val="0"/>
              <w:noProof/>
              <w:sz w:val="22"/>
              <w:szCs w:val="22"/>
            </w:rPr>
          </w:pPr>
          <w:hyperlink w:history="1" w:anchor="_Toc103020900">
            <w:r w:rsidRPr="00E869DC" w:rsidR="005425C9">
              <w:rPr>
                <w:rStyle w:val="Hyperlink"/>
                <w:noProof/>
              </w:rPr>
              <w:t>5.2.1</w:t>
            </w:r>
            <w:r w:rsidR="005425C9">
              <w:rPr>
                <w:rFonts w:eastAsiaTheme="minorEastAsia" w:cstheme="minorBidi"/>
                <w:smallCaps w:val="0"/>
                <w:noProof/>
                <w:sz w:val="22"/>
                <w:szCs w:val="22"/>
              </w:rPr>
              <w:tab/>
            </w:r>
            <w:r w:rsidRPr="00E869DC" w:rsidR="005425C9">
              <w:rPr>
                <w:rStyle w:val="Hyperlink"/>
                <w:noProof/>
              </w:rPr>
              <w:t>CMHPC Memorandum of Understanding</w:t>
            </w:r>
            <w:r w:rsidR="005425C9">
              <w:rPr>
                <w:noProof/>
                <w:webHidden/>
              </w:rPr>
              <w:tab/>
            </w:r>
            <w:r w:rsidR="005425C9">
              <w:rPr>
                <w:noProof/>
                <w:webHidden/>
              </w:rPr>
              <w:fldChar w:fldCharType="begin"/>
            </w:r>
            <w:r w:rsidR="005425C9">
              <w:rPr>
                <w:noProof/>
                <w:webHidden/>
              </w:rPr>
              <w:instrText xml:space="preserve"> PAGEREF _Toc103020900 \h </w:instrText>
            </w:r>
            <w:r w:rsidR="005425C9">
              <w:rPr>
                <w:noProof/>
                <w:webHidden/>
              </w:rPr>
            </w:r>
            <w:r w:rsidR="005425C9">
              <w:rPr>
                <w:noProof/>
                <w:webHidden/>
              </w:rPr>
              <w:fldChar w:fldCharType="separate"/>
            </w:r>
            <w:r w:rsidR="005425C9">
              <w:rPr>
                <w:noProof/>
                <w:webHidden/>
              </w:rPr>
              <w:t>16</w:t>
            </w:r>
            <w:r w:rsidR="005425C9">
              <w:rPr>
                <w:noProof/>
                <w:webHidden/>
              </w:rPr>
              <w:fldChar w:fldCharType="end"/>
            </w:r>
          </w:hyperlink>
        </w:p>
        <w:p w:rsidR="005425C9" w:rsidRDefault="00561E0A" w14:paraId="3ABDD66B" w14:textId="11E1F36C">
          <w:pPr>
            <w:pStyle w:val="TOC2"/>
            <w:tabs>
              <w:tab w:val="left" w:pos="960"/>
              <w:tab w:val="right" w:leader="dot" w:pos="9890"/>
            </w:tabs>
            <w:rPr>
              <w:rFonts w:eastAsiaTheme="minorEastAsia" w:cstheme="minorBidi"/>
              <w:smallCaps w:val="0"/>
              <w:noProof/>
              <w:sz w:val="22"/>
              <w:szCs w:val="22"/>
            </w:rPr>
          </w:pPr>
          <w:hyperlink w:history="1" w:anchor="_Toc103020901">
            <w:r w:rsidRPr="00E869DC" w:rsidR="005425C9">
              <w:rPr>
                <w:rStyle w:val="Hyperlink"/>
                <w:noProof/>
              </w:rPr>
              <w:t xml:space="preserve">5.2.2 </w:t>
            </w:r>
            <w:r w:rsidR="005425C9">
              <w:rPr>
                <w:rFonts w:eastAsiaTheme="minorEastAsia" w:cstheme="minorBidi"/>
                <w:smallCaps w:val="0"/>
                <w:noProof/>
                <w:sz w:val="22"/>
                <w:szCs w:val="22"/>
              </w:rPr>
              <w:tab/>
            </w:r>
            <w:r w:rsidRPr="00E869DC" w:rsidR="005425C9">
              <w:rPr>
                <w:rStyle w:val="Hyperlink"/>
                <w:noProof/>
              </w:rPr>
              <w:t>Annual Signature Form</w:t>
            </w:r>
            <w:r w:rsidR="005425C9">
              <w:rPr>
                <w:noProof/>
                <w:webHidden/>
              </w:rPr>
              <w:tab/>
            </w:r>
            <w:r w:rsidR="005425C9">
              <w:rPr>
                <w:noProof/>
                <w:webHidden/>
              </w:rPr>
              <w:fldChar w:fldCharType="begin"/>
            </w:r>
            <w:r w:rsidR="005425C9">
              <w:rPr>
                <w:noProof/>
                <w:webHidden/>
              </w:rPr>
              <w:instrText xml:space="preserve"> PAGEREF _Toc103020901 \h </w:instrText>
            </w:r>
            <w:r w:rsidR="005425C9">
              <w:rPr>
                <w:noProof/>
                <w:webHidden/>
              </w:rPr>
            </w:r>
            <w:r w:rsidR="005425C9">
              <w:rPr>
                <w:noProof/>
                <w:webHidden/>
              </w:rPr>
              <w:fldChar w:fldCharType="separate"/>
            </w:r>
            <w:r w:rsidR="005425C9">
              <w:rPr>
                <w:noProof/>
                <w:webHidden/>
              </w:rPr>
              <w:t>16</w:t>
            </w:r>
            <w:r w:rsidR="005425C9">
              <w:rPr>
                <w:noProof/>
                <w:webHidden/>
              </w:rPr>
              <w:fldChar w:fldCharType="end"/>
            </w:r>
          </w:hyperlink>
        </w:p>
        <w:p w:rsidR="005425C9" w:rsidRDefault="00561E0A" w14:paraId="1FD7A67B" w14:textId="4C929A46">
          <w:pPr>
            <w:pStyle w:val="TOC2"/>
            <w:tabs>
              <w:tab w:val="left" w:pos="960"/>
              <w:tab w:val="right" w:leader="dot" w:pos="9890"/>
            </w:tabs>
            <w:rPr>
              <w:rFonts w:eastAsiaTheme="minorEastAsia" w:cstheme="minorBidi"/>
              <w:smallCaps w:val="0"/>
              <w:noProof/>
              <w:sz w:val="22"/>
              <w:szCs w:val="22"/>
            </w:rPr>
          </w:pPr>
          <w:hyperlink w:history="1" w:anchor="_Toc103020902">
            <w:r w:rsidRPr="00E869DC" w:rsidR="005425C9">
              <w:rPr>
                <w:rStyle w:val="Hyperlink"/>
                <w:noProof/>
              </w:rPr>
              <w:t>5.2.3</w:t>
            </w:r>
            <w:r w:rsidR="005425C9">
              <w:rPr>
                <w:rFonts w:eastAsiaTheme="minorEastAsia" w:cstheme="minorBidi"/>
                <w:smallCaps w:val="0"/>
                <w:noProof/>
                <w:sz w:val="22"/>
                <w:szCs w:val="22"/>
              </w:rPr>
              <w:tab/>
            </w:r>
            <w:r w:rsidRPr="00E869DC" w:rsidR="005425C9">
              <w:rPr>
                <w:rStyle w:val="Hyperlink"/>
                <w:noProof/>
              </w:rPr>
              <w:t>Partner Agency Acknowledgement of Bylaws</w:t>
            </w:r>
            <w:r w:rsidR="005425C9">
              <w:rPr>
                <w:noProof/>
                <w:webHidden/>
              </w:rPr>
              <w:tab/>
            </w:r>
            <w:r w:rsidR="005425C9">
              <w:rPr>
                <w:noProof/>
                <w:webHidden/>
              </w:rPr>
              <w:fldChar w:fldCharType="begin"/>
            </w:r>
            <w:r w:rsidR="005425C9">
              <w:rPr>
                <w:noProof/>
                <w:webHidden/>
              </w:rPr>
              <w:instrText xml:space="preserve"> PAGEREF _Toc103020902 \h </w:instrText>
            </w:r>
            <w:r w:rsidR="005425C9">
              <w:rPr>
                <w:noProof/>
                <w:webHidden/>
              </w:rPr>
            </w:r>
            <w:r w:rsidR="005425C9">
              <w:rPr>
                <w:noProof/>
                <w:webHidden/>
              </w:rPr>
              <w:fldChar w:fldCharType="separate"/>
            </w:r>
            <w:r w:rsidR="005425C9">
              <w:rPr>
                <w:noProof/>
                <w:webHidden/>
              </w:rPr>
              <w:t>16</w:t>
            </w:r>
            <w:r w:rsidR="005425C9">
              <w:rPr>
                <w:noProof/>
                <w:webHidden/>
              </w:rPr>
              <w:fldChar w:fldCharType="end"/>
            </w:r>
          </w:hyperlink>
        </w:p>
        <w:p w:rsidR="005425C9" w:rsidRDefault="00561E0A" w14:paraId="2F1A8DD5" w14:textId="4C2C9583">
          <w:pPr>
            <w:pStyle w:val="TOC2"/>
            <w:tabs>
              <w:tab w:val="left" w:pos="720"/>
              <w:tab w:val="right" w:leader="dot" w:pos="9890"/>
            </w:tabs>
            <w:rPr>
              <w:rFonts w:eastAsiaTheme="minorEastAsia" w:cstheme="minorBidi"/>
              <w:smallCaps w:val="0"/>
              <w:noProof/>
              <w:sz w:val="22"/>
              <w:szCs w:val="22"/>
            </w:rPr>
          </w:pPr>
          <w:hyperlink w:history="1" w:anchor="_Toc103020903">
            <w:r w:rsidRPr="00E869DC" w:rsidR="005425C9">
              <w:rPr>
                <w:rStyle w:val="Hyperlink"/>
                <w:noProof/>
              </w:rPr>
              <w:t>5.3</w:t>
            </w:r>
            <w:r w:rsidR="005425C9">
              <w:rPr>
                <w:rFonts w:eastAsiaTheme="minorEastAsia" w:cstheme="minorBidi"/>
                <w:smallCaps w:val="0"/>
                <w:noProof/>
                <w:sz w:val="22"/>
                <w:szCs w:val="22"/>
              </w:rPr>
              <w:tab/>
            </w:r>
            <w:r w:rsidRPr="00E869DC" w:rsidR="005425C9">
              <w:rPr>
                <w:rStyle w:val="Hyperlink"/>
                <w:noProof/>
              </w:rPr>
              <w:t>St. Cloud Hospital/WC Executed Grant Agreement</w:t>
            </w:r>
            <w:r w:rsidR="005425C9">
              <w:rPr>
                <w:noProof/>
                <w:webHidden/>
              </w:rPr>
              <w:tab/>
            </w:r>
            <w:r w:rsidR="005425C9">
              <w:rPr>
                <w:noProof/>
                <w:webHidden/>
              </w:rPr>
              <w:fldChar w:fldCharType="begin"/>
            </w:r>
            <w:r w:rsidR="005425C9">
              <w:rPr>
                <w:noProof/>
                <w:webHidden/>
              </w:rPr>
              <w:instrText xml:space="preserve"> PAGEREF _Toc103020903 \h </w:instrText>
            </w:r>
            <w:r w:rsidR="005425C9">
              <w:rPr>
                <w:noProof/>
                <w:webHidden/>
              </w:rPr>
            </w:r>
            <w:r w:rsidR="005425C9">
              <w:rPr>
                <w:noProof/>
                <w:webHidden/>
              </w:rPr>
              <w:fldChar w:fldCharType="separate"/>
            </w:r>
            <w:r w:rsidR="005425C9">
              <w:rPr>
                <w:noProof/>
                <w:webHidden/>
              </w:rPr>
              <w:t>16</w:t>
            </w:r>
            <w:r w:rsidR="005425C9">
              <w:rPr>
                <w:noProof/>
                <w:webHidden/>
              </w:rPr>
              <w:fldChar w:fldCharType="end"/>
            </w:r>
          </w:hyperlink>
        </w:p>
        <w:p w:rsidR="005425C9" w:rsidRDefault="00561E0A" w14:paraId="28BFF35B" w14:textId="274C04B5">
          <w:pPr>
            <w:pStyle w:val="TOC2"/>
            <w:tabs>
              <w:tab w:val="left" w:pos="960"/>
              <w:tab w:val="right" w:leader="dot" w:pos="9890"/>
            </w:tabs>
            <w:rPr>
              <w:rFonts w:eastAsiaTheme="minorEastAsia" w:cstheme="minorBidi"/>
              <w:smallCaps w:val="0"/>
              <w:noProof/>
              <w:sz w:val="22"/>
              <w:szCs w:val="22"/>
            </w:rPr>
          </w:pPr>
          <w:hyperlink w:history="1" w:anchor="_Toc103020904">
            <w:r w:rsidRPr="00E869DC" w:rsidR="005425C9">
              <w:rPr>
                <w:rStyle w:val="Hyperlink"/>
                <w:noProof/>
              </w:rPr>
              <w:t>5.3.1</w:t>
            </w:r>
            <w:r w:rsidR="005425C9">
              <w:rPr>
                <w:rFonts w:eastAsiaTheme="minorEastAsia" w:cstheme="minorBidi"/>
                <w:smallCaps w:val="0"/>
                <w:noProof/>
                <w:sz w:val="22"/>
                <w:szCs w:val="22"/>
              </w:rPr>
              <w:tab/>
            </w:r>
            <w:r w:rsidRPr="00E869DC" w:rsidR="005425C9">
              <w:rPr>
                <w:rStyle w:val="Hyperlink"/>
                <w:noProof/>
              </w:rPr>
              <w:t>CMHPC Current HPP Grant Budget and Narrative</w:t>
            </w:r>
            <w:r w:rsidR="005425C9">
              <w:rPr>
                <w:noProof/>
                <w:webHidden/>
              </w:rPr>
              <w:tab/>
            </w:r>
            <w:r w:rsidR="005425C9">
              <w:rPr>
                <w:noProof/>
                <w:webHidden/>
              </w:rPr>
              <w:fldChar w:fldCharType="begin"/>
            </w:r>
            <w:r w:rsidR="005425C9">
              <w:rPr>
                <w:noProof/>
                <w:webHidden/>
              </w:rPr>
              <w:instrText xml:space="preserve"> PAGEREF _Toc103020904 \h </w:instrText>
            </w:r>
            <w:r w:rsidR="005425C9">
              <w:rPr>
                <w:noProof/>
                <w:webHidden/>
              </w:rPr>
            </w:r>
            <w:r w:rsidR="005425C9">
              <w:rPr>
                <w:noProof/>
                <w:webHidden/>
              </w:rPr>
              <w:fldChar w:fldCharType="separate"/>
            </w:r>
            <w:r w:rsidR="005425C9">
              <w:rPr>
                <w:noProof/>
                <w:webHidden/>
              </w:rPr>
              <w:t>16</w:t>
            </w:r>
            <w:r w:rsidR="005425C9">
              <w:rPr>
                <w:noProof/>
                <w:webHidden/>
              </w:rPr>
              <w:fldChar w:fldCharType="end"/>
            </w:r>
          </w:hyperlink>
        </w:p>
        <w:p w:rsidR="005425C9" w:rsidRDefault="00561E0A" w14:paraId="66E7AEC4" w14:textId="187E474F">
          <w:pPr>
            <w:pStyle w:val="TOC2"/>
            <w:tabs>
              <w:tab w:val="left" w:pos="960"/>
              <w:tab w:val="right" w:leader="dot" w:pos="9890"/>
            </w:tabs>
            <w:rPr>
              <w:rFonts w:eastAsiaTheme="minorEastAsia" w:cstheme="minorBidi"/>
              <w:smallCaps w:val="0"/>
              <w:noProof/>
              <w:sz w:val="22"/>
              <w:szCs w:val="22"/>
            </w:rPr>
          </w:pPr>
          <w:hyperlink w:history="1" w:anchor="_Toc103020905">
            <w:r w:rsidRPr="00E869DC" w:rsidR="005425C9">
              <w:rPr>
                <w:rStyle w:val="Hyperlink"/>
                <w:noProof/>
              </w:rPr>
              <w:t>5.3.2</w:t>
            </w:r>
            <w:r w:rsidR="005425C9">
              <w:rPr>
                <w:rFonts w:eastAsiaTheme="minorEastAsia" w:cstheme="minorBidi"/>
                <w:smallCaps w:val="0"/>
                <w:noProof/>
                <w:sz w:val="22"/>
                <w:szCs w:val="22"/>
              </w:rPr>
              <w:tab/>
            </w:r>
            <w:r w:rsidRPr="00E869DC" w:rsidR="005425C9">
              <w:rPr>
                <w:rStyle w:val="Hyperlink"/>
                <w:noProof/>
              </w:rPr>
              <w:t>CMHPC Current HPP Grant Reimbursement Form and In-Kind Match Report tool</w:t>
            </w:r>
            <w:r w:rsidR="005425C9">
              <w:rPr>
                <w:noProof/>
                <w:webHidden/>
              </w:rPr>
              <w:tab/>
            </w:r>
            <w:r w:rsidR="005425C9">
              <w:rPr>
                <w:noProof/>
                <w:webHidden/>
              </w:rPr>
              <w:fldChar w:fldCharType="begin"/>
            </w:r>
            <w:r w:rsidR="005425C9">
              <w:rPr>
                <w:noProof/>
                <w:webHidden/>
              </w:rPr>
              <w:instrText xml:space="preserve"> PAGEREF _Toc103020905 \h </w:instrText>
            </w:r>
            <w:r w:rsidR="005425C9">
              <w:rPr>
                <w:noProof/>
                <w:webHidden/>
              </w:rPr>
            </w:r>
            <w:r w:rsidR="005425C9">
              <w:rPr>
                <w:noProof/>
                <w:webHidden/>
              </w:rPr>
              <w:fldChar w:fldCharType="separate"/>
            </w:r>
            <w:r w:rsidR="005425C9">
              <w:rPr>
                <w:noProof/>
                <w:webHidden/>
              </w:rPr>
              <w:t>16</w:t>
            </w:r>
            <w:r w:rsidR="005425C9">
              <w:rPr>
                <w:noProof/>
                <w:webHidden/>
              </w:rPr>
              <w:fldChar w:fldCharType="end"/>
            </w:r>
          </w:hyperlink>
        </w:p>
        <w:p w:rsidR="005425C9" w:rsidRDefault="00561E0A" w14:paraId="612884B2" w14:textId="365BE739">
          <w:pPr>
            <w:pStyle w:val="TOC2"/>
            <w:tabs>
              <w:tab w:val="left" w:pos="960"/>
              <w:tab w:val="right" w:leader="dot" w:pos="9890"/>
            </w:tabs>
            <w:rPr>
              <w:rFonts w:eastAsiaTheme="minorEastAsia" w:cstheme="minorBidi"/>
              <w:smallCaps w:val="0"/>
              <w:noProof/>
              <w:sz w:val="22"/>
              <w:szCs w:val="22"/>
            </w:rPr>
          </w:pPr>
          <w:hyperlink w:history="1" w:anchor="_Toc103020906">
            <w:r w:rsidRPr="00E869DC" w:rsidR="005425C9">
              <w:rPr>
                <w:rStyle w:val="Hyperlink"/>
                <w:noProof/>
              </w:rPr>
              <w:t>5.3.3</w:t>
            </w:r>
            <w:r w:rsidR="005425C9">
              <w:rPr>
                <w:rFonts w:eastAsiaTheme="minorEastAsia" w:cstheme="minorBidi"/>
                <w:smallCaps w:val="0"/>
                <w:noProof/>
                <w:sz w:val="22"/>
                <w:szCs w:val="22"/>
              </w:rPr>
              <w:tab/>
            </w:r>
            <w:r w:rsidRPr="00E869DC" w:rsidR="005425C9">
              <w:rPr>
                <w:rStyle w:val="Hyperlink"/>
                <w:noProof/>
              </w:rPr>
              <w:t>Assistant Secretary for Preparedness and Response Website for HPP Grant deliverables</w:t>
            </w:r>
            <w:r w:rsidR="005425C9">
              <w:rPr>
                <w:noProof/>
                <w:webHidden/>
              </w:rPr>
              <w:tab/>
            </w:r>
            <w:r w:rsidR="005425C9">
              <w:rPr>
                <w:noProof/>
                <w:webHidden/>
              </w:rPr>
              <w:fldChar w:fldCharType="begin"/>
            </w:r>
            <w:r w:rsidR="005425C9">
              <w:rPr>
                <w:noProof/>
                <w:webHidden/>
              </w:rPr>
              <w:instrText xml:space="preserve"> PAGEREF _Toc103020906 \h </w:instrText>
            </w:r>
            <w:r w:rsidR="005425C9">
              <w:rPr>
                <w:noProof/>
                <w:webHidden/>
              </w:rPr>
            </w:r>
            <w:r w:rsidR="005425C9">
              <w:rPr>
                <w:noProof/>
                <w:webHidden/>
              </w:rPr>
              <w:fldChar w:fldCharType="separate"/>
            </w:r>
            <w:r w:rsidR="005425C9">
              <w:rPr>
                <w:noProof/>
                <w:webHidden/>
              </w:rPr>
              <w:t>16</w:t>
            </w:r>
            <w:r w:rsidR="005425C9">
              <w:rPr>
                <w:noProof/>
                <w:webHidden/>
              </w:rPr>
              <w:fldChar w:fldCharType="end"/>
            </w:r>
          </w:hyperlink>
        </w:p>
        <w:p w:rsidR="005425C9" w:rsidRDefault="00561E0A" w14:paraId="6A77854A" w14:textId="3A26228F">
          <w:pPr>
            <w:pStyle w:val="TOC2"/>
            <w:tabs>
              <w:tab w:val="left" w:pos="720"/>
              <w:tab w:val="right" w:leader="dot" w:pos="9890"/>
            </w:tabs>
            <w:rPr>
              <w:rFonts w:eastAsiaTheme="minorEastAsia" w:cstheme="minorBidi"/>
              <w:smallCaps w:val="0"/>
              <w:noProof/>
              <w:sz w:val="22"/>
              <w:szCs w:val="22"/>
            </w:rPr>
          </w:pPr>
          <w:hyperlink w:history="1" w:anchor="_Toc103020907">
            <w:r w:rsidRPr="00E869DC" w:rsidR="005425C9">
              <w:rPr>
                <w:rStyle w:val="Hyperlink"/>
                <w:noProof/>
              </w:rPr>
              <w:t>5.4</w:t>
            </w:r>
            <w:r w:rsidR="005425C9">
              <w:rPr>
                <w:rFonts w:eastAsiaTheme="minorEastAsia" w:cstheme="minorBidi"/>
                <w:smallCaps w:val="0"/>
                <w:noProof/>
                <w:sz w:val="22"/>
                <w:szCs w:val="22"/>
              </w:rPr>
              <w:tab/>
            </w:r>
            <w:r w:rsidRPr="00E869DC" w:rsidR="005425C9">
              <w:rPr>
                <w:rStyle w:val="Hyperlink"/>
                <w:noProof/>
              </w:rPr>
              <w:t>CMHPC Map and Demographics</w:t>
            </w:r>
            <w:r w:rsidR="005425C9">
              <w:rPr>
                <w:noProof/>
                <w:webHidden/>
              </w:rPr>
              <w:tab/>
            </w:r>
            <w:r w:rsidR="005425C9">
              <w:rPr>
                <w:noProof/>
                <w:webHidden/>
              </w:rPr>
              <w:fldChar w:fldCharType="begin"/>
            </w:r>
            <w:r w:rsidR="005425C9">
              <w:rPr>
                <w:noProof/>
                <w:webHidden/>
              </w:rPr>
              <w:instrText xml:space="preserve"> PAGEREF _Toc103020907 \h </w:instrText>
            </w:r>
            <w:r w:rsidR="005425C9">
              <w:rPr>
                <w:noProof/>
                <w:webHidden/>
              </w:rPr>
            </w:r>
            <w:r w:rsidR="005425C9">
              <w:rPr>
                <w:noProof/>
                <w:webHidden/>
              </w:rPr>
              <w:fldChar w:fldCharType="separate"/>
            </w:r>
            <w:r w:rsidR="005425C9">
              <w:rPr>
                <w:noProof/>
                <w:webHidden/>
              </w:rPr>
              <w:t>16</w:t>
            </w:r>
            <w:r w:rsidR="005425C9">
              <w:rPr>
                <w:noProof/>
                <w:webHidden/>
              </w:rPr>
              <w:fldChar w:fldCharType="end"/>
            </w:r>
          </w:hyperlink>
        </w:p>
        <w:p w:rsidR="005425C9" w:rsidRDefault="00561E0A" w14:paraId="064165EB" w14:textId="066D035D">
          <w:pPr>
            <w:pStyle w:val="TOC2"/>
            <w:tabs>
              <w:tab w:val="left" w:pos="720"/>
              <w:tab w:val="right" w:leader="dot" w:pos="9890"/>
            </w:tabs>
            <w:rPr>
              <w:rFonts w:eastAsiaTheme="minorEastAsia" w:cstheme="minorBidi"/>
              <w:smallCaps w:val="0"/>
              <w:noProof/>
              <w:sz w:val="22"/>
              <w:szCs w:val="22"/>
            </w:rPr>
          </w:pPr>
          <w:hyperlink w:history="1" w:anchor="_Toc103020908">
            <w:r w:rsidRPr="00E869DC" w:rsidR="005425C9">
              <w:rPr>
                <w:rStyle w:val="Hyperlink"/>
                <w:noProof/>
              </w:rPr>
              <w:t>5.5</w:t>
            </w:r>
            <w:r w:rsidR="005425C9">
              <w:rPr>
                <w:rFonts w:eastAsiaTheme="minorEastAsia" w:cstheme="minorBidi"/>
                <w:smallCaps w:val="0"/>
                <w:noProof/>
                <w:sz w:val="22"/>
                <w:szCs w:val="22"/>
              </w:rPr>
              <w:tab/>
            </w:r>
            <w:r w:rsidRPr="00E869DC" w:rsidR="005425C9">
              <w:rPr>
                <w:rStyle w:val="Hyperlink"/>
                <w:noProof/>
              </w:rPr>
              <w:t>CMHPC Continuity of Operations Plan (COOP)</w:t>
            </w:r>
            <w:r w:rsidR="005425C9">
              <w:rPr>
                <w:noProof/>
                <w:webHidden/>
              </w:rPr>
              <w:tab/>
            </w:r>
            <w:r w:rsidR="005425C9">
              <w:rPr>
                <w:noProof/>
                <w:webHidden/>
              </w:rPr>
              <w:fldChar w:fldCharType="begin"/>
            </w:r>
            <w:r w:rsidR="005425C9">
              <w:rPr>
                <w:noProof/>
                <w:webHidden/>
              </w:rPr>
              <w:instrText xml:space="preserve"> PAGEREF _Toc103020908 \h </w:instrText>
            </w:r>
            <w:r w:rsidR="005425C9">
              <w:rPr>
                <w:noProof/>
                <w:webHidden/>
              </w:rPr>
            </w:r>
            <w:r w:rsidR="005425C9">
              <w:rPr>
                <w:noProof/>
                <w:webHidden/>
              </w:rPr>
              <w:fldChar w:fldCharType="separate"/>
            </w:r>
            <w:r w:rsidR="005425C9">
              <w:rPr>
                <w:noProof/>
                <w:webHidden/>
              </w:rPr>
              <w:t>16</w:t>
            </w:r>
            <w:r w:rsidR="005425C9">
              <w:rPr>
                <w:noProof/>
                <w:webHidden/>
              </w:rPr>
              <w:fldChar w:fldCharType="end"/>
            </w:r>
          </w:hyperlink>
        </w:p>
        <w:p w:rsidR="005425C9" w:rsidRDefault="00561E0A" w14:paraId="15EF896B" w14:textId="2B0CAD64">
          <w:pPr>
            <w:pStyle w:val="TOC2"/>
            <w:tabs>
              <w:tab w:val="left" w:pos="720"/>
              <w:tab w:val="right" w:leader="dot" w:pos="9890"/>
            </w:tabs>
            <w:rPr>
              <w:rFonts w:eastAsiaTheme="minorEastAsia" w:cstheme="minorBidi"/>
              <w:smallCaps w:val="0"/>
              <w:noProof/>
              <w:sz w:val="22"/>
              <w:szCs w:val="22"/>
            </w:rPr>
          </w:pPr>
          <w:hyperlink w:history="1" w:anchor="_Toc103020909">
            <w:r w:rsidRPr="00E869DC" w:rsidR="005425C9">
              <w:rPr>
                <w:rStyle w:val="Hyperlink"/>
                <w:noProof/>
              </w:rPr>
              <w:t>5.6</w:t>
            </w:r>
            <w:r w:rsidR="005425C9">
              <w:rPr>
                <w:rFonts w:eastAsiaTheme="minorEastAsia" w:cstheme="minorBidi"/>
                <w:smallCaps w:val="0"/>
                <w:noProof/>
                <w:sz w:val="22"/>
                <w:szCs w:val="22"/>
              </w:rPr>
              <w:tab/>
            </w:r>
            <w:r w:rsidRPr="00E869DC" w:rsidR="005425C9">
              <w:rPr>
                <w:rStyle w:val="Hyperlink"/>
                <w:noProof/>
              </w:rPr>
              <w:t>CMHPC Access and Functional Needs Plan</w:t>
            </w:r>
            <w:r w:rsidR="005425C9">
              <w:rPr>
                <w:noProof/>
                <w:webHidden/>
              </w:rPr>
              <w:tab/>
            </w:r>
            <w:r w:rsidR="005425C9">
              <w:rPr>
                <w:noProof/>
                <w:webHidden/>
              </w:rPr>
              <w:fldChar w:fldCharType="begin"/>
            </w:r>
            <w:r w:rsidR="005425C9">
              <w:rPr>
                <w:noProof/>
                <w:webHidden/>
              </w:rPr>
              <w:instrText xml:space="preserve"> PAGEREF _Toc103020909 \h </w:instrText>
            </w:r>
            <w:r w:rsidR="005425C9">
              <w:rPr>
                <w:noProof/>
                <w:webHidden/>
              </w:rPr>
            </w:r>
            <w:r w:rsidR="005425C9">
              <w:rPr>
                <w:noProof/>
                <w:webHidden/>
              </w:rPr>
              <w:fldChar w:fldCharType="separate"/>
            </w:r>
            <w:r w:rsidR="005425C9">
              <w:rPr>
                <w:noProof/>
                <w:webHidden/>
              </w:rPr>
              <w:t>16</w:t>
            </w:r>
            <w:r w:rsidR="005425C9">
              <w:rPr>
                <w:noProof/>
                <w:webHidden/>
              </w:rPr>
              <w:fldChar w:fldCharType="end"/>
            </w:r>
          </w:hyperlink>
        </w:p>
        <w:p w:rsidR="005425C9" w:rsidRDefault="00561E0A" w14:paraId="21778552" w14:textId="1350CA6D">
          <w:pPr>
            <w:pStyle w:val="TOC1"/>
            <w:tabs>
              <w:tab w:val="right" w:leader="dot" w:pos="9890"/>
            </w:tabs>
            <w:rPr>
              <w:rFonts w:asciiTheme="minorHAnsi" w:hAnsiTheme="minorHAnsi" w:eastAsiaTheme="minorEastAsia" w:cstheme="minorBidi"/>
              <w:b w:val="0"/>
              <w:bCs w:val="0"/>
              <w:noProof/>
              <w:szCs w:val="22"/>
            </w:rPr>
          </w:pPr>
          <w:hyperlink w:history="1" w:anchor="_Toc103020910">
            <w:r w:rsidRPr="00E869DC" w:rsidR="005425C9">
              <w:rPr>
                <w:rStyle w:val="Hyperlink"/>
                <w:noProof/>
              </w:rPr>
              <w:t>6. Attachments</w:t>
            </w:r>
            <w:r w:rsidR="005425C9">
              <w:rPr>
                <w:noProof/>
                <w:webHidden/>
              </w:rPr>
              <w:tab/>
            </w:r>
            <w:r w:rsidR="005425C9">
              <w:rPr>
                <w:noProof/>
                <w:webHidden/>
              </w:rPr>
              <w:fldChar w:fldCharType="begin"/>
            </w:r>
            <w:r w:rsidR="005425C9">
              <w:rPr>
                <w:noProof/>
                <w:webHidden/>
              </w:rPr>
              <w:instrText xml:space="preserve"> PAGEREF _Toc103020910 \h </w:instrText>
            </w:r>
            <w:r w:rsidR="005425C9">
              <w:rPr>
                <w:noProof/>
                <w:webHidden/>
              </w:rPr>
            </w:r>
            <w:r w:rsidR="005425C9">
              <w:rPr>
                <w:noProof/>
                <w:webHidden/>
              </w:rPr>
              <w:fldChar w:fldCharType="separate"/>
            </w:r>
            <w:r w:rsidR="005425C9">
              <w:rPr>
                <w:noProof/>
                <w:webHidden/>
              </w:rPr>
              <w:t>16</w:t>
            </w:r>
            <w:r w:rsidR="005425C9">
              <w:rPr>
                <w:noProof/>
                <w:webHidden/>
              </w:rPr>
              <w:fldChar w:fldCharType="end"/>
            </w:r>
          </w:hyperlink>
        </w:p>
        <w:p w:rsidR="005425C9" w:rsidRDefault="00561E0A" w14:paraId="01425E27" w14:textId="74366B29">
          <w:pPr>
            <w:pStyle w:val="TOC2"/>
            <w:tabs>
              <w:tab w:val="left" w:pos="720"/>
              <w:tab w:val="right" w:leader="dot" w:pos="9890"/>
            </w:tabs>
            <w:rPr>
              <w:rFonts w:eastAsiaTheme="minorEastAsia" w:cstheme="minorBidi"/>
              <w:smallCaps w:val="0"/>
              <w:noProof/>
              <w:sz w:val="22"/>
              <w:szCs w:val="22"/>
            </w:rPr>
          </w:pPr>
          <w:hyperlink w:history="1" w:anchor="_Toc103020911">
            <w:r w:rsidRPr="00E869DC" w:rsidR="005425C9">
              <w:rPr>
                <w:rStyle w:val="Hyperlink"/>
                <w:noProof/>
              </w:rPr>
              <w:t>6.1</w:t>
            </w:r>
            <w:r w:rsidR="005425C9">
              <w:rPr>
                <w:rFonts w:eastAsiaTheme="minorEastAsia" w:cstheme="minorBidi"/>
                <w:smallCaps w:val="0"/>
                <w:noProof/>
                <w:sz w:val="22"/>
                <w:szCs w:val="22"/>
              </w:rPr>
              <w:tab/>
            </w:r>
            <w:r w:rsidRPr="00E869DC" w:rsidR="005425C9">
              <w:rPr>
                <w:rStyle w:val="Hyperlink"/>
                <w:noProof/>
              </w:rPr>
              <w:t>Central and West Central Resource Library</w:t>
            </w:r>
            <w:r w:rsidR="005425C9">
              <w:rPr>
                <w:noProof/>
                <w:webHidden/>
              </w:rPr>
              <w:tab/>
            </w:r>
            <w:r w:rsidR="005425C9">
              <w:rPr>
                <w:noProof/>
                <w:webHidden/>
              </w:rPr>
              <w:fldChar w:fldCharType="begin"/>
            </w:r>
            <w:r w:rsidR="005425C9">
              <w:rPr>
                <w:noProof/>
                <w:webHidden/>
              </w:rPr>
              <w:instrText xml:space="preserve"> PAGEREF _Toc103020911 \h </w:instrText>
            </w:r>
            <w:r w:rsidR="005425C9">
              <w:rPr>
                <w:noProof/>
                <w:webHidden/>
              </w:rPr>
            </w:r>
            <w:r w:rsidR="005425C9">
              <w:rPr>
                <w:noProof/>
                <w:webHidden/>
              </w:rPr>
              <w:fldChar w:fldCharType="separate"/>
            </w:r>
            <w:r w:rsidR="005425C9">
              <w:rPr>
                <w:noProof/>
                <w:webHidden/>
              </w:rPr>
              <w:t>16</w:t>
            </w:r>
            <w:r w:rsidR="005425C9">
              <w:rPr>
                <w:noProof/>
                <w:webHidden/>
              </w:rPr>
              <w:fldChar w:fldCharType="end"/>
            </w:r>
          </w:hyperlink>
        </w:p>
        <w:p w:rsidR="005425C9" w:rsidRDefault="00561E0A" w14:paraId="6A22BCF5" w14:textId="029BA49A">
          <w:pPr>
            <w:pStyle w:val="TOC2"/>
            <w:tabs>
              <w:tab w:val="left" w:pos="720"/>
              <w:tab w:val="right" w:leader="dot" w:pos="9890"/>
            </w:tabs>
            <w:rPr>
              <w:rFonts w:eastAsiaTheme="minorEastAsia" w:cstheme="minorBidi"/>
              <w:smallCaps w:val="0"/>
              <w:noProof/>
              <w:sz w:val="22"/>
              <w:szCs w:val="22"/>
            </w:rPr>
          </w:pPr>
          <w:hyperlink w:history="1" w:anchor="_Toc103020912">
            <w:r w:rsidRPr="00E869DC" w:rsidR="005425C9">
              <w:rPr>
                <w:rStyle w:val="Hyperlink"/>
                <w:noProof/>
              </w:rPr>
              <w:t>6.2</w:t>
            </w:r>
            <w:r w:rsidR="005425C9">
              <w:rPr>
                <w:rFonts w:eastAsiaTheme="minorEastAsia" w:cstheme="minorBidi"/>
                <w:smallCaps w:val="0"/>
                <w:noProof/>
                <w:sz w:val="22"/>
                <w:szCs w:val="22"/>
              </w:rPr>
              <w:tab/>
            </w:r>
            <w:r w:rsidRPr="00E869DC" w:rsidR="005425C9">
              <w:rPr>
                <w:rStyle w:val="Hyperlink"/>
                <w:noProof/>
              </w:rPr>
              <w:t>Minnesota Mobile Medical Team</w:t>
            </w:r>
            <w:r w:rsidR="005425C9">
              <w:rPr>
                <w:noProof/>
                <w:webHidden/>
              </w:rPr>
              <w:tab/>
            </w:r>
            <w:r w:rsidR="005425C9">
              <w:rPr>
                <w:noProof/>
                <w:webHidden/>
              </w:rPr>
              <w:fldChar w:fldCharType="begin"/>
            </w:r>
            <w:r w:rsidR="005425C9">
              <w:rPr>
                <w:noProof/>
                <w:webHidden/>
              </w:rPr>
              <w:instrText xml:space="preserve"> PAGEREF _Toc103020912 \h </w:instrText>
            </w:r>
            <w:r w:rsidR="005425C9">
              <w:rPr>
                <w:noProof/>
                <w:webHidden/>
              </w:rPr>
            </w:r>
            <w:r w:rsidR="005425C9">
              <w:rPr>
                <w:noProof/>
                <w:webHidden/>
              </w:rPr>
              <w:fldChar w:fldCharType="separate"/>
            </w:r>
            <w:r w:rsidR="005425C9">
              <w:rPr>
                <w:noProof/>
                <w:webHidden/>
              </w:rPr>
              <w:t>16</w:t>
            </w:r>
            <w:r w:rsidR="005425C9">
              <w:rPr>
                <w:noProof/>
                <w:webHidden/>
              </w:rPr>
              <w:fldChar w:fldCharType="end"/>
            </w:r>
          </w:hyperlink>
        </w:p>
        <w:p w:rsidR="005425C9" w:rsidRDefault="00561E0A" w14:paraId="51B7E516" w14:textId="37CBB84C">
          <w:pPr>
            <w:pStyle w:val="TOC2"/>
            <w:tabs>
              <w:tab w:val="left" w:pos="720"/>
              <w:tab w:val="right" w:leader="dot" w:pos="9890"/>
            </w:tabs>
            <w:rPr>
              <w:rFonts w:eastAsiaTheme="minorEastAsia" w:cstheme="minorBidi"/>
              <w:smallCaps w:val="0"/>
              <w:noProof/>
              <w:sz w:val="22"/>
              <w:szCs w:val="22"/>
            </w:rPr>
          </w:pPr>
          <w:hyperlink w:history="1" w:anchor="_Toc103020913">
            <w:r w:rsidRPr="00E869DC" w:rsidR="005425C9">
              <w:rPr>
                <w:rStyle w:val="Hyperlink"/>
                <w:noProof/>
              </w:rPr>
              <w:t>6.3</w:t>
            </w:r>
            <w:r w:rsidR="005425C9">
              <w:rPr>
                <w:rFonts w:eastAsiaTheme="minorEastAsia" w:cstheme="minorBidi"/>
                <w:smallCaps w:val="0"/>
                <w:noProof/>
                <w:sz w:val="22"/>
                <w:szCs w:val="22"/>
              </w:rPr>
              <w:tab/>
            </w:r>
            <w:r w:rsidRPr="00E869DC" w:rsidR="005425C9">
              <w:rPr>
                <w:rStyle w:val="Hyperlink"/>
                <w:noProof/>
              </w:rPr>
              <w:t>Public Health &amp; Health Care Emergency Preparedness in Minnesota</w:t>
            </w:r>
            <w:r w:rsidR="005425C9">
              <w:rPr>
                <w:noProof/>
                <w:webHidden/>
              </w:rPr>
              <w:tab/>
            </w:r>
            <w:r w:rsidR="005425C9">
              <w:rPr>
                <w:noProof/>
                <w:webHidden/>
              </w:rPr>
              <w:fldChar w:fldCharType="begin"/>
            </w:r>
            <w:r w:rsidR="005425C9">
              <w:rPr>
                <w:noProof/>
                <w:webHidden/>
              </w:rPr>
              <w:instrText xml:space="preserve"> PAGEREF _Toc103020913 \h </w:instrText>
            </w:r>
            <w:r w:rsidR="005425C9">
              <w:rPr>
                <w:noProof/>
                <w:webHidden/>
              </w:rPr>
            </w:r>
            <w:r w:rsidR="005425C9">
              <w:rPr>
                <w:noProof/>
                <w:webHidden/>
              </w:rPr>
              <w:fldChar w:fldCharType="separate"/>
            </w:r>
            <w:r w:rsidR="005425C9">
              <w:rPr>
                <w:noProof/>
                <w:webHidden/>
              </w:rPr>
              <w:t>17</w:t>
            </w:r>
            <w:r w:rsidR="005425C9">
              <w:rPr>
                <w:noProof/>
                <w:webHidden/>
              </w:rPr>
              <w:fldChar w:fldCharType="end"/>
            </w:r>
          </w:hyperlink>
        </w:p>
        <w:p w:rsidR="005425C9" w:rsidRDefault="00561E0A" w14:paraId="16DC5962" w14:textId="162FA7AD">
          <w:pPr>
            <w:pStyle w:val="TOC2"/>
            <w:tabs>
              <w:tab w:val="left" w:pos="720"/>
              <w:tab w:val="right" w:leader="dot" w:pos="9890"/>
            </w:tabs>
            <w:rPr>
              <w:rFonts w:eastAsiaTheme="minorEastAsia" w:cstheme="minorBidi"/>
              <w:smallCaps w:val="0"/>
              <w:noProof/>
              <w:sz w:val="22"/>
              <w:szCs w:val="22"/>
            </w:rPr>
          </w:pPr>
          <w:hyperlink w:history="1" w:anchor="_Toc103020914">
            <w:r w:rsidRPr="00E869DC" w:rsidR="005425C9">
              <w:rPr>
                <w:rStyle w:val="Hyperlink"/>
                <w:noProof/>
              </w:rPr>
              <w:t>6.4</w:t>
            </w:r>
            <w:r w:rsidR="005425C9">
              <w:rPr>
                <w:rFonts w:eastAsiaTheme="minorEastAsia" w:cstheme="minorBidi"/>
                <w:smallCaps w:val="0"/>
                <w:noProof/>
                <w:sz w:val="22"/>
                <w:szCs w:val="22"/>
              </w:rPr>
              <w:tab/>
            </w:r>
            <w:r w:rsidRPr="00E869DC" w:rsidR="005425C9">
              <w:rPr>
                <w:rStyle w:val="Hyperlink"/>
                <w:noProof/>
              </w:rPr>
              <w:t>Regional Health Care Preparedness Consultants</w:t>
            </w:r>
            <w:r w:rsidR="005425C9">
              <w:rPr>
                <w:noProof/>
                <w:webHidden/>
              </w:rPr>
              <w:tab/>
            </w:r>
            <w:r w:rsidR="005425C9">
              <w:rPr>
                <w:noProof/>
                <w:webHidden/>
              </w:rPr>
              <w:fldChar w:fldCharType="begin"/>
            </w:r>
            <w:r w:rsidR="005425C9">
              <w:rPr>
                <w:noProof/>
                <w:webHidden/>
              </w:rPr>
              <w:instrText xml:space="preserve"> PAGEREF _Toc103020914 \h </w:instrText>
            </w:r>
            <w:r w:rsidR="005425C9">
              <w:rPr>
                <w:noProof/>
                <w:webHidden/>
              </w:rPr>
            </w:r>
            <w:r w:rsidR="005425C9">
              <w:rPr>
                <w:noProof/>
                <w:webHidden/>
              </w:rPr>
              <w:fldChar w:fldCharType="separate"/>
            </w:r>
            <w:r w:rsidR="005425C9">
              <w:rPr>
                <w:noProof/>
                <w:webHidden/>
              </w:rPr>
              <w:t>17</w:t>
            </w:r>
            <w:r w:rsidR="005425C9">
              <w:rPr>
                <w:noProof/>
                <w:webHidden/>
              </w:rPr>
              <w:fldChar w:fldCharType="end"/>
            </w:r>
          </w:hyperlink>
        </w:p>
        <w:p w:rsidR="005425C9" w:rsidRDefault="00561E0A" w14:paraId="1E5DB6A8" w14:textId="481DAC6D">
          <w:pPr>
            <w:pStyle w:val="TOC2"/>
            <w:tabs>
              <w:tab w:val="left" w:pos="720"/>
              <w:tab w:val="right" w:leader="dot" w:pos="9890"/>
            </w:tabs>
            <w:rPr>
              <w:rFonts w:eastAsiaTheme="minorEastAsia" w:cstheme="minorBidi"/>
              <w:smallCaps w:val="0"/>
              <w:noProof/>
              <w:sz w:val="22"/>
              <w:szCs w:val="22"/>
            </w:rPr>
          </w:pPr>
          <w:hyperlink w:history="1" w:anchor="_Toc103020915">
            <w:r w:rsidRPr="00E869DC" w:rsidR="005425C9">
              <w:rPr>
                <w:rStyle w:val="Hyperlink"/>
                <w:noProof/>
              </w:rPr>
              <w:t>6.5</w:t>
            </w:r>
            <w:r w:rsidR="005425C9">
              <w:rPr>
                <w:rFonts w:eastAsiaTheme="minorEastAsia" w:cstheme="minorBidi"/>
                <w:smallCaps w:val="0"/>
                <w:noProof/>
                <w:sz w:val="22"/>
                <w:szCs w:val="22"/>
              </w:rPr>
              <w:tab/>
            </w:r>
            <w:r w:rsidRPr="00E869DC" w:rsidR="005425C9">
              <w:rPr>
                <w:rStyle w:val="Hyperlink"/>
                <w:noProof/>
              </w:rPr>
              <w:t>Public Health Preparedness Consultants (PHPC)</w:t>
            </w:r>
            <w:r w:rsidR="005425C9">
              <w:rPr>
                <w:noProof/>
                <w:webHidden/>
              </w:rPr>
              <w:tab/>
            </w:r>
            <w:r w:rsidR="005425C9">
              <w:rPr>
                <w:noProof/>
                <w:webHidden/>
              </w:rPr>
              <w:fldChar w:fldCharType="begin"/>
            </w:r>
            <w:r w:rsidR="005425C9">
              <w:rPr>
                <w:noProof/>
                <w:webHidden/>
              </w:rPr>
              <w:instrText xml:space="preserve"> PAGEREF _Toc103020915 \h </w:instrText>
            </w:r>
            <w:r w:rsidR="005425C9">
              <w:rPr>
                <w:noProof/>
                <w:webHidden/>
              </w:rPr>
            </w:r>
            <w:r w:rsidR="005425C9">
              <w:rPr>
                <w:noProof/>
                <w:webHidden/>
              </w:rPr>
              <w:fldChar w:fldCharType="separate"/>
            </w:r>
            <w:r w:rsidR="005425C9">
              <w:rPr>
                <w:noProof/>
                <w:webHidden/>
              </w:rPr>
              <w:t>17</w:t>
            </w:r>
            <w:r w:rsidR="005425C9">
              <w:rPr>
                <w:noProof/>
                <w:webHidden/>
              </w:rPr>
              <w:fldChar w:fldCharType="end"/>
            </w:r>
          </w:hyperlink>
        </w:p>
        <w:p w:rsidR="005425C9" w:rsidRDefault="00561E0A" w14:paraId="0C350B66" w14:textId="55E041AF">
          <w:pPr>
            <w:pStyle w:val="TOC2"/>
            <w:tabs>
              <w:tab w:val="left" w:pos="960"/>
              <w:tab w:val="right" w:leader="dot" w:pos="9890"/>
            </w:tabs>
            <w:rPr>
              <w:rFonts w:eastAsiaTheme="minorEastAsia" w:cstheme="minorBidi"/>
              <w:smallCaps w:val="0"/>
              <w:noProof/>
              <w:sz w:val="22"/>
              <w:szCs w:val="22"/>
            </w:rPr>
          </w:pPr>
          <w:hyperlink w:history="1" w:anchor="_Toc103020916">
            <w:r w:rsidRPr="00E869DC" w:rsidR="005425C9">
              <w:rPr>
                <w:rStyle w:val="Hyperlink"/>
                <w:noProof/>
              </w:rPr>
              <w:t xml:space="preserve">6.6 </w:t>
            </w:r>
            <w:r w:rsidR="005425C9">
              <w:rPr>
                <w:rFonts w:eastAsiaTheme="minorEastAsia" w:cstheme="minorBidi"/>
                <w:smallCaps w:val="0"/>
                <w:noProof/>
                <w:sz w:val="22"/>
                <w:szCs w:val="22"/>
              </w:rPr>
              <w:tab/>
            </w:r>
            <w:r w:rsidRPr="00E869DC" w:rsidR="005425C9">
              <w:rPr>
                <w:rStyle w:val="Hyperlink"/>
                <w:noProof/>
              </w:rPr>
              <w:t>Disaster Mental/Behavioral Health and Emergency Preparedness</w:t>
            </w:r>
            <w:r w:rsidR="005425C9">
              <w:rPr>
                <w:noProof/>
                <w:webHidden/>
              </w:rPr>
              <w:tab/>
            </w:r>
            <w:r w:rsidR="005425C9">
              <w:rPr>
                <w:noProof/>
                <w:webHidden/>
              </w:rPr>
              <w:fldChar w:fldCharType="begin"/>
            </w:r>
            <w:r w:rsidR="005425C9">
              <w:rPr>
                <w:noProof/>
                <w:webHidden/>
              </w:rPr>
              <w:instrText xml:space="preserve"> PAGEREF _Toc103020916 \h </w:instrText>
            </w:r>
            <w:r w:rsidR="005425C9">
              <w:rPr>
                <w:noProof/>
                <w:webHidden/>
              </w:rPr>
            </w:r>
            <w:r w:rsidR="005425C9">
              <w:rPr>
                <w:noProof/>
                <w:webHidden/>
              </w:rPr>
              <w:fldChar w:fldCharType="separate"/>
            </w:r>
            <w:r w:rsidR="005425C9">
              <w:rPr>
                <w:noProof/>
                <w:webHidden/>
              </w:rPr>
              <w:t>17</w:t>
            </w:r>
            <w:r w:rsidR="005425C9">
              <w:rPr>
                <w:noProof/>
                <w:webHidden/>
              </w:rPr>
              <w:fldChar w:fldCharType="end"/>
            </w:r>
          </w:hyperlink>
        </w:p>
        <w:p w:rsidR="005425C9" w:rsidRDefault="00561E0A" w14:paraId="6A02FCA7" w14:textId="20880F6E">
          <w:pPr>
            <w:pStyle w:val="TOC2"/>
            <w:tabs>
              <w:tab w:val="right" w:leader="dot" w:pos="9890"/>
            </w:tabs>
            <w:rPr>
              <w:rFonts w:eastAsiaTheme="minorEastAsia" w:cstheme="minorBidi"/>
              <w:smallCaps w:val="0"/>
              <w:noProof/>
              <w:sz w:val="22"/>
              <w:szCs w:val="22"/>
            </w:rPr>
          </w:pPr>
          <w:hyperlink w:history="1" w:anchor="_Toc103020917">
            <w:r w:rsidRPr="00E869DC" w:rsidR="005425C9">
              <w:rPr>
                <w:rStyle w:val="Hyperlink"/>
                <w:noProof/>
              </w:rPr>
              <w:t>Approvals and Revisions</w:t>
            </w:r>
            <w:r w:rsidR="005425C9">
              <w:rPr>
                <w:noProof/>
                <w:webHidden/>
              </w:rPr>
              <w:tab/>
            </w:r>
            <w:r w:rsidR="005425C9">
              <w:rPr>
                <w:noProof/>
                <w:webHidden/>
              </w:rPr>
              <w:fldChar w:fldCharType="begin"/>
            </w:r>
            <w:r w:rsidR="005425C9">
              <w:rPr>
                <w:noProof/>
                <w:webHidden/>
              </w:rPr>
              <w:instrText xml:space="preserve"> PAGEREF _Toc103020917 \h </w:instrText>
            </w:r>
            <w:r w:rsidR="005425C9">
              <w:rPr>
                <w:noProof/>
                <w:webHidden/>
              </w:rPr>
            </w:r>
            <w:r w:rsidR="005425C9">
              <w:rPr>
                <w:noProof/>
                <w:webHidden/>
              </w:rPr>
              <w:fldChar w:fldCharType="separate"/>
            </w:r>
            <w:r w:rsidR="005425C9">
              <w:rPr>
                <w:noProof/>
                <w:webHidden/>
              </w:rPr>
              <w:t>17</w:t>
            </w:r>
            <w:r w:rsidR="005425C9">
              <w:rPr>
                <w:noProof/>
                <w:webHidden/>
              </w:rPr>
              <w:fldChar w:fldCharType="end"/>
            </w:r>
          </w:hyperlink>
        </w:p>
        <w:p w:rsidR="00C97255" w:rsidRDefault="00E141A1" w14:paraId="79BBCAAA" w14:textId="0FA38024">
          <w:r>
            <w:fldChar w:fldCharType="end"/>
          </w:r>
        </w:p>
      </w:sdtContent>
    </w:sdt>
    <w:p w:rsidR="00C97255" w:rsidRDefault="00C97255" w14:paraId="7CB00689" w14:textId="77777777">
      <w:pPr>
        <w:rPr>
          <w:rFonts w:asciiTheme="majorHAnsi" w:hAnsiTheme="majorHAnsi" w:eastAsiaTheme="majorEastAsia" w:cstheme="majorBidi"/>
          <w:b/>
          <w:color w:val="0A4092" w:themeColor="accent6" w:themeShade="BF"/>
          <w:sz w:val="32"/>
          <w:szCs w:val="32"/>
        </w:rPr>
      </w:pPr>
      <w:r>
        <w:br w:type="page"/>
      </w:r>
    </w:p>
    <w:p w:rsidRPr="00E141A1" w:rsidR="000C2C63" w:rsidP="00E61445" w:rsidRDefault="004A59F1" w14:paraId="5CD5AF65" w14:textId="4B79048A">
      <w:pPr>
        <w:pStyle w:val="Heading1"/>
      </w:pPr>
      <w:bookmarkStart w:name="_Toc103020862" w:id="0"/>
      <w:r w:rsidRPr="00E141A1">
        <w:lastRenderedPageBreak/>
        <w:t>1.</w:t>
      </w:r>
      <w:r w:rsidRPr="00E141A1" w:rsidR="00FC461A">
        <w:t xml:space="preserve"> </w:t>
      </w:r>
      <w:r w:rsidRPr="00E141A1">
        <w:t>Introduction</w:t>
      </w:r>
      <w:bookmarkEnd w:id="0"/>
    </w:p>
    <w:p w:rsidRPr="00E141A1" w:rsidR="0094412D" w:rsidP="00E141A1" w:rsidRDefault="0094412D" w14:paraId="1EC70696" w14:textId="77777777">
      <w:pPr>
        <w:spacing w:before="120" w:after="120" w:line="276" w:lineRule="auto"/>
        <w:ind w:left="0"/>
        <w:rPr>
          <w:rFonts w:eastAsia="Times New Roman" w:cstheme="minorHAnsi"/>
          <w:b/>
          <w:bCs/>
          <w:i/>
          <w:iCs/>
          <w:sz w:val="22"/>
        </w:rPr>
      </w:pPr>
      <w:r w:rsidRPr="00E141A1">
        <w:rPr>
          <w:rFonts w:eastAsia="Times New Roman" w:cstheme="minorHAnsi"/>
          <w:b/>
          <w:bCs/>
          <w:i/>
          <w:iCs/>
          <w:sz w:val="22"/>
        </w:rPr>
        <w:t xml:space="preserve">“Managing the aftermath of a disaster or crisis is extremely difficult and will have unpredictable results unless serious planning is done prior to the event and a simple but solid plan is activated immediately after the event.” </w:t>
      </w:r>
    </w:p>
    <w:p w:rsidRPr="00E141A1" w:rsidR="0094412D" w:rsidP="00E141A1" w:rsidRDefault="0094412D" w14:paraId="54545F30" w14:textId="77777777">
      <w:pPr>
        <w:spacing w:before="120" w:after="120" w:line="276" w:lineRule="auto"/>
        <w:ind w:left="0"/>
        <w:rPr>
          <w:rFonts w:eastAsia="Times New Roman" w:cstheme="minorHAnsi"/>
          <w:b/>
          <w:bCs/>
          <w:i/>
          <w:iCs/>
          <w:sz w:val="22"/>
          <w:lang w:bidi="en-US"/>
        </w:rPr>
      </w:pPr>
      <w:r w:rsidRPr="00E141A1">
        <w:rPr>
          <w:rFonts w:eastAsia="Times New Roman" w:cstheme="minorHAnsi"/>
          <w:b/>
          <w:bCs/>
          <w:i/>
          <w:iCs/>
          <w:sz w:val="22"/>
        </w:rPr>
        <w:t xml:space="preserve"> Response! Planning and Training for Emergency Recovery by</w:t>
      </w:r>
      <w:r w:rsidRPr="00E141A1">
        <w:rPr>
          <w:rFonts w:eastAsia="Times New Roman" w:cstheme="minorHAnsi"/>
          <w:sz w:val="22"/>
        </w:rPr>
        <w:t xml:space="preserve"> </w:t>
      </w:r>
      <w:r w:rsidRPr="00E141A1">
        <w:rPr>
          <w:rFonts w:eastAsia="Times New Roman" w:cstheme="minorHAnsi"/>
          <w:b/>
          <w:bCs/>
          <w:i/>
          <w:iCs/>
          <w:sz w:val="22"/>
        </w:rPr>
        <w:t>Robert C. Huber</w:t>
      </w:r>
    </w:p>
    <w:p w:rsidRPr="00E141A1" w:rsidR="0094412D" w:rsidP="5CAA1BA0" w:rsidRDefault="0094412D" w14:paraId="43D4A534" w14:textId="1367D92D">
      <w:pPr>
        <w:spacing w:before="120" w:after="120" w:line="276" w:lineRule="auto"/>
        <w:ind w:left="0"/>
        <w:rPr>
          <w:rFonts w:eastAsia="Times New Roman" w:cs="Calibri" w:cstheme="minorAscii"/>
          <w:sz w:val="22"/>
          <w:szCs w:val="22"/>
          <w:lang w:bidi="en-US"/>
        </w:rPr>
      </w:pPr>
      <w:r w:rsidRPr="5CAA1BA0" w:rsidR="0094412D">
        <w:rPr>
          <w:rFonts w:eastAsia="Times New Roman" w:cs="Calibri" w:cstheme="minorAscii"/>
          <w:sz w:val="22"/>
          <w:szCs w:val="22"/>
          <w:lang w:bidi="en-US"/>
        </w:rPr>
        <w:t xml:space="preserve">Emergencies can occur from natural Incidents like tornados, flooding, ice storms, or anthropogenic </w:t>
      </w:r>
      <w:r w:rsidRPr="5CAA1BA0" w:rsidR="0094412D">
        <w:rPr>
          <w:rFonts w:eastAsia="Times New Roman" w:cs="Calibri" w:cstheme="minorAscii"/>
          <w:sz w:val="22"/>
          <w:szCs w:val="22"/>
          <w:lang w:bidi="en-US"/>
        </w:rPr>
        <w:t>incidents</w:t>
      </w:r>
      <w:r w:rsidRPr="5CAA1BA0" w:rsidR="0094412D">
        <w:rPr>
          <w:rFonts w:eastAsia="Times New Roman" w:cs="Calibri" w:cstheme="minorAscii"/>
          <w:sz w:val="22"/>
          <w:szCs w:val="22"/>
          <w:lang w:bidi="en-US"/>
        </w:rPr>
        <w:t xml:space="preserve"> that can include pandemics, facility failures, or acts of violence. Emergencies can create a surge of medical patients requiring specialized treatments, or negatively </w:t>
      </w:r>
      <w:r w:rsidRPr="5CAA1BA0" w:rsidR="0094412D">
        <w:rPr>
          <w:rFonts w:eastAsia="Times New Roman" w:cs="Calibri" w:cstheme="minorAscii"/>
          <w:sz w:val="22"/>
          <w:szCs w:val="22"/>
          <w:lang w:bidi="en-US"/>
        </w:rPr>
        <w:t>impact</w:t>
      </w:r>
      <w:r w:rsidRPr="5CAA1BA0" w:rsidR="0094412D">
        <w:rPr>
          <w:rFonts w:eastAsia="Times New Roman" w:cs="Calibri" w:cstheme="minorAscii"/>
          <w:sz w:val="22"/>
          <w:szCs w:val="22"/>
          <w:lang w:bidi="en-US"/>
        </w:rPr>
        <w:t xml:space="preserve"> the facilities and equipment needed to respond and </w:t>
      </w:r>
      <w:r w:rsidRPr="5CAA1BA0" w:rsidR="0094412D">
        <w:rPr>
          <w:rFonts w:eastAsia="Times New Roman" w:cs="Calibri" w:cstheme="minorAscii"/>
          <w:sz w:val="22"/>
          <w:szCs w:val="22"/>
          <w:lang w:bidi="en-US"/>
        </w:rPr>
        <w:t>provide</w:t>
      </w:r>
      <w:r w:rsidRPr="5CAA1BA0" w:rsidR="0094412D">
        <w:rPr>
          <w:rFonts w:eastAsia="Times New Roman" w:cs="Calibri" w:cstheme="minorAscii"/>
          <w:sz w:val="22"/>
          <w:szCs w:val="22"/>
          <w:lang w:bidi="en-US"/>
        </w:rPr>
        <w:t xml:space="preserve"> public health and health care services. </w:t>
      </w:r>
    </w:p>
    <w:p w:rsidRPr="00E141A1" w:rsidR="0094412D" w:rsidP="00E141A1" w:rsidRDefault="0094412D" w14:paraId="4FD2A3E4" w14:textId="77777777">
      <w:pPr>
        <w:spacing w:before="120" w:after="120" w:line="276" w:lineRule="auto"/>
        <w:ind w:left="0"/>
        <w:rPr>
          <w:rFonts w:eastAsia="Times New Roman" w:cstheme="minorHAnsi"/>
          <w:sz w:val="22"/>
          <w:shd w:val="clear" w:color="auto" w:fill="FFFFFF"/>
          <w:lang w:val="en" w:bidi="en-US"/>
        </w:rPr>
      </w:pPr>
      <w:r w:rsidRPr="00E141A1">
        <w:rPr>
          <w:rFonts w:eastAsia="Times New Roman" w:cstheme="minorHAnsi"/>
          <w:sz w:val="22"/>
          <w:shd w:val="clear" w:color="auto" w:fill="FFFFFF"/>
          <w:lang w:bidi="en-US"/>
        </w:rPr>
        <w:t xml:space="preserve">The U.S. Department of Health and Human Services (HHS), through its </w:t>
      </w:r>
      <w:r w:rsidRPr="00E141A1">
        <w:rPr>
          <w:rFonts w:eastAsia="Times New Roman" w:cstheme="minorHAnsi"/>
          <w:color w:val="000000"/>
          <w:sz w:val="22"/>
          <w:lang w:val="en" w:bidi="en-US"/>
        </w:rPr>
        <w:t xml:space="preserve">Hospital Preparedness Program (HPP), </w:t>
      </w:r>
      <w:r w:rsidRPr="00E141A1">
        <w:rPr>
          <w:rFonts w:eastAsia="Times New Roman" w:cstheme="minorHAnsi"/>
          <w:sz w:val="22"/>
          <w:shd w:val="clear" w:color="auto" w:fill="FFFFFF"/>
          <w:lang w:bidi="en-US"/>
        </w:rPr>
        <w:t xml:space="preserve">provides states with grant funding to support health and health care emergency preparedness planning and response capabilities. The funding brings </w:t>
      </w:r>
      <w:r w:rsidRPr="00E141A1">
        <w:rPr>
          <w:rFonts w:eastAsia="Times New Roman" w:cstheme="minorHAnsi"/>
          <w:sz w:val="22"/>
          <w:shd w:val="clear" w:color="auto" w:fill="FFFFFF"/>
          <w:lang w:val="en" w:bidi="en-US"/>
        </w:rPr>
        <w:t>together health care facilities, local public health, emergency medical services, and emergency management for cross-agency emergency preparedness planning. There are eight coalitions in Minnesota that have organized to support building health care capabilities to:</w:t>
      </w:r>
    </w:p>
    <w:p w:rsidRPr="00E141A1" w:rsidR="0094412D" w:rsidP="00AE25F9" w:rsidRDefault="0094412D" w14:paraId="5EE64029" w14:textId="77777777">
      <w:pPr>
        <w:numPr>
          <w:ilvl w:val="0"/>
          <w:numId w:val="6"/>
        </w:numPr>
        <w:spacing w:before="0" w:after="120" w:line="276" w:lineRule="auto"/>
        <w:contextualSpacing/>
        <w:rPr>
          <w:rFonts w:eastAsia="Times New Roman" w:cstheme="minorHAnsi"/>
          <w:sz w:val="22"/>
          <w:shd w:val="clear" w:color="auto" w:fill="FFFFFF"/>
          <w:lang w:bidi="en-US"/>
        </w:rPr>
      </w:pPr>
      <w:r w:rsidRPr="00E141A1">
        <w:rPr>
          <w:rFonts w:eastAsia="Times New Roman" w:cstheme="minorHAnsi"/>
          <w:sz w:val="22"/>
          <w:shd w:val="clear" w:color="auto" w:fill="FFFFFF"/>
          <w:lang w:bidi="en-US"/>
        </w:rPr>
        <w:t>Increasing communication, information sharing, and effectiveness between multiple responding agencies.</w:t>
      </w:r>
    </w:p>
    <w:p w:rsidRPr="00E141A1" w:rsidR="0094412D" w:rsidP="00AE25F9" w:rsidRDefault="0094412D" w14:paraId="42385909" w14:textId="77777777">
      <w:pPr>
        <w:numPr>
          <w:ilvl w:val="0"/>
          <w:numId w:val="6"/>
        </w:numPr>
        <w:spacing w:before="0" w:after="120" w:line="276" w:lineRule="auto"/>
        <w:contextualSpacing/>
        <w:rPr>
          <w:rFonts w:eastAsia="Times New Roman" w:cstheme="minorHAnsi"/>
          <w:sz w:val="22"/>
          <w:shd w:val="clear" w:color="auto" w:fill="FFFFFF"/>
          <w:lang w:bidi="en-US"/>
        </w:rPr>
      </w:pPr>
      <w:r w:rsidRPr="00E141A1">
        <w:rPr>
          <w:rFonts w:eastAsia="Times New Roman" w:cstheme="minorHAnsi"/>
          <w:sz w:val="22"/>
          <w:shd w:val="clear" w:color="auto" w:fill="FFFFFF"/>
          <w:lang w:bidi="en-US"/>
        </w:rPr>
        <w:t>Assuring patients receive the appropriate level of care, at the right location, with the resources needed, during emergencies.</w:t>
      </w:r>
    </w:p>
    <w:p w:rsidRPr="00E141A1" w:rsidR="0094412D" w:rsidP="00AE25F9" w:rsidRDefault="0094412D" w14:paraId="06BC7694" w14:textId="77777777">
      <w:pPr>
        <w:numPr>
          <w:ilvl w:val="0"/>
          <w:numId w:val="6"/>
        </w:numPr>
        <w:spacing w:before="0" w:after="120" w:line="276" w:lineRule="auto"/>
        <w:contextualSpacing/>
        <w:rPr>
          <w:rFonts w:eastAsia="Times New Roman" w:cstheme="minorHAnsi"/>
          <w:sz w:val="22"/>
          <w:shd w:val="clear" w:color="auto" w:fill="FFFFFF"/>
          <w:lang w:bidi="en-US"/>
        </w:rPr>
      </w:pPr>
      <w:r w:rsidRPr="00E141A1">
        <w:rPr>
          <w:rFonts w:eastAsia="Times New Roman" w:cstheme="minorHAnsi"/>
          <w:sz w:val="22"/>
          <w:shd w:val="clear" w:color="auto" w:fill="FFFFFF"/>
          <w:lang w:bidi="en-US"/>
        </w:rPr>
        <w:t>Decreasing deaths, injuries, and illnesses that occur during a disaster.</w:t>
      </w:r>
    </w:p>
    <w:p w:rsidRPr="00E141A1" w:rsidR="0094412D" w:rsidP="00AE25F9" w:rsidRDefault="0094412D" w14:paraId="071DCA1C" w14:textId="77777777">
      <w:pPr>
        <w:numPr>
          <w:ilvl w:val="0"/>
          <w:numId w:val="6"/>
        </w:numPr>
        <w:spacing w:before="0" w:after="120" w:line="276" w:lineRule="auto"/>
        <w:contextualSpacing/>
        <w:rPr>
          <w:rFonts w:eastAsia="Times New Roman" w:cstheme="minorHAnsi"/>
          <w:sz w:val="22"/>
          <w:lang w:bidi="en-US"/>
        </w:rPr>
      </w:pPr>
      <w:r w:rsidRPr="00E141A1">
        <w:rPr>
          <w:rFonts w:eastAsia="Times New Roman" w:cstheme="minorHAnsi"/>
          <w:sz w:val="22"/>
          <w:shd w:val="clear" w:color="auto" w:fill="FFFFFF"/>
          <w:lang w:bidi="en-US"/>
        </w:rPr>
        <w:t>Promoting public health and health care delivery system resilience in the aftermath of emergencies.</w:t>
      </w:r>
      <w:r w:rsidRPr="00E141A1">
        <w:rPr>
          <w:rFonts w:eastAsia="Times New Roman" w:cstheme="minorHAnsi"/>
          <w:sz w:val="22"/>
          <w:lang w:bidi="en-US"/>
        </w:rPr>
        <w:t xml:space="preserve">  </w:t>
      </w:r>
    </w:p>
    <w:p w:rsidRPr="00E141A1" w:rsidR="004B227E" w:rsidP="001E07F7" w:rsidRDefault="004A59F1" w14:paraId="0DEBD0F2" w14:textId="63E8EF6B">
      <w:pPr>
        <w:pStyle w:val="Heading2"/>
      </w:pPr>
      <w:bookmarkStart w:name="_Toc103020863" w:id="1"/>
      <w:r w:rsidRPr="00E141A1">
        <w:t>1.1</w:t>
      </w:r>
      <w:r w:rsidRPr="00E141A1">
        <w:tab/>
      </w:r>
      <w:r w:rsidRPr="00E141A1">
        <w:t>P</w:t>
      </w:r>
      <w:r w:rsidRPr="00E141A1" w:rsidR="00356A51">
        <w:t>reparedness Plan P</w:t>
      </w:r>
      <w:r w:rsidRPr="00E141A1">
        <w:t>urpose</w:t>
      </w:r>
      <w:bookmarkEnd w:id="1"/>
    </w:p>
    <w:p w:rsidRPr="00E141A1" w:rsidR="0094412D" w:rsidP="00E141A1" w:rsidRDefault="0094412D" w14:paraId="570948DB" w14:textId="4FA53E99">
      <w:pPr>
        <w:spacing w:before="120" w:after="120" w:line="276" w:lineRule="auto"/>
        <w:ind w:left="360"/>
        <w:rPr>
          <w:rFonts w:eastAsia="Calibri" w:cstheme="minorHAnsi"/>
          <w:sz w:val="22"/>
        </w:rPr>
      </w:pPr>
      <w:r w:rsidRPr="00E141A1">
        <w:rPr>
          <w:rFonts w:eastAsia="Calibri" w:cstheme="minorHAnsi"/>
          <w:sz w:val="22"/>
        </w:rPr>
        <w:t xml:space="preserve">The Central Minnesota Health Care Preparedness Coalition (CMHPC) Preparedness Plan helps guide the development of a multi-disciplinary approach to emergency health care preparedness planning for member agencies. The CMHPC </w:t>
      </w:r>
      <w:r w:rsidRPr="00E141A1" w:rsidR="00E141A1">
        <w:rPr>
          <w:rFonts w:eastAsia="Calibri" w:cstheme="minorHAnsi"/>
          <w:sz w:val="22"/>
        </w:rPr>
        <w:t>includes</w:t>
      </w:r>
      <w:r w:rsidRPr="00E141A1">
        <w:rPr>
          <w:rFonts w:eastAsia="Calibri" w:cstheme="minorHAnsi"/>
          <w:sz w:val="22"/>
        </w:rPr>
        <w:t xml:space="preserve"> hospitals, long-term care, other health care providers, public health, emergency management, and EMS agencies located within the fourteen counties that comprise the Central Region Coalition. The Preparedness Plan will:</w:t>
      </w:r>
    </w:p>
    <w:p w:rsidRPr="00E141A1" w:rsidR="0094412D" w:rsidP="00AE25F9" w:rsidRDefault="0094412D" w14:paraId="1A3CDBF1" w14:textId="77777777">
      <w:pPr>
        <w:numPr>
          <w:ilvl w:val="0"/>
          <w:numId w:val="7"/>
        </w:numPr>
        <w:spacing w:before="0" w:after="120" w:line="276" w:lineRule="auto"/>
        <w:ind w:left="1080"/>
        <w:contextualSpacing/>
        <w:rPr>
          <w:rFonts w:eastAsia="Calibri" w:cstheme="minorHAnsi"/>
          <w:sz w:val="22"/>
        </w:rPr>
      </w:pPr>
      <w:r w:rsidRPr="00E141A1">
        <w:rPr>
          <w:rFonts w:eastAsia="Calibri" w:cstheme="minorHAnsi"/>
          <w:sz w:val="22"/>
        </w:rPr>
        <w:t xml:space="preserve">Identify the coalition structure and roles for members for planning and emergency response and coordination. </w:t>
      </w:r>
    </w:p>
    <w:p w:rsidRPr="00E141A1" w:rsidR="0094412D" w:rsidP="00AE25F9" w:rsidRDefault="0094412D" w14:paraId="2BCE72FC" w14:textId="77777777">
      <w:pPr>
        <w:numPr>
          <w:ilvl w:val="0"/>
          <w:numId w:val="7"/>
        </w:numPr>
        <w:spacing w:before="0" w:after="120" w:line="276" w:lineRule="auto"/>
        <w:ind w:left="1080"/>
        <w:contextualSpacing/>
        <w:rPr>
          <w:rFonts w:eastAsia="Calibri" w:cstheme="minorHAnsi"/>
          <w:sz w:val="22"/>
        </w:rPr>
      </w:pPr>
      <w:r w:rsidRPr="00E141A1">
        <w:rPr>
          <w:rFonts w:eastAsia="Calibri" w:cstheme="minorHAnsi"/>
          <w:sz w:val="22"/>
        </w:rPr>
        <w:t>Increase multi-agency efficiencies for regional hazard and gap identification, communications, resource sharing, training, exercises, coalition sustainment and funding resources.</w:t>
      </w:r>
    </w:p>
    <w:p w:rsidRPr="00E141A1" w:rsidR="0094412D" w:rsidP="00AE25F9" w:rsidRDefault="0094412D" w14:paraId="2A1DFD7F" w14:textId="77777777">
      <w:pPr>
        <w:numPr>
          <w:ilvl w:val="0"/>
          <w:numId w:val="7"/>
        </w:numPr>
        <w:spacing w:before="0" w:after="120" w:line="276" w:lineRule="auto"/>
        <w:ind w:left="1080"/>
        <w:contextualSpacing/>
        <w:rPr>
          <w:rFonts w:eastAsia="Calibri" w:cstheme="minorHAnsi"/>
          <w:sz w:val="22"/>
        </w:rPr>
      </w:pPr>
      <w:r w:rsidRPr="00E141A1">
        <w:rPr>
          <w:rFonts w:eastAsia="Times New Roman" w:cstheme="minorHAnsi"/>
          <w:sz w:val="22"/>
          <w:lang w:bidi="en-US"/>
        </w:rPr>
        <w:t xml:space="preserve">Provide oversight and guidance for planning, implementation of strategies, guidance of financial resources and the execution of respective roles and responsibilities of the Central Minnesota Healthcare Preparedness Coalition. </w:t>
      </w:r>
    </w:p>
    <w:p w:rsidRPr="00E141A1" w:rsidR="0094412D" w:rsidP="00E141A1" w:rsidRDefault="0094412D" w14:paraId="5B92C3B5" w14:textId="77777777">
      <w:pPr>
        <w:spacing w:before="120" w:after="120" w:line="276" w:lineRule="auto"/>
        <w:ind w:left="720"/>
        <w:rPr>
          <w:rFonts w:eastAsia="Calibri" w:cstheme="minorHAnsi"/>
          <w:sz w:val="22"/>
        </w:rPr>
      </w:pPr>
      <w:r w:rsidRPr="00E141A1">
        <w:rPr>
          <w:rFonts w:eastAsia="Calibri" w:cstheme="minorHAnsi"/>
          <w:sz w:val="22"/>
        </w:rPr>
        <w:t>The Preparedness Plan will also be a resource for coalition members and partners to assist with their emergency preparedness, and link to the coalition emergency response plan.</w:t>
      </w:r>
    </w:p>
    <w:p w:rsidRPr="00E141A1" w:rsidR="00C10C7A" w:rsidP="00E141A1" w:rsidRDefault="00C10C7A" w14:paraId="484850EB" w14:textId="77777777">
      <w:pPr>
        <w:keepNext/>
        <w:keepLines/>
        <w:spacing w:line="276" w:lineRule="auto"/>
        <w:contextualSpacing/>
        <w:rPr>
          <w:rFonts w:cstheme="minorHAnsi"/>
          <w:sz w:val="22"/>
        </w:rPr>
      </w:pPr>
    </w:p>
    <w:p w:rsidRPr="00E141A1" w:rsidR="00520B42" w:rsidP="001E07F7" w:rsidRDefault="004A59F1" w14:paraId="32983843" w14:textId="600DA40C">
      <w:pPr>
        <w:pStyle w:val="Heading2"/>
      </w:pPr>
      <w:bookmarkStart w:name="_Toc103020864" w:id="2"/>
      <w:r w:rsidRPr="00E141A1">
        <w:t>1.2</w:t>
      </w:r>
      <w:r w:rsidRPr="00E141A1">
        <w:tab/>
      </w:r>
      <w:r w:rsidRPr="00E141A1">
        <w:t>Scope</w:t>
      </w:r>
      <w:r w:rsidRPr="00E141A1" w:rsidR="00D71CEC">
        <w:t xml:space="preserve"> of the Preparedness Plan</w:t>
      </w:r>
      <w:bookmarkEnd w:id="2"/>
    </w:p>
    <w:p w:rsidRPr="00E141A1" w:rsidR="00EE23A1" w:rsidP="5CAA1BA0" w:rsidRDefault="00C33386" w14:paraId="6464128C" w14:textId="01A32D20">
      <w:pPr>
        <w:spacing w:line="276" w:lineRule="auto"/>
        <w:ind w:left="720"/>
        <w:rPr>
          <w:rFonts w:eastAsia="Times New Roman" w:cs="Calibri" w:cstheme="minorAscii"/>
          <w:sz w:val="22"/>
          <w:szCs w:val="22"/>
          <w:lang w:bidi="en-US"/>
        </w:rPr>
      </w:pPr>
      <w:r w:rsidRPr="5CAA1BA0" w:rsidR="00C33386">
        <w:rPr>
          <w:rFonts w:cs="Calibri" w:cstheme="minorAscii"/>
          <w:sz w:val="22"/>
          <w:szCs w:val="22"/>
        </w:rPr>
        <w:t xml:space="preserve">The Preparedness </w:t>
      </w:r>
      <w:r w:rsidRPr="5CAA1BA0" w:rsidR="00856FD5">
        <w:rPr>
          <w:rFonts w:cs="Calibri" w:cstheme="minorAscii"/>
          <w:sz w:val="22"/>
          <w:szCs w:val="22"/>
        </w:rPr>
        <w:t xml:space="preserve">Plan is reviewed annually and </w:t>
      </w:r>
      <w:r w:rsidRPr="5CAA1BA0" w:rsidR="00321A92">
        <w:rPr>
          <w:rFonts w:cs="Calibri" w:cstheme="minorAscii"/>
          <w:sz w:val="22"/>
          <w:szCs w:val="22"/>
        </w:rPr>
        <w:t>updated</w:t>
      </w:r>
      <w:r w:rsidRPr="5CAA1BA0" w:rsidR="00856FD5">
        <w:rPr>
          <w:rFonts w:cs="Calibri" w:cstheme="minorAscii"/>
          <w:sz w:val="22"/>
          <w:szCs w:val="22"/>
        </w:rPr>
        <w:t xml:space="preserve"> as necessary. </w:t>
      </w:r>
      <w:r w:rsidRPr="5CAA1BA0" w:rsidR="004A392E">
        <w:rPr>
          <w:rFonts w:cs="Calibri" w:cstheme="minorAscii"/>
          <w:sz w:val="22"/>
          <w:szCs w:val="22"/>
        </w:rPr>
        <w:t xml:space="preserve">This plan is designed as a supporting tool and will work in conjunction with the coalition response plan. </w:t>
      </w:r>
      <w:bookmarkStart w:name="_Hlk47686210" w:id="3"/>
    </w:p>
    <w:p w:rsidRPr="00E141A1" w:rsidR="00EE23A1" w:rsidP="00E141A1" w:rsidRDefault="00EE23A1" w14:paraId="6E28619E" w14:textId="77777777">
      <w:pPr>
        <w:spacing w:before="120" w:after="120" w:line="276" w:lineRule="auto"/>
        <w:ind w:left="720"/>
        <w:rPr>
          <w:rFonts w:eastAsia="Calibri" w:cstheme="minorHAnsi"/>
          <w:sz w:val="22"/>
        </w:rPr>
      </w:pPr>
      <w:r w:rsidRPr="00E141A1">
        <w:rPr>
          <w:rFonts w:eastAsia="Calibri" w:cstheme="minorHAnsi"/>
          <w:sz w:val="22"/>
        </w:rPr>
        <w:t xml:space="preserve">For additional details regarding the coalition Memo of Understanding, By-laws, and other agreements, coalition members have access to the: </w:t>
      </w:r>
      <w:bookmarkStart w:name="_Hlk47602015" w:id="4"/>
      <w:bookmarkStart w:name="_Hlk48202806" w:id="5"/>
      <w:r w:rsidRPr="00E141A1">
        <w:rPr>
          <w:rFonts w:eastAsia="Times New Roman" w:cstheme="minorHAnsi"/>
          <w:sz w:val="22"/>
          <w:lang w:bidi="en-US"/>
        </w:rPr>
        <w:fldChar w:fldCharType="begin"/>
      </w:r>
      <w:r w:rsidRPr="00E141A1">
        <w:rPr>
          <w:rFonts w:eastAsia="Times New Roman" w:cstheme="minorHAnsi"/>
          <w:sz w:val="22"/>
          <w:lang w:bidi="en-US"/>
        </w:rPr>
        <w:instrText xml:space="preserve"> HYPERLINK "https://www.cwchealthcarecoalitions.org/" </w:instrText>
      </w:r>
      <w:r w:rsidRPr="00E141A1">
        <w:rPr>
          <w:rFonts w:eastAsia="Times New Roman" w:cstheme="minorHAnsi"/>
          <w:sz w:val="22"/>
          <w:lang w:bidi="en-US"/>
        </w:rPr>
        <w:fldChar w:fldCharType="separate"/>
      </w:r>
      <w:r w:rsidRPr="00E141A1">
        <w:rPr>
          <w:rFonts w:eastAsia="Calibri" w:cstheme="minorHAnsi"/>
          <w:color w:val="6B9F25"/>
          <w:sz w:val="22"/>
          <w:u w:val="single"/>
        </w:rPr>
        <w:t>Central-West Central Health Care Coalitions Website</w:t>
      </w:r>
      <w:r w:rsidRPr="00E141A1">
        <w:rPr>
          <w:rFonts w:eastAsia="Calibri" w:cstheme="minorHAnsi"/>
          <w:color w:val="6B9F25"/>
          <w:sz w:val="22"/>
          <w:u w:val="single"/>
        </w:rPr>
        <w:fldChar w:fldCharType="end"/>
      </w:r>
      <w:bookmarkEnd w:id="4"/>
      <w:r w:rsidRPr="00E141A1">
        <w:rPr>
          <w:rFonts w:eastAsia="Calibri" w:cstheme="minorHAnsi"/>
          <w:sz w:val="22"/>
        </w:rPr>
        <w:t xml:space="preserve">. </w:t>
      </w:r>
      <w:bookmarkEnd w:id="3"/>
      <w:bookmarkEnd w:id="5"/>
    </w:p>
    <w:p w:rsidRPr="00E141A1" w:rsidR="00592096" w:rsidP="001E07F7" w:rsidRDefault="00592096" w14:paraId="1A5A595A" w14:textId="005D748F">
      <w:pPr>
        <w:pStyle w:val="Heading2"/>
      </w:pPr>
      <w:bookmarkStart w:name="_Toc103020865" w:id="6"/>
      <w:r w:rsidRPr="00E141A1">
        <w:t>1.3</w:t>
      </w:r>
      <w:r w:rsidRPr="00E141A1">
        <w:tab/>
      </w:r>
      <w:r w:rsidRPr="00E141A1">
        <w:t>Administrative Support</w:t>
      </w:r>
      <w:r w:rsidRPr="00E141A1" w:rsidR="00D71CEC">
        <w:t xml:space="preserve"> of the Preparedness Plan</w:t>
      </w:r>
      <w:bookmarkEnd w:id="6"/>
    </w:p>
    <w:p w:rsidRPr="00E141A1" w:rsidR="00592096" w:rsidP="5CAA1BA0" w:rsidRDefault="00667891" w14:paraId="6B293459" w14:textId="34A10ACF">
      <w:pPr>
        <w:spacing w:line="276" w:lineRule="auto"/>
        <w:ind w:left="720"/>
        <w:rPr>
          <w:rFonts w:cs="Calibri" w:cstheme="minorAscii"/>
          <w:sz w:val="22"/>
          <w:szCs w:val="22"/>
        </w:rPr>
      </w:pPr>
      <w:r w:rsidRPr="5CAA1BA0" w:rsidR="00667891">
        <w:rPr>
          <w:rFonts w:cs="Calibri" w:cstheme="minorAscii"/>
          <w:sz w:val="22"/>
          <w:szCs w:val="22"/>
        </w:rPr>
        <w:t>The Preparedness Plan is initially approved by the coalition’s advisory committe</w:t>
      </w:r>
      <w:r w:rsidRPr="5CAA1BA0" w:rsidR="005D6218">
        <w:rPr>
          <w:rFonts w:cs="Calibri" w:cstheme="minorAscii"/>
          <w:sz w:val="22"/>
          <w:szCs w:val="22"/>
        </w:rPr>
        <w:t xml:space="preserve">e. </w:t>
      </w:r>
      <w:r w:rsidRPr="5CAA1BA0" w:rsidR="00F108C1">
        <w:rPr>
          <w:rFonts w:cs="Calibri" w:cstheme="minorAscii"/>
          <w:sz w:val="22"/>
          <w:szCs w:val="22"/>
        </w:rPr>
        <w:t>Utilizing lessons learned in responses and training</w:t>
      </w:r>
      <w:r w:rsidRPr="5CAA1BA0" w:rsidR="006D73B0">
        <w:rPr>
          <w:rFonts w:cs="Calibri" w:cstheme="minorAscii"/>
          <w:sz w:val="22"/>
          <w:szCs w:val="22"/>
        </w:rPr>
        <w:t xml:space="preserve"> as well as</w:t>
      </w:r>
      <w:r w:rsidRPr="5CAA1BA0" w:rsidR="00F108C1">
        <w:rPr>
          <w:rFonts w:cs="Calibri" w:cstheme="minorAscii"/>
          <w:sz w:val="22"/>
          <w:szCs w:val="22"/>
        </w:rPr>
        <w:t xml:space="preserve"> adapting to the Assistant Secretary for Preparedness and Response (ASPR) grant guidelines, an</w:t>
      </w:r>
      <w:r w:rsidRPr="5CAA1BA0" w:rsidR="005D6218">
        <w:rPr>
          <w:rFonts w:cs="Calibri" w:cstheme="minorAscii"/>
          <w:sz w:val="22"/>
          <w:szCs w:val="22"/>
        </w:rPr>
        <w:t>y</w:t>
      </w:r>
      <w:r w:rsidRPr="5CAA1BA0" w:rsidR="00F108C1">
        <w:rPr>
          <w:rFonts w:cs="Calibri" w:cstheme="minorAscii"/>
          <w:sz w:val="22"/>
          <w:szCs w:val="22"/>
        </w:rPr>
        <w:t xml:space="preserve"> changes to the plan will require approval of the coalition advisory committee.</w:t>
      </w:r>
      <w:r w:rsidRPr="5CAA1BA0" w:rsidR="005D6218">
        <w:rPr>
          <w:rFonts w:cs="Calibri" w:cstheme="minorAscii"/>
          <w:sz w:val="22"/>
          <w:szCs w:val="22"/>
        </w:rPr>
        <w:t xml:space="preserve"> </w:t>
      </w:r>
      <w:r w:rsidRPr="5CAA1BA0" w:rsidR="006E78D5">
        <w:rPr>
          <w:rFonts w:cs="Calibri" w:cstheme="minorAscii"/>
          <w:sz w:val="22"/>
          <w:szCs w:val="22"/>
        </w:rPr>
        <w:t xml:space="preserve">The plan will be distributed to all members as well as be posted on the coalition website.  The review process will be conducted during the first quarter of each grant period. </w:t>
      </w:r>
    </w:p>
    <w:p w:rsidRPr="00E141A1" w:rsidR="00D42BB0" w:rsidP="00E61445" w:rsidRDefault="00140457" w14:paraId="0562CA0A" w14:textId="2045EBC1">
      <w:pPr>
        <w:pStyle w:val="Heading1"/>
      </w:pPr>
      <w:bookmarkStart w:name="_Toc103020866" w:id="7"/>
      <w:r w:rsidRPr="00E141A1">
        <w:t>2</w:t>
      </w:r>
      <w:r w:rsidRPr="00E141A1" w:rsidR="0059349E">
        <w:t>.</w:t>
      </w:r>
      <w:r w:rsidRPr="00E141A1">
        <w:t xml:space="preserve"> Overview</w:t>
      </w:r>
      <w:bookmarkEnd w:id="7"/>
    </w:p>
    <w:p w:rsidRPr="00E141A1" w:rsidR="00140457" w:rsidP="001E07F7" w:rsidRDefault="00140457" w14:paraId="6589491B" w14:textId="52CD3F24">
      <w:pPr>
        <w:pStyle w:val="Heading2"/>
      </w:pPr>
      <w:bookmarkStart w:name="_Toc103020867" w:id="8"/>
      <w:r w:rsidRPr="00E141A1">
        <w:t>2.1</w:t>
      </w:r>
      <w:r w:rsidRPr="00E141A1">
        <w:tab/>
      </w:r>
      <w:r w:rsidRPr="00E141A1" w:rsidR="00E77BC0">
        <w:t>Introduction/Role/Purpose of Coalition</w:t>
      </w:r>
      <w:bookmarkEnd w:id="8"/>
    </w:p>
    <w:p w:rsidRPr="00E141A1" w:rsidR="00963F48" w:rsidP="00E141A1" w:rsidRDefault="009224E0" w14:paraId="3F183C9C" w14:textId="0514A06A">
      <w:pPr>
        <w:pStyle w:val="Heading3"/>
        <w:spacing w:line="276" w:lineRule="auto"/>
        <w:ind w:left="0"/>
        <w:rPr>
          <w:rFonts w:asciiTheme="minorHAnsi" w:hAnsiTheme="minorHAnsi" w:cstheme="minorHAnsi"/>
          <w:sz w:val="22"/>
          <w:szCs w:val="22"/>
        </w:rPr>
      </w:pPr>
      <w:r w:rsidRPr="00E141A1">
        <w:rPr>
          <w:rFonts w:asciiTheme="minorHAnsi" w:hAnsiTheme="minorHAnsi" w:cstheme="minorHAnsi"/>
          <w:sz w:val="22"/>
          <w:szCs w:val="22"/>
        </w:rPr>
        <w:tab/>
      </w:r>
      <w:bookmarkStart w:name="_Toc103020868" w:id="9"/>
      <w:r w:rsidRPr="00E141A1" w:rsidR="009D18C8">
        <w:rPr>
          <w:rFonts w:asciiTheme="minorHAnsi" w:hAnsiTheme="minorHAnsi" w:cstheme="minorHAnsi"/>
          <w:sz w:val="22"/>
          <w:szCs w:val="22"/>
        </w:rPr>
        <w:t>2.1.1</w:t>
      </w:r>
      <w:r w:rsidRPr="00E141A1" w:rsidR="00963F48">
        <w:rPr>
          <w:rFonts w:asciiTheme="minorHAnsi" w:hAnsiTheme="minorHAnsi" w:cstheme="minorHAnsi"/>
          <w:sz w:val="22"/>
          <w:szCs w:val="22"/>
        </w:rPr>
        <w:tab/>
      </w:r>
      <w:bookmarkStart w:name="_Toc504654890" w:id="10"/>
      <w:r w:rsidRPr="00E141A1" w:rsidR="00963F48">
        <w:rPr>
          <w:rFonts w:asciiTheme="minorHAnsi" w:hAnsiTheme="minorHAnsi" w:cstheme="minorHAnsi"/>
          <w:sz w:val="22"/>
          <w:szCs w:val="22"/>
        </w:rPr>
        <w:t>Coalition Definition</w:t>
      </w:r>
      <w:bookmarkEnd w:id="9"/>
      <w:bookmarkEnd w:id="10"/>
    </w:p>
    <w:p w:rsidRPr="00E141A1" w:rsidR="0094412D" w:rsidP="5CAA1BA0" w:rsidRDefault="0094412D" w14:paraId="0E051A99" w14:textId="204C0D1E">
      <w:pPr>
        <w:spacing w:before="120" w:after="120" w:line="276" w:lineRule="auto"/>
        <w:rPr>
          <w:rFonts w:eastAsia="Calibri" w:cs="Calibri" w:cstheme="minorAscii"/>
          <w:sz w:val="22"/>
          <w:szCs w:val="22"/>
        </w:rPr>
      </w:pPr>
      <w:bookmarkStart w:name="_Hlk102758045" w:id="11"/>
      <w:r w:rsidRPr="5CAA1BA0" w:rsidR="0094412D">
        <w:rPr>
          <w:rFonts w:eastAsia="Calibri" w:cs="Calibri" w:cstheme="minorAscii"/>
          <w:sz w:val="22"/>
          <w:szCs w:val="22"/>
        </w:rPr>
        <w:t xml:space="preserve">The Central Minnesota Health Care Preparedness Coalition (CMHPC) Preparedness Plan helps guide the development of a multi-disciplinary approach to emergency health care preparedness planning for member agencies. The CMHPC </w:t>
      </w:r>
      <w:r w:rsidRPr="5CAA1BA0" w:rsidR="0094412D">
        <w:rPr>
          <w:rFonts w:eastAsia="Calibri" w:cs="Calibri" w:cstheme="minorAscii"/>
          <w:sz w:val="22"/>
          <w:szCs w:val="22"/>
        </w:rPr>
        <w:t>includes</w:t>
      </w:r>
      <w:r w:rsidRPr="5CAA1BA0" w:rsidR="0094412D">
        <w:rPr>
          <w:rFonts w:eastAsia="Calibri" w:cs="Calibri" w:cstheme="minorAscii"/>
          <w:sz w:val="22"/>
          <w:szCs w:val="22"/>
        </w:rPr>
        <w:t xml:space="preserve"> hospitals, long-term care, other health care providers, public health, emergency management, and EMS agencies located within the fourteen counties that comprise the Central Region Coalition. The Preparedness Plan will:</w:t>
      </w:r>
    </w:p>
    <w:p w:rsidRPr="00E141A1" w:rsidR="0094412D" w:rsidP="00AE25F9" w:rsidRDefault="0094412D" w14:paraId="74DA282F" w14:textId="77777777">
      <w:pPr>
        <w:numPr>
          <w:ilvl w:val="0"/>
          <w:numId w:val="7"/>
        </w:numPr>
        <w:spacing w:before="0" w:after="120" w:line="276" w:lineRule="auto"/>
        <w:ind w:left="2160"/>
        <w:contextualSpacing/>
        <w:rPr>
          <w:rFonts w:eastAsia="Calibri" w:cstheme="minorHAnsi"/>
          <w:sz w:val="22"/>
        </w:rPr>
      </w:pPr>
      <w:r w:rsidRPr="00E141A1">
        <w:rPr>
          <w:rFonts w:eastAsia="Calibri" w:cstheme="minorHAnsi"/>
          <w:sz w:val="22"/>
        </w:rPr>
        <w:t xml:space="preserve">Identify the coalition structure and roles for members for planning and emergency response and coordination. </w:t>
      </w:r>
    </w:p>
    <w:p w:rsidRPr="00E141A1" w:rsidR="0094412D" w:rsidP="00AE25F9" w:rsidRDefault="0094412D" w14:paraId="704493A6" w14:textId="77777777">
      <w:pPr>
        <w:numPr>
          <w:ilvl w:val="0"/>
          <w:numId w:val="7"/>
        </w:numPr>
        <w:spacing w:before="0" w:after="120" w:line="276" w:lineRule="auto"/>
        <w:ind w:left="2160"/>
        <w:contextualSpacing/>
        <w:rPr>
          <w:rFonts w:eastAsia="Calibri" w:cstheme="minorHAnsi"/>
          <w:sz w:val="22"/>
        </w:rPr>
      </w:pPr>
      <w:r w:rsidRPr="00E141A1">
        <w:rPr>
          <w:rFonts w:eastAsia="Calibri" w:cstheme="minorHAnsi"/>
          <w:sz w:val="22"/>
        </w:rPr>
        <w:t>Increase multi-agency efficiencies for regional hazard and gap identification, communications, resource sharing, training, exercises, coalition sustainment and funding resources.</w:t>
      </w:r>
    </w:p>
    <w:p w:rsidRPr="00E141A1" w:rsidR="0094412D" w:rsidP="00AE25F9" w:rsidRDefault="0094412D" w14:paraId="11E13BD2" w14:textId="77777777">
      <w:pPr>
        <w:numPr>
          <w:ilvl w:val="0"/>
          <w:numId w:val="7"/>
        </w:numPr>
        <w:spacing w:before="0" w:after="120" w:line="276" w:lineRule="auto"/>
        <w:ind w:left="2160"/>
        <w:contextualSpacing/>
        <w:rPr>
          <w:rFonts w:eastAsia="Calibri" w:cstheme="minorHAnsi"/>
          <w:sz w:val="22"/>
        </w:rPr>
      </w:pPr>
      <w:r w:rsidRPr="00E141A1">
        <w:rPr>
          <w:rFonts w:eastAsia="Times New Roman" w:cstheme="minorHAnsi"/>
          <w:sz w:val="22"/>
          <w:lang w:bidi="en-US"/>
        </w:rPr>
        <w:t xml:space="preserve">Provide oversight and guidance for planning, implementation of strategies, guidance of financial resources and the execution of respective roles and responsibilities of the Central Minnesota Healthcare Preparedness Coalition. </w:t>
      </w:r>
    </w:p>
    <w:p w:rsidRPr="00E141A1" w:rsidR="0094412D" w:rsidP="00E141A1" w:rsidRDefault="0094412D" w14:paraId="08C0AC27" w14:textId="77777777">
      <w:pPr>
        <w:spacing w:before="120" w:after="120" w:line="276" w:lineRule="auto"/>
        <w:ind w:left="1800"/>
        <w:rPr>
          <w:rFonts w:eastAsia="Calibri" w:cstheme="minorHAnsi"/>
          <w:sz w:val="22"/>
        </w:rPr>
      </w:pPr>
      <w:r w:rsidRPr="00E141A1">
        <w:rPr>
          <w:rFonts w:eastAsia="Calibri" w:cstheme="minorHAnsi"/>
          <w:sz w:val="22"/>
        </w:rPr>
        <w:t>The Preparedness Plan will also be a resource for coalition members and partners to assist with their emergency preparedness, and link to the coalition emergency response plan.</w:t>
      </w:r>
    </w:p>
    <w:bookmarkEnd w:id="11"/>
    <w:p w:rsidRPr="00E141A1" w:rsidR="00FC257A" w:rsidP="00E141A1" w:rsidRDefault="00FC257A" w14:paraId="28F79CB8" w14:textId="77777777">
      <w:pPr>
        <w:pStyle w:val="NoSpacing"/>
        <w:spacing w:line="276" w:lineRule="auto"/>
        <w:ind w:left="2880"/>
        <w:rPr>
          <w:rFonts w:cstheme="minorHAnsi"/>
        </w:rPr>
      </w:pPr>
    </w:p>
    <w:p w:rsidRPr="00E141A1" w:rsidR="00963F48" w:rsidP="00E141A1" w:rsidRDefault="009D18C8" w14:paraId="4EF7A1DC" w14:textId="55D130F8">
      <w:pPr>
        <w:pStyle w:val="Heading3"/>
        <w:spacing w:line="276" w:lineRule="auto"/>
        <w:rPr>
          <w:rFonts w:asciiTheme="minorHAnsi" w:hAnsiTheme="minorHAnsi" w:cstheme="minorHAnsi"/>
          <w:sz w:val="22"/>
          <w:szCs w:val="22"/>
        </w:rPr>
      </w:pPr>
      <w:bookmarkStart w:name="_Toc504654891" w:id="12"/>
      <w:bookmarkStart w:name="_Toc103020869" w:id="13"/>
      <w:r w:rsidRPr="00E141A1">
        <w:rPr>
          <w:rFonts w:asciiTheme="minorHAnsi" w:hAnsiTheme="minorHAnsi" w:cstheme="minorHAnsi"/>
          <w:sz w:val="22"/>
          <w:szCs w:val="22"/>
        </w:rPr>
        <w:t>2.1.2</w:t>
      </w:r>
      <w:r w:rsidRPr="00E141A1">
        <w:rPr>
          <w:rFonts w:asciiTheme="minorHAnsi" w:hAnsiTheme="minorHAnsi" w:cstheme="minorHAnsi"/>
          <w:sz w:val="22"/>
          <w:szCs w:val="22"/>
        </w:rPr>
        <w:tab/>
      </w:r>
      <w:r w:rsidRPr="00E141A1" w:rsidR="00963F48">
        <w:rPr>
          <w:rFonts w:asciiTheme="minorHAnsi" w:hAnsiTheme="minorHAnsi" w:cstheme="minorHAnsi"/>
          <w:sz w:val="22"/>
          <w:szCs w:val="22"/>
        </w:rPr>
        <w:t>Mission Statement</w:t>
      </w:r>
      <w:bookmarkEnd w:id="12"/>
      <w:bookmarkEnd w:id="13"/>
    </w:p>
    <w:p w:rsidRPr="00E141A1" w:rsidR="00FC257A" w:rsidP="00E141A1" w:rsidRDefault="00FC257A" w14:paraId="4EFE9726" w14:textId="353E5A5F">
      <w:pPr>
        <w:spacing w:before="0" w:line="276" w:lineRule="auto"/>
        <w:rPr>
          <w:rFonts w:eastAsia="Times New Roman" w:cstheme="minorHAnsi"/>
          <w:sz w:val="22"/>
        </w:rPr>
      </w:pPr>
      <w:r w:rsidRPr="00E141A1">
        <w:rPr>
          <w:rFonts w:eastAsia="Times New Roman" w:cstheme="minorHAnsi"/>
          <w:sz w:val="22"/>
        </w:rPr>
        <w:t>The CMHPC serves our communities in collaboration with other partners to coordinate emergency preparedness, response, and recovery activities.</w:t>
      </w:r>
    </w:p>
    <w:p w:rsidRPr="00E141A1" w:rsidR="00FC257A" w:rsidP="00E141A1" w:rsidRDefault="00FC257A" w14:paraId="341DB878" w14:textId="77777777">
      <w:pPr>
        <w:spacing w:before="0" w:line="276" w:lineRule="auto"/>
        <w:rPr>
          <w:rFonts w:eastAsia="Times New Roman" w:cstheme="minorHAnsi"/>
          <w:sz w:val="22"/>
        </w:rPr>
      </w:pPr>
    </w:p>
    <w:p w:rsidRPr="00E141A1" w:rsidR="00995EF3" w:rsidP="00E141A1" w:rsidRDefault="00910F9F" w14:paraId="79EBBFCC" w14:textId="0379F124">
      <w:pPr>
        <w:pStyle w:val="Heading3"/>
        <w:spacing w:line="276" w:lineRule="auto"/>
        <w:rPr>
          <w:rFonts w:asciiTheme="minorHAnsi" w:hAnsiTheme="minorHAnsi" w:cstheme="minorHAnsi"/>
          <w:sz w:val="22"/>
          <w:szCs w:val="22"/>
        </w:rPr>
      </w:pPr>
      <w:bookmarkStart w:name="_Toc103020870" w:id="14"/>
      <w:r w:rsidRPr="00E141A1">
        <w:rPr>
          <w:rFonts w:eastAsia="Times New Roman" w:asciiTheme="minorHAnsi" w:hAnsiTheme="minorHAnsi" w:cstheme="minorHAnsi"/>
          <w:sz w:val="22"/>
          <w:szCs w:val="22"/>
        </w:rPr>
        <w:lastRenderedPageBreak/>
        <w:t>2.1.3</w:t>
      </w:r>
      <w:r w:rsidRPr="00E141A1">
        <w:rPr>
          <w:rFonts w:eastAsia="Times New Roman" w:asciiTheme="minorHAnsi" w:hAnsiTheme="minorHAnsi" w:cstheme="minorHAnsi"/>
          <w:sz w:val="22"/>
          <w:szCs w:val="22"/>
        </w:rPr>
        <w:tab/>
      </w:r>
      <w:r w:rsidRPr="00E141A1" w:rsidR="00995EF3">
        <w:rPr>
          <w:rFonts w:asciiTheme="minorHAnsi" w:hAnsiTheme="minorHAnsi" w:cstheme="minorHAnsi"/>
          <w:sz w:val="22"/>
          <w:szCs w:val="22"/>
        </w:rPr>
        <w:t>Purpose</w:t>
      </w:r>
      <w:r w:rsidRPr="00E141A1" w:rsidR="00D71CEC">
        <w:rPr>
          <w:rFonts w:asciiTheme="minorHAnsi" w:hAnsiTheme="minorHAnsi" w:cstheme="minorHAnsi"/>
          <w:sz w:val="22"/>
          <w:szCs w:val="22"/>
        </w:rPr>
        <w:t xml:space="preserve"> of the Coalition</w:t>
      </w:r>
      <w:bookmarkEnd w:id="14"/>
    </w:p>
    <w:p w:rsidRPr="00E141A1" w:rsidR="00FC257A" w:rsidP="00E141A1" w:rsidRDefault="00FC257A" w14:paraId="43BEF32D" w14:textId="77777777">
      <w:pPr>
        <w:spacing w:before="0" w:line="276" w:lineRule="auto"/>
        <w:rPr>
          <w:rFonts w:eastAsia="Times New Roman" w:cstheme="minorHAnsi"/>
          <w:sz w:val="22"/>
        </w:rPr>
      </w:pPr>
      <w:r w:rsidRPr="00E141A1">
        <w:rPr>
          <w:rFonts w:eastAsia="Times New Roman" w:cstheme="minorHAnsi"/>
          <w:sz w:val="22"/>
        </w:rPr>
        <w:t>The Central Minnesota Healthcare Preparedness Coalition (CMHPC) has established a comprehensive regional approach to health preparedness and medical response that relies on the coordination of healthcare organizations and other essential partners.  This document provides:</w:t>
      </w:r>
    </w:p>
    <w:p w:rsidRPr="00E141A1" w:rsidR="00FC257A" w:rsidP="00AE25F9" w:rsidRDefault="00FC257A" w14:paraId="0F83CCC2" w14:textId="77777777">
      <w:pPr>
        <w:numPr>
          <w:ilvl w:val="0"/>
          <w:numId w:val="4"/>
        </w:numPr>
        <w:spacing w:before="0" w:after="120" w:line="276" w:lineRule="auto"/>
        <w:rPr>
          <w:rFonts w:eastAsia="Times New Roman" w:cstheme="minorHAnsi"/>
          <w:sz w:val="22"/>
        </w:rPr>
      </w:pPr>
      <w:r w:rsidRPr="00E141A1">
        <w:rPr>
          <w:rFonts w:eastAsia="Times New Roman" w:cstheme="minorHAnsi"/>
          <w:sz w:val="22"/>
        </w:rPr>
        <w:t xml:space="preserve">The framework for medical preparedness, response, and recovery activities in Central Minnesota.  </w:t>
      </w:r>
    </w:p>
    <w:p w:rsidRPr="00E141A1" w:rsidR="00FC257A" w:rsidP="00AE25F9" w:rsidRDefault="00FC257A" w14:paraId="4E52E5EC" w14:textId="77777777">
      <w:pPr>
        <w:numPr>
          <w:ilvl w:val="0"/>
          <w:numId w:val="4"/>
        </w:numPr>
        <w:spacing w:before="0" w:after="120" w:line="276" w:lineRule="auto"/>
        <w:rPr>
          <w:rFonts w:eastAsia="Times New Roman" w:cstheme="minorHAnsi"/>
          <w:sz w:val="22"/>
        </w:rPr>
      </w:pPr>
      <w:r w:rsidRPr="00E141A1">
        <w:rPr>
          <w:rFonts w:eastAsia="Times New Roman" w:cstheme="minorHAnsi"/>
          <w:sz w:val="22"/>
        </w:rPr>
        <w:t xml:space="preserve">A clear operating picture CMHPC Members and Partners.  </w:t>
      </w:r>
    </w:p>
    <w:p w:rsidRPr="00E141A1" w:rsidR="00FC257A" w:rsidP="00AE25F9" w:rsidRDefault="00FC257A" w14:paraId="5D4B7875" w14:textId="77777777">
      <w:pPr>
        <w:numPr>
          <w:ilvl w:val="0"/>
          <w:numId w:val="4"/>
        </w:numPr>
        <w:spacing w:before="0" w:after="120" w:line="276" w:lineRule="auto"/>
        <w:rPr>
          <w:rFonts w:eastAsia="Times New Roman" w:cstheme="minorHAnsi"/>
          <w:sz w:val="22"/>
        </w:rPr>
      </w:pPr>
      <w:r w:rsidRPr="00E141A1">
        <w:rPr>
          <w:rFonts w:eastAsia="Times New Roman" w:cstheme="minorHAnsi"/>
          <w:sz w:val="22"/>
        </w:rPr>
        <w:t xml:space="preserve">An operational response protocol for the Regional Healthcare Preparedness Coordinator (RHPC) and Public Health Preparedness Coordinator (PHPC).  </w:t>
      </w:r>
    </w:p>
    <w:p w:rsidRPr="00E141A1" w:rsidR="00FC257A" w:rsidP="00AE25F9" w:rsidRDefault="00FC257A" w14:paraId="335905A8" w14:textId="77777777">
      <w:pPr>
        <w:numPr>
          <w:ilvl w:val="0"/>
          <w:numId w:val="4"/>
        </w:numPr>
        <w:spacing w:before="0" w:after="120" w:line="276" w:lineRule="auto"/>
        <w:rPr>
          <w:rFonts w:eastAsia="Times New Roman" w:cstheme="minorHAnsi"/>
          <w:sz w:val="22"/>
        </w:rPr>
      </w:pPr>
      <w:r w:rsidRPr="00E141A1">
        <w:rPr>
          <w:rFonts w:eastAsia="Times New Roman" w:cstheme="minorHAnsi"/>
          <w:sz w:val="22"/>
        </w:rPr>
        <w:t>During times of disaster that may have regional implications, determine a strategy for ongoing coordination of planning, response, and recovery.</w:t>
      </w:r>
    </w:p>
    <w:p w:rsidRPr="00E141A1" w:rsidR="00FC257A" w:rsidP="00AE25F9" w:rsidRDefault="00FC257A" w14:paraId="793AE01C" w14:textId="77777777">
      <w:pPr>
        <w:numPr>
          <w:ilvl w:val="0"/>
          <w:numId w:val="4"/>
        </w:numPr>
        <w:spacing w:before="0" w:after="120" w:line="276" w:lineRule="auto"/>
        <w:rPr>
          <w:rFonts w:eastAsia="Times New Roman" w:cstheme="minorHAnsi"/>
          <w:sz w:val="22"/>
        </w:rPr>
      </w:pPr>
      <w:r w:rsidRPr="00E141A1">
        <w:rPr>
          <w:rFonts w:eastAsia="Times New Roman" w:cstheme="minorHAnsi"/>
          <w:sz w:val="22"/>
        </w:rPr>
        <w:t>Monitor, review, and implement improvements consistent with national and statewide capabilities and performance measures.</w:t>
      </w:r>
    </w:p>
    <w:p w:rsidRPr="00E141A1" w:rsidR="00FC257A" w:rsidP="00AE25F9" w:rsidRDefault="00FC257A" w14:paraId="62B48975" w14:textId="3D57750B">
      <w:pPr>
        <w:numPr>
          <w:ilvl w:val="0"/>
          <w:numId w:val="4"/>
        </w:numPr>
        <w:spacing w:before="0" w:after="120" w:line="276" w:lineRule="auto"/>
        <w:rPr>
          <w:rFonts w:eastAsia="Times New Roman" w:cstheme="minorHAnsi"/>
          <w:sz w:val="22"/>
        </w:rPr>
      </w:pPr>
      <w:r w:rsidRPr="00E141A1">
        <w:rPr>
          <w:rFonts w:eastAsia="Times New Roman" w:cstheme="minorHAnsi"/>
          <w:sz w:val="22"/>
        </w:rPr>
        <w:t xml:space="preserve">Promote strategies to strengthen and sustain the </w:t>
      </w:r>
      <w:r w:rsidRPr="00E141A1" w:rsidR="00987272">
        <w:rPr>
          <w:rFonts w:eastAsia="Times New Roman" w:cstheme="minorHAnsi"/>
          <w:sz w:val="22"/>
        </w:rPr>
        <w:t>health</w:t>
      </w:r>
      <w:r w:rsidRPr="00E141A1">
        <w:rPr>
          <w:rFonts w:eastAsia="Times New Roman" w:cstheme="minorHAnsi"/>
          <w:sz w:val="22"/>
        </w:rPr>
        <w:t xml:space="preserve"> care coalition including:</w:t>
      </w:r>
    </w:p>
    <w:p w:rsidRPr="00E141A1" w:rsidR="00FC257A" w:rsidP="00AE25F9" w:rsidRDefault="00FC257A" w14:paraId="430A2DF0" w14:textId="77777777">
      <w:pPr>
        <w:numPr>
          <w:ilvl w:val="1"/>
          <w:numId w:val="4"/>
        </w:numPr>
        <w:spacing w:before="0" w:after="120" w:line="276" w:lineRule="auto"/>
        <w:rPr>
          <w:rFonts w:eastAsia="Times New Roman" w:cstheme="minorHAnsi"/>
          <w:sz w:val="22"/>
        </w:rPr>
      </w:pPr>
      <w:r w:rsidRPr="00E141A1">
        <w:rPr>
          <w:rFonts w:eastAsia="Times New Roman" w:cstheme="minorHAnsi"/>
          <w:sz w:val="22"/>
        </w:rPr>
        <w:t xml:space="preserve">Develop and maintain guidelines, participation rules and responsibilities of partner members within the Health Care Preparedness Coalition. </w:t>
      </w:r>
    </w:p>
    <w:p w:rsidRPr="00E141A1" w:rsidR="00FC257A" w:rsidP="00AE25F9" w:rsidRDefault="00FC257A" w14:paraId="78912142" w14:textId="77777777">
      <w:pPr>
        <w:numPr>
          <w:ilvl w:val="1"/>
          <w:numId w:val="4"/>
        </w:numPr>
        <w:spacing w:before="0" w:after="120" w:line="276" w:lineRule="auto"/>
        <w:rPr>
          <w:rFonts w:eastAsia="Times New Roman" w:cstheme="minorHAnsi"/>
          <w:sz w:val="22"/>
        </w:rPr>
      </w:pPr>
      <w:r w:rsidRPr="00E141A1">
        <w:rPr>
          <w:rFonts w:eastAsia="Times New Roman" w:cstheme="minorHAnsi"/>
          <w:sz w:val="22"/>
        </w:rPr>
        <w:t>Plan for the sustainment of the Health Care Preparedness Coalition.</w:t>
      </w:r>
    </w:p>
    <w:p w:rsidRPr="00E141A1" w:rsidR="00FC257A" w:rsidP="00AE25F9" w:rsidRDefault="00FC257A" w14:paraId="72B5CF58" w14:textId="77777777">
      <w:pPr>
        <w:numPr>
          <w:ilvl w:val="1"/>
          <w:numId w:val="4"/>
        </w:numPr>
        <w:spacing w:before="0" w:after="120" w:line="276" w:lineRule="auto"/>
        <w:rPr>
          <w:rFonts w:eastAsia="Times New Roman" w:cstheme="minorHAnsi"/>
          <w:sz w:val="22"/>
        </w:rPr>
      </w:pPr>
      <w:r w:rsidRPr="00E141A1">
        <w:rPr>
          <w:rFonts w:eastAsia="Times New Roman" w:cstheme="minorHAnsi"/>
          <w:sz w:val="22"/>
        </w:rPr>
        <w:t xml:space="preserve">Promote preparedness in the health care community through standardized practices and integration with other response partners. </w:t>
      </w:r>
    </w:p>
    <w:p w:rsidRPr="00E141A1" w:rsidR="00FC257A" w:rsidP="00AE25F9" w:rsidRDefault="00FC257A" w14:paraId="43E0523D" w14:textId="77777777">
      <w:pPr>
        <w:numPr>
          <w:ilvl w:val="0"/>
          <w:numId w:val="4"/>
        </w:numPr>
        <w:spacing w:before="0" w:after="120" w:line="276" w:lineRule="auto"/>
        <w:rPr>
          <w:rFonts w:eastAsia="Times New Roman" w:cstheme="minorHAnsi"/>
          <w:sz w:val="22"/>
        </w:rPr>
      </w:pPr>
      <w:r w:rsidRPr="00E141A1">
        <w:rPr>
          <w:rFonts w:eastAsia="Times New Roman" w:cstheme="minorHAnsi"/>
          <w:sz w:val="22"/>
        </w:rPr>
        <w:t xml:space="preserve">Foster communication, </w:t>
      </w:r>
      <w:proofErr w:type="gramStart"/>
      <w:r w:rsidRPr="00E141A1">
        <w:rPr>
          <w:rFonts w:eastAsia="Times New Roman" w:cstheme="minorHAnsi"/>
          <w:sz w:val="22"/>
        </w:rPr>
        <w:t>information</w:t>
      </w:r>
      <w:proofErr w:type="gramEnd"/>
      <w:r w:rsidRPr="00E141A1">
        <w:rPr>
          <w:rFonts w:eastAsia="Times New Roman" w:cstheme="minorHAnsi"/>
          <w:sz w:val="22"/>
        </w:rPr>
        <w:t xml:space="preserve"> and resource sharing between local, regional, and state entities during emergency planning and response. </w:t>
      </w:r>
    </w:p>
    <w:p w:rsidRPr="00E141A1" w:rsidR="00FC257A" w:rsidP="00AE25F9" w:rsidRDefault="00FC257A" w14:paraId="0FBFBDF6" w14:textId="77777777">
      <w:pPr>
        <w:numPr>
          <w:ilvl w:val="0"/>
          <w:numId w:val="4"/>
        </w:numPr>
        <w:spacing w:before="0" w:after="120" w:line="276" w:lineRule="auto"/>
        <w:rPr>
          <w:rFonts w:eastAsia="Times New Roman" w:cstheme="minorHAnsi"/>
          <w:sz w:val="22"/>
        </w:rPr>
      </w:pPr>
      <w:r w:rsidRPr="00E141A1">
        <w:rPr>
          <w:rFonts w:eastAsia="Times New Roman" w:cstheme="minorHAnsi"/>
          <w:sz w:val="22"/>
        </w:rPr>
        <w:t>Identify health care assets needed and available during a response.</w:t>
      </w:r>
    </w:p>
    <w:p w:rsidRPr="00E141A1" w:rsidR="00FC257A" w:rsidP="00AE25F9" w:rsidRDefault="00FC257A" w14:paraId="49E74B00" w14:textId="77777777">
      <w:pPr>
        <w:numPr>
          <w:ilvl w:val="0"/>
          <w:numId w:val="4"/>
        </w:numPr>
        <w:spacing w:before="0" w:after="120" w:line="276" w:lineRule="auto"/>
        <w:rPr>
          <w:rFonts w:eastAsia="Times New Roman" w:cstheme="minorHAnsi"/>
          <w:sz w:val="22"/>
        </w:rPr>
      </w:pPr>
      <w:r w:rsidRPr="00E141A1">
        <w:rPr>
          <w:rFonts w:eastAsia="Times New Roman" w:cstheme="minorHAnsi"/>
          <w:sz w:val="22"/>
        </w:rPr>
        <w:t>Recognize gaps in the health care community’s ability to effectively respond to an incident through exercises and training.</w:t>
      </w:r>
    </w:p>
    <w:p w:rsidRPr="00E141A1" w:rsidR="00FC257A" w:rsidP="00E141A1" w:rsidRDefault="00FC257A" w14:paraId="49352786" w14:textId="77777777">
      <w:pPr>
        <w:spacing w:before="0" w:line="276" w:lineRule="auto"/>
        <w:rPr>
          <w:rFonts w:eastAsia="Times New Roman" w:cstheme="minorHAnsi"/>
          <w:sz w:val="22"/>
        </w:rPr>
      </w:pPr>
      <w:r w:rsidRPr="00E141A1">
        <w:rPr>
          <w:rFonts w:eastAsia="Times New Roman" w:cstheme="minorHAnsi"/>
          <w:sz w:val="22"/>
        </w:rPr>
        <w:t xml:space="preserve">This plan does not replace or interfere with organizational emergency operations plans (EOP) or jurisdictional plans for official command and control authorized by state and local emergency management agencies.  </w:t>
      </w:r>
    </w:p>
    <w:p w:rsidRPr="00E141A1" w:rsidR="001E53F1" w:rsidP="00E141A1" w:rsidRDefault="001E53F1" w14:paraId="68102F2F" w14:textId="53FB8FA4">
      <w:pPr>
        <w:spacing w:before="0" w:line="276" w:lineRule="auto"/>
        <w:rPr>
          <w:rFonts w:cstheme="minorHAnsi"/>
          <w:sz w:val="22"/>
        </w:rPr>
      </w:pPr>
      <w:r w:rsidRPr="00E141A1">
        <w:rPr>
          <w:rFonts w:cstheme="minorHAnsi"/>
          <w:sz w:val="22"/>
        </w:rPr>
        <w:t>(See Appendix 5.</w:t>
      </w:r>
      <w:r w:rsidRPr="00E141A1" w:rsidR="00E16D5B">
        <w:rPr>
          <w:rFonts w:cstheme="minorHAnsi"/>
          <w:sz w:val="22"/>
        </w:rPr>
        <w:t>2</w:t>
      </w:r>
      <w:r w:rsidRPr="00E141A1" w:rsidR="00E604CC">
        <w:rPr>
          <w:rFonts w:cstheme="minorHAnsi"/>
          <w:sz w:val="22"/>
        </w:rPr>
        <w:t xml:space="preserve"> CMHPC Bylaws)</w:t>
      </w:r>
    </w:p>
    <w:p w:rsidRPr="00E141A1" w:rsidR="00FC257A" w:rsidP="00E141A1" w:rsidRDefault="00FC257A" w14:paraId="74C26D87" w14:textId="77777777">
      <w:pPr>
        <w:spacing w:before="0" w:line="276" w:lineRule="auto"/>
        <w:rPr>
          <w:rFonts w:cstheme="minorHAnsi"/>
          <w:sz w:val="22"/>
        </w:rPr>
      </w:pPr>
    </w:p>
    <w:p w:rsidRPr="00E141A1" w:rsidR="0074736B" w:rsidP="001E07F7" w:rsidRDefault="0074736B" w14:paraId="4E970497" w14:textId="5A3EF1AF">
      <w:pPr>
        <w:pStyle w:val="Heading2"/>
      </w:pPr>
      <w:bookmarkStart w:name="_Toc103020871" w:id="15"/>
      <w:r w:rsidRPr="00E141A1">
        <w:t>2.2</w:t>
      </w:r>
      <w:r w:rsidRPr="00E141A1">
        <w:tab/>
      </w:r>
      <w:r w:rsidRPr="00E141A1">
        <w:t>Coalition Boundaries</w:t>
      </w:r>
      <w:bookmarkEnd w:id="15"/>
    </w:p>
    <w:p w:rsidRPr="00E141A1" w:rsidR="0094412D" w:rsidP="5CAA1BA0" w:rsidRDefault="0094412D" w14:paraId="18F1DDCC" w14:textId="0DF86AB2">
      <w:pPr>
        <w:spacing w:before="120" w:after="120" w:line="276" w:lineRule="auto"/>
        <w:ind w:left="720"/>
        <w:rPr>
          <w:rFonts w:eastAsia="Times New Roman" w:cs="Calibri" w:cstheme="minorAscii"/>
          <w:sz w:val="22"/>
          <w:szCs w:val="22"/>
          <w:lang w:bidi="en-US"/>
        </w:rPr>
      </w:pPr>
      <w:r w:rsidRPr="5CAA1BA0" w:rsidR="0094412D">
        <w:rPr>
          <w:rFonts w:eastAsia="Times New Roman" w:cs="Calibri" w:cstheme="minorAscii"/>
          <w:sz w:val="22"/>
          <w:szCs w:val="22"/>
          <w:lang w:bidi="en-US"/>
        </w:rPr>
        <w:t xml:space="preserve">The Central Region is primarily an agricultural, industrial, and lakes/tourism area.  The CMHPC includes the counties of Benton, Cass, Chisago, Crow Wing, Isanti, Kanabec, Mille Lacs, Morrison, Pine, Sherburne, Stearns, Todd, Wadena, Wright, and the Mille Lacs Band of Ojibwe tribal government. </w:t>
      </w:r>
    </w:p>
    <w:p w:rsidRPr="00E141A1" w:rsidR="0094412D" w:rsidP="00E141A1" w:rsidRDefault="0094412D" w14:paraId="11D68A3E" w14:textId="77777777">
      <w:pPr>
        <w:spacing w:before="120" w:after="120" w:line="276" w:lineRule="auto"/>
        <w:ind w:left="720"/>
        <w:rPr>
          <w:rFonts w:eastAsia="Calibri" w:cstheme="minorHAnsi"/>
          <w:sz w:val="22"/>
        </w:rPr>
      </w:pPr>
      <w:r w:rsidRPr="00E141A1">
        <w:rPr>
          <w:rFonts w:eastAsia="Times New Roman" w:cstheme="minorHAnsi"/>
          <w:sz w:val="22"/>
          <w:lang w:bidi="en-US"/>
        </w:rPr>
        <w:t xml:space="preserve">The United States Census provides a website with information that cities, counties and health care preparedness coalitions may use to assist with their emergency preparedness planning. Demographic, </w:t>
      </w:r>
      <w:r w:rsidRPr="00E141A1">
        <w:rPr>
          <w:rFonts w:eastAsia="Times New Roman" w:cstheme="minorHAnsi"/>
          <w:sz w:val="22"/>
          <w:lang w:bidi="en-US"/>
        </w:rPr>
        <w:lastRenderedPageBreak/>
        <w:t xml:space="preserve">social, and economic, and housing data can be found at: </w:t>
      </w:r>
      <w:hyperlink w:history="1" r:id="rId14">
        <w:r w:rsidRPr="00E141A1">
          <w:rPr>
            <w:rFonts w:eastAsia="Calibri" w:cstheme="minorHAnsi"/>
            <w:color w:val="0563C1"/>
            <w:sz w:val="22"/>
            <w:u w:val="single"/>
          </w:rPr>
          <w:t>https://www.census.gov/programs-surveys/acs/data.html</w:t>
        </w:r>
      </w:hyperlink>
      <w:r w:rsidRPr="00E141A1">
        <w:rPr>
          <w:rFonts w:eastAsia="Calibri" w:cstheme="minorHAnsi"/>
          <w:color w:val="0000FF"/>
          <w:sz w:val="22"/>
          <w:u w:val="single"/>
        </w:rPr>
        <w:t>.</w:t>
      </w:r>
    </w:p>
    <w:p w:rsidRPr="00E141A1" w:rsidR="002F0DDC" w:rsidP="00E141A1" w:rsidRDefault="00153BB9" w14:paraId="4EBD2FCF" w14:textId="4456C878">
      <w:pPr>
        <w:spacing w:before="0" w:line="276" w:lineRule="auto"/>
        <w:ind w:left="0" w:firstLine="720"/>
        <w:rPr>
          <w:rFonts w:eastAsia="Times New Roman" w:cstheme="minorHAnsi"/>
          <w:sz w:val="22"/>
        </w:rPr>
      </w:pPr>
      <w:r w:rsidRPr="00E141A1">
        <w:rPr>
          <w:rFonts w:eastAsia="Times New Roman" w:cstheme="minorHAnsi"/>
          <w:sz w:val="22"/>
        </w:rPr>
        <w:t xml:space="preserve">(See </w:t>
      </w:r>
      <w:r w:rsidRPr="00E141A1" w:rsidR="002F0DDC">
        <w:rPr>
          <w:rFonts w:eastAsia="Times New Roman" w:cstheme="minorHAnsi"/>
          <w:sz w:val="22"/>
        </w:rPr>
        <w:t>Appendix 5.2: CMHPC Map and Demographics</w:t>
      </w:r>
      <w:r w:rsidRPr="00E141A1">
        <w:rPr>
          <w:rFonts w:eastAsia="Times New Roman" w:cstheme="minorHAnsi"/>
          <w:sz w:val="22"/>
        </w:rPr>
        <w:t>)</w:t>
      </w:r>
    </w:p>
    <w:p w:rsidRPr="00E141A1" w:rsidR="002F0DDC" w:rsidP="00E141A1" w:rsidRDefault="002F0DDC" w14:paraId="4ADFE9A5" w14:textId="77777777">
      <w:pPr>
        <w:spacing w:before="0" w:line="276" w:lineRule="auto"/>
        <w:ind w:left="0"/>
        <w:rPr>
          <w:rFonts w:eastAsia="Times New Roman" w:cstheme="minorHAnsi"/>
          <w:sz w:val="22"/>
        </w:rPr>
      </w:pPr>
    </w:p>
    <w:p w:rsidRPr="00E141A1" w:rsidR="005D6714" w:rsidP="001E07F7" w:rsidRDefault="004F6292" w14:paraId="16D37138" w14:textId="5A8950F5">
      <w:pPr>
        <w:pStyle w:val="Heading2"/>
      </w:pPr>
      <w:bookmarkStart w:name="_Toc103020872" w:id="16"/>
      <w:r w:rsidRPr="00E141A1">
        <w:t>2.</w:t>
      </w:r>
      <w:r w:rsidRPr="00E141A1" w:rsidR="003209F0">
        <w:t>3</w:t>
      </w:r>
      <w:r w:rsidRPr="00E141A1">
        <w:tab/>
      </w:r>
      <w:r w:rsidRPr="00E141A1">
        <w:t>Coalition Membership</w:t>
      </w:r>
      <w:bookmarkEnd w:id="16"/>
    </w:p>
    <w:p w:rsidRPr="00E141A1" w:rsidR="00260ACF" w:rsidP="00E141A1" w:rsidRDefault="00260ACF" w14:paraId="032A569A" w14:textId="77777777">
      <w:pPr>
        <w:autoSpaceDE w:val="0"/>
        <w:autoSpaceDN w:val="0"/>
        <w:adjustRightInd w:val="0"/>
        <w:spacing w:before="120" w:line="276" w:lineRule="auto"/>
        <w:ind w:left="720"/>
        <w:rPr>
          <w:rFonts w:eastAsia="Times New Roman" w:cstheme="minorHAnsi"/>
          <w:sz w:val="22"/>
          <w:lang w:bidi="en-US"/>
        </w:rPr>
      </w:pPr>
      <w:r w:rsidRPr="00E141A1">
        <w:rPr>
          <w:rFonts w:eastAsia="Calibri" w:cstheme="minorHAnsi"/>
          <w:sz w:val="22"/>
        </w:rPr>
        <w:t>Primary membership in the CMHPC is reflective of the Healthcare Coalition (HCC) model proposed within federal guidance for an effective HCC response. C</w:t>
      </w:r>
      <w:r w:rsidRPr="00E141A1">
        <w:rPr>
          <w:rFonts w:eastAsia="Times New Roman" w:cstheme="minorHAnsi"/>
          <w:sz w:val="22"/>
          <w:lang w:bidi="en-US"/>
        </w:rPr>
        <w:t>oalition members include a representative from each:</w:t>
      </w:r>
    </w:p>
    <w:p w:rsidRPr="00E141A1" w:rsidR="00260ACF" w:rsidP="00AE25F9" w:rsidRDefault="00260ACF" w14:paraId="0A48F876" w14:textId="77777777">
      <w:pPr>
        <w:numPr>
          <w:ilvl w:val="0"/>
          <w:numId w:val="9"/>
        </w:numPr>
        <w:autoSpaceDE w:val="0"/>
        <w:autoSpaceDN w:val="0"/>
        <w:adjustRightInd w:val="0"/>
        <w:spacing w:before="0" w:after="120" w:line="276" w:lineRule="auto"/>
        <w:contextualSpacing/>
        <w:rPr>
          <w:rFonts w:eastAsia="Times New Roman" w:cstheme="minorHAnsi"/>
          <w:sz w:val="22"/>
          <w:lang w:bidi="en-US"/>
        </w:rPr>
      </w:pPr>
      <w:r w:rsidRPr="00E141A1">
        <w:rPr>
          <w:rFonts w:eastAsia="Times New Roman" w:cstheme="minorHAnsi"/>
          <w:sz w:val="22"/>
          <w:lang w:bidi="en-US"/>
        </w:rPr>
        <w:t>Hospitals</w:t>
      </w:r>
    </w:p>
    <w:p w:rsidRPr="00E141A1" w:rsidR="00260ACF" w:rsidP="00AE25F9" w:rsidRDefault="00260ACF" w14:paraId="2C708849" w14:textId="77777777">
      <w:pPr>
        <w:numPr>
          <w:ilvl w:val="0"/>
          <w:numId w:val="9"/>
        </w:numPr>
        <w:autoSpaceDE w:val="0"/>
        <w:autoSpaceDN w:val="0"/>
        <w:adjustRightInd w:val="0"/>
        <w:spacing w:before="0" w:after="120" w:line="276" w:lineRule="auto"/>
        <w:contextualSpacing/>
        <w:rPr>
          <w:rFonts w:eastAsia="Times New Roman" w:cstheme="minorHAnsi"/>
          <w:sz w:val="22"/>
          <w:lang w:bidi="en-US"/>
        </w:rPr>
      </w:pPr>
      <w:r w:rsidRPr="00E141A1">
        <w:rPr>
          <w:rFonts w:eastAsia="Times New Roman" w:cstheme="minorHAnsi"/>
          <w:sz w:val="22"/>
          <w:lang w:bidi="en-US"/>
        </w:rPr>
        <w:t>Local Emergency Management (EM) agencies</w:t>
      </w:r>
    </w:p>
    <w:p w:rsidRPr="00E141A1" w:rsidR="00260ACF" w:rsidP="00AE25F9" w:rsidRDefault="00260ACF" w14:paraId="74291294" w14:textId="77777777">
      <w:pPr>
        <w:numPr>
          <w:ilvl w:val="0"/>
          <w:numId w:val="9"/>
        </w:numPr>
        <w:autoSpaceDE w:val="0"/>
        <w:autoSpaceDN w:val="0"/>
        <w:adjustRightInd w:val="0"/>
        <w:spacing w:before="0" w:after="120" w:line="276" w:lineRule="auto"/>
        <w:contextualSpacing/>
        <w:rPr>
          <w:rFonts w:eastAsia="Times New Roman" w:cstheme="minorHAnsi"/>
          <w:sz w:val="22"/>
          <w:lang w:bidi="en-US"/>
        </w:rPr>
      </w:pPr>
      <w:r w:rsidRPr="00E141A1">
        <w:rPr>
          <w:rFonts w:eastAsia="Times New Roman" w:cstheme="minorHAnsi"/>
          <w:sz w:val="22"/>
          <w:lang w:bidi="en-US"/>
        </w:rPr>
        <w:t>Local and State Public Health</w:t>
      </w:r>
    </w:p>
    <w:p w:rsidRPr="00E141A1" w:rsidR="00260ACF" w:rsidP="00AE25F9" w:rsidRDefault="00260ACF" w14:paraId="66BA9FF4" w14:textId="77777777">
      <w:pPr>
        <w:numPr>
          <w:ilvl w:val="0"/>
          <w:numId w:val="9"/>
        </w:numPr>
        <w:autoSpaceDE w:val="0"/>
        <w:autoSpaceDN w:val="0"/>
        <w:adjustRightInd w:val="0"/>
        <w:spacing w:before="0" w:after="120" w:line="276" w:lineRule="auto"/>
        <w:contextualSpacing/>
        <w:rPr>
          <w:rFonts w:eastAsia="Times New Roman" w:cstheme="minorHAnsi"/>
          <w:sz w:val="22"/>
          <w:lang w:bidi="en-US"/>
        </w:rPr>
      </w:pPr>
      <w:r w:rsidRPr="00E141A1">
        <w:rPr>
          <w:rFonts w:eastAsia="Times New Roman" w:cstheme="minorHAnsi"/>
          <w:sz w:val="22"/>
          <w:lang w:bidi="en-US"/>
        </w:rPr>
        <w:t>Emergency medical Services (EMS)</w:t>
      </w:r>
    </w:p>
    <w:p w:rsidRPr="00E141A1" w:rsidR="00260ACF" w:rsidP="00AE25F9" w:rsidRDefault="00260ACF" w14:paraId="20973054" w14:textId="77777777">
      <w:pPr>
        <w:numPr>
          <w:ilvl w:val="0"/>
          <w:numId w:val="9"/>
        </w:numPr>
        <w:autoSpaceDE w:val="0"/>
        <w:autoSpaceDN w:val="0"/>
        <w:adjustRightInd w:val="0"/>
        <w:spacing w:before="0" w:after="120" w:line="276" w:lineRule="auto"/>
        <w:contextualSpacing/>
        <w:rPr>
          <w:rFonts w:eastAsia="Times New Roman" w:cstheme="minorHAnsi"/>
          <w:sz w:val="22"/>
          <w:lang w:bidi="en-US"/>
        </w:rPr>
      </w:pPr>
      <w:r w:rsidRPr="00E141A1">
        <w:rPr>
          <w:rFonts w:eastAsia="Times New Roman" w:cstheme="minorHAnsi"/>
          <w:sz w:val="22"/>
          <w:lang w:bidi="en-US"/>
        </w:rPr>
        <w:t>Long Term Care</w:t>
      </w:r>
    </w:p>
    <w:p w:rsidRPr="00E141A1" w:rsidR="00260ACF" w:rsidP="00AE25F9" w:rsidRDefault="00260ACF" w14:paraId="6325D470" w14:textId="77777777">
      <w:pPr>
        <w:numPr>
          <w:ilvl w:val="0"/>
          <w:numId w:val="9"/>
        </w:numPr>
        <w:autoSpaceDE w:val="0"/>
        <w:autoSpaceDN w:val="0"/>
        <w:adjustRightInd w:val="0"/>
        <w:spacing w:before="0" w:after="120" w:line="276" w:lineRule="auto"/>
        <w:contextualSpacing/>
        <w:rPr>
          <w:rFonts w:eastAsia="Times New Roman" w:cstheme="minorHAnsi"/>
          <w:sz w:val="22"/>
          <w:lang w:bidi="en-US"/>
        </w:rPr>
      </w:pPr>
      <w:r w:rsidRPr="00E141A1">
        <w:rPr>
          <w:rFonts w:eastAsia="Times New Roman" w:cstheme="minorHAnsi"/>
          <w:sz w:val="22"/>
          <w:lang w:bidi="en-US"/>
        </w:rPr>
        <w:t>Tribal Government</w:t>
      </w:r>
    </w:p>
    <w:p w:rsidRPr="00E141A1" w:rsidR="00260ACF" w:rsidP="5CAA1BA0" w:rsidRDefault="00260ACF" w14:paraId="3D53C94B" w14:textId="4D89C4DC">
      <w:pPr>
        <w:autoSpaceDE w:val="0"/>
        <w:autoSpaceDN w:val="0"/>
        <w:adjustRightInd w:val="0"/>
        <w:spacing w:before="120" w:line="276" w:lineRule="auto"/>
        <w:ind w:left="720"/>
        <w:rPr>
          <w:rFonts w:eastAsia="Times New Roman" w:cs="Calibri" w:cstheme="minorAscii"/>
          <w:sz w:val="22"/>
          <w:szCs w:val="22"/>
          <w:lang w:bidi="en-US"/>
        </w:rPr>
      </w:pPr>
      <w:r w:rsidRPr="5CAA1BA0" w:rsidR="00260ACF">
        <w:rPr>
          <w:rFonts w:eastAsia="Times New Roman" w:cs="Calibri" w:cstheme="minorAscii"/>
          <w:sz w:val="22"/>
          <w:szCs w:val="22"/>
          <w:lang w:bidi="en-US"/>
        </w:rPr>
        <w:t xml:space="preserve">Other coalition members may include partners from other related emergency response and health care providers. Active membership in the coalition is evidenced by written documents, such as the signed bylaw and memorandums of understanding (MOU). A list of signed members is maintained on the coalition website. </w:t>
      </w:r>
    </w:p>
    <w:p w:rsidRPr="00E141A1" w:rsidR="00FD55AB" w:rsidP="00E141A1" w:rsidRDefault="00153BB9" w14:paraId="2C2A68F3" w14:textId="50C2B2AC">
      <w:pPr>
        <w:pStyle w:val="ListParagraph"/>
        <w:spacing w:before="0" w:line="276" w:lineRule="auto"/>
        <w:rPr>
          <w:rFonts w:cstheme="minorHAnsi"/>
          <w:sz w:val="22"/>
        </w:rPr>
      </w:pPr>
      <w:r w:rsidRPr="00E141A1">
        <w:rPr>
          <w:rFonts w:cstheme="minorHAnsi"/>
          <w:sz w:val="22"/>
        </w:rPr>
        <w:t>(</w:t>
      </w:r>
      <w:r w:rsidRPr="00E141A1" w:rsidR="00FD55AB">
        <w:rPr>
          <w:rFonts w:cstheme="minorHAnsi"/>
          <w:sz w:val="22"/>
        </w:rPr>
        <w:t>See Appendix 5.</w:t>
      </w:r>
      <w:r w:rsidRPr="00E141A1" w:rsidR="00E16D5B">
        <w:rPr>
          <w:rFonts w:cstheme="minorHAnsi"/>
          <w:sz w:val="22"/>
        </w:rPr>
        <w:t>2.1</w:t>
      </w:r>
      <w:r w:rsidRPr="00E141A1" w:rsidR="00FD55AB">
        <w:rPr>
          <w:rFonts w:cstheme="minorHAnsi"/>
          <w:sz w:val="22"/>
        </w:rPr>
        <w:t xml:space="preserve"> for CMHPC Memorandum of Understanding</w:t>
      </w:r>
      <w:r w:rsidRPr="00E141A1">
        <w:rPr>
          <w:rFonts w:cstheme="minorHAnsi"/>
          <w:sz w:val="22"/>
        </w:rPr>
        <w:t>)</w:t>
      </w:r>
    </w:p>
    <w:p w:rsidRPr="00E141A1" w:rsidR="00C4167E" w:rsidP="00E141A1" w:rsidRDefault="00C4167E" w14:paraId="70F96DCF" w14:textId="77777777">
      <w:pPr>
        <w:pStyle w:val="ListParagraph"/>
        <w:spacing w:before="0" w:line="276" w:lineRule="auto"/>
        <w:rPr>
          <w:rFonts w:cstheme="minorHAnsi"/>
          <w:sz w:val="22"/>
        </w:rPr>
      </w:pPr>
    </w:p>
    <w:p w:rsidRPr="00E141A1" w:rsidR="008738D8" w:rsidP="001E07F7" w:rsidRDefault="00C12AA8" w14:paraId="3CDB3904" w14:textId="6A6D036D">
      <w:pPr>
        <w:pStyle w:val="Heading2"/>
      </w:pPr>
      <w:bookmarkStart w:name="_Toc103020873" w:id="17"/>
      <w:r w:rsidRPr="00E141A1">
        <w:t>2.4</w:t>
      </w:r>
      <w:r w:rsidRPr="00E141A1">
        <w:tab/>
      </w:r>
      <w:r w:rsidRPr="00E61445">
        <w:t>Organizational</w:t>
      </w:r>
      <w:r w:rsidRPr="00E141A1">
        <w:t xml:space="preserve"> Structure/Governance</w:t>
      </w:r>
      <w:bookmarkEnd w:id="17"/>
    </w:p>
    <w:p w:rsidRPr="00E141A1" w:rsidR="00BB3419" w:rsidP="00E141A1" w:rsidRDefault="00BB3419" w14:paraId="6B1A8D68" w14:textId="3D7250F9">
      <w:pPr>
        <w:autoSpaceDE w:val="0"/>
        <w:autoSpaceDN w:val="0"/>
        <w:adjustRightInd w:val="0"/>
        <w:spacing w:before="120" w:line="276" w:lineRule="auto"/>
        <w:ind w:left="720"/>
        <w:rPr>
          <w:rFonts w:eastAsia="Calibri" w:cstheme="minorHAnsi"/>
          <w:sz w:val="22"/>
        </w:rPr>
      </w:pPr>
      <w:bookmarkStart w:name="_Toc501376729" w:id="18"/>
      <w:r w:rsidRPr="00E141A1">
        <w:rPr>
          <w:rFonts w:eastAsia="Calibri" w:cstheme="minorHAnsi"/>
          <w:sz w:val="22"/>
        </w:rPr>
        <w:t xml:space="preserve">The CMHPC is chaired by the Readiness and Response Coordinator (RRC). </w:t>
      </w:r>
      <w:r w:rsidRPr="00E141A1">
        <w:rPr>
          <w:rFonts w:eastAsia="Times New Roman" w:cstheme="minorHAnsi"/>
          <w:sz w:val="22"/>
          <w:lang w:bidi="en-US"/>
        </w:rPr>
        <w:t>The CMHPC Bylaws and Memorandum of Understanding</w:t>
      </w:r>
      <w:r w:rsidRPr="00E141A1">
        <w:rPr>
          <w:rFonts w:eastAsia="Calibri" w:cstheme="minorHAnsi"/>
          <w:sz w:val="22"/>
        </w:rPr>
        <w:t xml:space="preserve"> outline specific membership agreements for participation in the coalition, including:</w:t>
      </w:r>
    </w:p>
    <w:p w:rsidRPr="00E141A1" w:rsidR="00560EBE" w:rsidP="00AE25F9" w:rsidRDefault="00560EBE" w14:paraId="2F919E9E" w14:textId="77777777">
      <w:pPr>
        <w:pStyle w:val="ListParagraph"/>
        <w:numPr>
          <w:ilvl w:val="0"/>
          <w:numId w:val="5"/>
        </w:numPr>
        <w:spacing w:before="0" w:line="276" w:lineRule="auto"/>
        <w:rPr>
          <w:rFonts w:cstheme="minorHAnsi"/>
          <w:sz w:val="22"/>
        </w:rPr>
      </w:pPr>
      <w:r w:rsidRPr="00E141A1">
        <w:rPr>
          <w:rFonts w:cstheme="minorHAnsi"/>
          <w:sz w:val="22"/>
        </w:rPr>
        <w:t xml:space="preserve">Providing regional coordination of planning, </w:t>
      </w:r>
      <w:proofErr w:type="gramStart"/>
      <w:r w:rsidRPr="00E141A1">
        <w:rPr>
          <w:rFonts w:cstheme="minorHAnsi"/>
          <w:sz w:val="22"/>
        </w:rPr>
        <w:t>training</w:t>
      </w:r>
      <w:proofErr w:type="gramEnd"/>
      <w:r w:rsidRPr="00E141A1">
        <w:rPr>
          <w:rFonts w:cstheme="minorHAnsi"/>
          <w:sz w:val="22"/>
        </w:rPr>
        <w:t xml:space="preserve"> and exercising for health and medical entities.</w:t>
      </w:r>
    </w:p>
    <w:p w:rsidRPr="00E141A1" w:rsidR="00560EBE" w:rsidP="00AE25F9" w:rsidRDefault="00560EBE" w14:paraId="007EF303" w14:textId="77777777">
      <w:pPr>
        <w:pStyle w:val="ListParagraph"/>
        <w:numPr>
          <w:ilvl w:val="0"/>
          <w:numId w:val="5"/>
        </w:numPr>
        <w:spacing w:before="0" w:line="276" w:lineRule="auto"/>
        <w:rPr>
          <w:rFonts w:cstheme="minorHAnsi"/>
          <w:sz w:val="22"/>
        </w:rPr>
      </w:pPr>
      <w:r w:rsidRPr="00E141A1">
        <w:rPr>
          <w:rFonts w:cstheme="minorHAnsi"/>
          <w:sz w:val="22"/>
        </w:rPr>
        <w:t xml:space="preserve">Providing health and medical situational information to support a regionally coordinated response. </w:t>
      </w:r>
    </w:p>
    <w:p w:rsidRPr="00E141A1" w:rsidR="00560EBE" w:rsidP="00AE25F9" w:rsidRDefault="00560EBE" w14:paraId="213D64E0" w14:textId="77777777">
      <w:pPr>
        <w:pStyle w:val="ListParagraph"/>
        <w:numPr>
          <w:ilvl w:val="0"/>
          <w:numId w:val="5"/>
        </w:numPr>
        <w:spacing w:before="0" w:line="276" w:lineRule="auto"/>
        <w:rPr>
          <w:rFonts w:cstheme="minorHAnsi"/>
          <w:sz w:val="22"/>
        </w:rPr>
      </w:pPr>
      <w:r w:rsidRPr="00E141A1">
        <w:rPr>
          <w:rFonts w:cstheme="minorHAnsi"/>
          <w:sz w:val="22"/>
        </w:rPr>
        <w:t>Facilitating health and medical resource sharing through multi-discipline coordination.</w:t>
      </w:r>
    </w:p>
    <w:p w:rsidRPr="00E141A1" w:rsidR="00560EBE" w:rsidP="00AE25F9" w:rsidRDefault="00560EBE" w14:paraId="4B53B45A" w14:textId="77777777">
      <w:pPr>
        <w:pStyle w:val="ListParagraph"/>
        <w:numPr>
          <w:ilvl w:val="0"/>
          <w:numId w:val="5"/>
        </w:numPr>
        <w:spacing w:before="0" w:line="276" w:lineRule="auto"/>
        <w:rPr>
          <w:rFonts w:cstheme="minorHAnsi"/>
          <w:sz w:val="22"/>
        </w:rPr>
      </w:pPr>
      <w:r w:rsidRPr="00E141A1">
        <w:rPr>
          <w:rFonts w:cstheme="minorHAnsi"/>
          <w:sz w:val="22"/>
        </w:rPr>
        <w:t>Addressing the appropriate capability targets as defined by emergency management, public health, emergency medical services and healthcare.</w:t>
      </w:r>
    </w:p>
    <w:p w:rsidRPr="00E141A1" w:rsidR="00560EBE" w:rsidP="00AE25F9" w:rsidRDefault="00560EBE" w14:paraId="653AB0E7" w14:textId="77777777">
      <w:pPr>
        <w:pStyle w:val="ListParagraph"/>
        <w:numPr>
          <w:ilvl w:val="0"/>
          <w:numId w:val="5"/>
        </w:numPr>
        <w:spacing w:before="0" w:line="276" w:lineRule="auto"/>
        <w:rPr>
          <w:rFonts w:cstheme="minorHAnsi"/>
          <w:sz w:val="22"/>
        </w:rPr>
      </w:pPr>
      <w:r w:rsidRPr="00E141A1">
        <w:rPr>
          <w:rFonts w:cstheme="minorHAnsi"/>
          <w:sz w:val="22"/>
        </w:rPr>
        <w:t>Notify healthcare coalition members of an incident.</w:t>
      </w:r>
    </w:p>
    <w:p w:rsidRPr="00E141A1" w:rsidR="00560EBE" w:rsidP="00AE25F9" w:rsidRDefault="00560EBE" w14:paraId="17A18C1A" w14:textId="77777777">
      <w:pPr>
        <w:pStyle w:val="ListParagraph"/>
        <w:numPr>
          <w:ilvl w:val="0"/>
          <w:numId w:val="5"/>
        </w:numPr>
        <w:spacing w:before="0" w:line="276" w:lineRule="auto"/>
        <w:rPr>
          <w:rFonts w:cstheme="minorHAnsi"/>
          <w:sz w:val="22"/>
        </w:rPr>
      </w:pPr>
      <w:r w:rsidRPr="00E141A1">
        <w:rPr>
          <w:rFonts w:cstheme="minorHAnsi"/>
          <w:sz w:val="22"/>
        </w:rPr>
        <w:t>Activate the response team physically or virtually to assist with coordination of response activities.</w:t>
      </w:r>
    </w:p>
    <w:p w:rsidRPr="00E141A1" w:rsidR="00560EBE" w:rsidP="00AE25F9" w:rsidRDefault="00560EBE" w14:paraId="2B88706D" w14:textId="77777777">
      <w:pPr>
        <w:pStyle w:val="ListParagraph"/>
        <w:numPr>
          <w:ilvl w:val="0"/>
          <w:numId w:val="5"/>
        </w:numPr>
        <w:spacing w:before="0" w:line="276" w:lineRule="auto"/>
        <w:rPr>
          <w:rFonts w:cstheme="minorHAnsi"/>
          <w:sz w:val="22"/>
        </w:rPr>
      </w:pPr>
      <w:r w:rsidRPr="00E141A1">
        <w:rPr>
          <w:rFonts w:cstheme="minorHAnsi"/>
          <w:sz w:val="22"/>
        </w:rPr>
        <w:t>Communicate with coalition members, local and state partners, and supporting organizations on incident status.</w:t>
      </w:r>
    </w:p>
    <w:p w:rsidRPr="00E141A1" w:rsidR="001A4244" w:rsidP="00AE25F9" w:rsidRDefault="00560EBE" w14:paraId="58499C13" w14:textId="77777777">
      <w:pPr>
        <w:pStyle w:val="ListParagraph"/>
        <w:numPr>
          <w:ilvl w:val="0"/>
          <w:numId w:val="5"/>
        </w:numPr>
        <w:spacing w:before="0" w:line="276" w:lineRule="auto"/>
        <w:rPr>
          <w:rFonts w:cstheme="minorHAnsi"/>
          <w:sz w:val="22"/>
        </w:rPr>
      </w:pPr>
      <w:r w:rsidRPr="00E141A1">
        <w:rPr>
          <w:rFonts w:cstheme="minorHAnsi"/>
          <w:sz w:val="22"/>
        </w:rPr>
        <w:t>Participate and support a Healthcare Multi-Agency Coordination (HMAC) system when activated.</w:t>
      </w:r>
      <w:bookmarkStart w:name="_Toc49502283" w:id="19"/>
    </w:p>
    <w:p w:rsidRPr="00E61445" w:rsidR="001A4244" w:rsidP="00E61445" w:rsidRDefault="001A4244" w14:paraId="788406AF" w14:textId="14AD52AE">
      <w:pPr>
        <w:pStyle w:val="Heading3"/>
      </w:pPr>
      <w:bookmarkStart w:name="_Toc103020874" w:id="20"/>
      <w:r w:rsidRPr="00E61445">
        <w:lastRenderedPageBreak/>
        <w:t>Regional Health Care Preparedness Coordinator</w:t>
      </w:r>
      <w:bookmarkEnd w:id="19"/>
      <w:bookmarkEnd w:id="20"/>
    </w:p>
    <w:p w:rsidRPr="00E141A1" w:rsidR="001A4244" w:rsidP="00E141A1" w:rsidRDefault="001A4244" w14:paraId="7C01654D" w14:textId="77777777">
      <w:pPr>
        <w:spacing w:line="276" w:lineRule="auto"/>
        <w:ind w:left="720"/>
        <w:rPr>
          <w:rFonts w:cstheme="minorHAnsi"/>
          <w:sz w:val="22"/>
        </w:rPr>
      </w:pPr>
      <w:r w:rsidRPr="00E141A1">
        <w:rPr>
          <w:rFonts w:cstheme="minorHAnsi"/>
          <w:sz w:val="22"/>
        </w:rPr>
        <w:t>The Regional Health Care Preparedness Coordinator (RHPC) provides a planning, coordination, communication, and response function within the coalition. To support planning and coordination, the RHPC:</w:t>
      </w:r>
    </w:p>
    <w:p w:rsidRPr="00E141A1" w:rsidR="001A4244" w:rsidP="00AE25F9" w:rsidRDefault="001A4244" w14:paraId="5C983362" w14:textId="77777777">
      <w:pPr>
        <w:pStyle w:val="ListParagraph"/>
        <w:numPr>
          <w:ilvl w:val="0"/>
          <w:numId w:val="15"/>
        </w:numPr>
        <w:spacing w:before="0" w:line="276" w:lineRule="auto"/>
        <w:rPr>
          <w:rFonts w:cstheme="minorHAnsi"/>
          <w:sz w:val="22"/>
        </w:rPr>
      </w:pPr>
      <w:r w:rsidRPr="00E141A1">
        <w:rPr>
          <w:rFonts w:cstheme="minorHAnsi"/>
          <w:sz w:val="22"/>
        </w:rPr>
        <w:t xml:space="preserve">Facilitates and organizes planning, </w:t>
      </w:r>
      <w:proofErr w:type="gramStart"/>
      <w:r w:rsidRPr="00E141A1">
        <w:rPr>
          <w:rFonts w:cstheme="minorHAnsi"/>
          <w:sz w:val="22"/>
        </w:rPr>
        <w:t>training</w:t>
      </w:r>
      <w:proofErr w:type="gramEnd"/>
      <w:r w:rsidRPr="00E141A1">
        <w:rPr>
          <w:rFonts w:cstheme="minorHAnsi"/>
          <w:sz w:val="22"/>
        </w:rPr>
        <w:t xml:space="preserve"> and exercises for the CMHPC. Refer to the Multi-Year Training and Exercise Plan (MYTEP).  </w:t>
      </w:r>
    </w:p>
    <w:p w:rsidRPr="00E141A1" w:rsidR="001A4244" w:rsidP="00AE25F9" w:rsidRDefault="001A4244" w14:paraId="55F80C8B" w14:textId="77777777">
      <w:pPr>
        <w:pStyle w:val="ListParagraph"/>
        <w:numPr>
          <w:ilvl w:val="0"/>
          <w:numId w:val="15"/>
        </w:numPr>
        <w:spacing w:before="0" w:line="276" w:lineRule="auto"/>
        <w:rPr>
          <w:rFonts w:cstheme="minorHAnsi"/>
          <w:sz w:val="22"/>
        </w:rPr>
      </w:pPr>
      <w:r w:rsidRPr="00E141A1">
        <w:rPr>
          <w:rFonts w:cstheme="minorHAnsi"/>
          <w:sz w:val="22"/>
        </w:rPr>
        <w:t>Provides a process to assess risks and hazards within the CMHPC and a platform for networking with preparedness and response partners across the state.</w:t>
      </w:r>
    </w:p>
    <w:p w:rsidRPr="00E141A1" w:rsidR="001A4244" w:rsidP="5CAA1BA0" w:rsidRDefault="001A4244" w14:paraId="28061773" w14:textId="723DBE1C">
      <w:pPr>
        <w:pStyle w:val="ListParagraph"/>
        <w:numPr>
          <w:ilvl w:val="0"/>
          <w:numId w:val="15"/>
        </w:numPr>
        <w:spacing w:before="0" w:line="276" w:lineRule="auto"/>
        <w:rPr>
          <w:rFonts w:cs="Calibri" w:cstheme="minorAscii"/>
          <w:sz w:val="22"/>
          <w:szCs w:val="22"/>
        </w:rPr>
      </w:pPr>
      <w:r w:rsidRPr="5CAA1BA0" w:rsidR="001A4244">
        <w:rPr>
          <w:rFonts w:cs="Calibri" w:cstheme="minorAscii"/>
          <w:sz w:val="22"/>
          <w:szCs w:val="22"/>
        </w:rPr>
        <w:t>Facilitates information sharing.</w:t>
      </w:r>
    </w:p>
    <w:p w:rsidRPr="00E141A1" w:rsidR="001A4244" w:rsidP="00AE25F9" w:rsidRDefault="001A4244" w14:paraId="0CBE6049" w14:textId="77777777">
      <w:pPr>
        <w:pStyle w:val="ListParagraph"/>
        <w:numPr>
          <w:ilvl w:val="0"/>
          <w:numId w:val="15"/>
        </w:numPr>
        <w:spacing w:before="0" w:line="276" w:lineRule="auto"/>
        <w:rPr>
          <w:rFonts w:cstheme="minorHAnsi"/>
          <w:sz w:val="22"/>
        </w:rPr>
      </w:pPr>
      <w:r w:rsidRPr="00E141A1">
        <w:rPr>
          <w:rFonts w:cstheme="minorHAnsi"/>
          <w:sz w:val="22"/>
        </w:rPr>
        <w:t xml:space="preserve">Promotes efficient interface of CMHPC partners with jurisdictional authorities.  </w:t>
      </w:r>
    </w:p>
    <w:p w:rsidRPr="00E141A1" w:rsidR="001A4244" w:rsidP="5CAA1BA0" w:rsidRDefault="001A4244" w14:paraId="5F972101" w14:textId="2516CF10">
      <w:pPr>
        <w:pStyle w:val="ListParagraph"/>
        <w:numPr>
          <w:ilvl w:val="0"/>
          <w:numId w:val="15"/>
        </w:numPr>
        <w:spacing w:line="276" w:lineRule="auto"/>
        <w:rPr>
          <w:rFonts w:cs="Calibri" w:cstheme="minorAscii"/>
          <w:sz w:val="22"/>
          <w:szCs w:val="22"/>
        </w:rPr>
      </w:pPr>
      <w:r w:rsidRPr="5CAA1BA0" w:rsidR="001A4244">
        <w:rPr>
          <w:rFonts w:cs="Calibri" w:cstheme="minorAscii"/>
          <w:sz w:val="22"/>
          <w:szCs w:val="22"/>
        </w:rPr>
        <w:t xml:space="preserve">Following a notification of an event from an CMHPC member, partner, or other entity, the RHPC can activate Healthcare Multi-Agency Coordination (HMAC) to represent healthcare facilities and support the response. Regional Coordination helps improve response coordination by ensuring CMHPC partners have the information they need to adequately respond to major events.  </w:t>
      </w:r>
    </w:p>
    <w:p w:rsidRPr="00E141A1" w:rsidR="001A4244" w:rsidP="5CAA1BA0" w:rsidRDefault="001A4244" w14:paraId="7E808B43" w14:textId="7D6538CD">
      <w:pPr>
        <w:pStyle w:val="ListParagraph"/>
        <w:numPr>
          <w:ilvl w:val="0"/>
          <w:numId w:val="15"/>
        </w:numPr>
        <w:spacing w:line="276" w:lineRule="auto"/>
        <w:rPr>
          <w:sz w:val="22"/>
          <w:szCs w:val="22"/>
        </w:rPr>
      </w:pPr>
      <w:r w:rsidRPr="5CAA1BA0" w:rsidR="001A4244">
        <w:rPr>
          <w:rFonts w:cs="Calibri" w:cstheme="minorAscii"/>
          <w:sz w:val="22"/>
          <w:szCs w:val="22"/>
        </w:rPr>
        <w:t xml:space="preserve">Response functions of the RHPC and the HMAC can include:   </w:t>
      </w:r>
    </w:p>
    <w:p w:rsidRPr="00E141A1" w:rsidR="001A4244" w:rsidP="5CAA1BA0" w:rsidRDefault="001A4244" w14:paraId="246B72C4" w14:textId="77777777">
      <w:pPr>
        <w:pStyle w:val="ListParagraph"/>
        <w:numPr>
          <w:ilvl w:val="1"/>
          <w:numId w:val="15"/>
        </w:numPr>
        <w:spacing w:before="0" w:line="276" w:lineRule="auto"/>
        <w:rPr>
          <w:rFonts w:cs="Calibri" w:cstheme="minorAscii"/>
          <w:sz w:val="22"/>
          <w:szCs w:val="22"/>
        </w:rPr>
      </w:pPr>
      <w:r w:rsidRPr="5CAA1BA0" w:rsidR="001A4244">
        <w:rPr>
          <w:rFonts w:cs="Calibri" w:cstheme="minorAscii"/>
          <w:sz w:val="22"/>
          <w:szCs w:val="22"/>
        </w:rPr>
        <w:t xml:space="preserve">Promote situational awareness and information sharing. </w:t>
      </w:r>
    </w:p>
    <w:p w:rsidRPr="00E141A1" w:rsidR="001A4244" w:rsidP="5CAA1BA0" w:rsidRDefault="001A4244" w14:paraId="491E928F" w14:textId="77777777">
      <w:pPr>
        <w:pStyle w:val="ListParagraph"/>
        <w:numPr>
          <w:ilvl w:val="1"/>
          <w:numId w:val="15"/>
        </w:numPr>
        <w:spacing w:before="0" w:line="276" w:lineRule="auto"/>
        <w:rPr>
          <w:rFonts w:cs="Calibri" w:cstheme="minorAscii"/>
          <w:sz w:val="22"/>
          <w:szCs w:val="22"/>
        </w:rPr>
      </w:pPr>
      <w:r w:rsidRPr="5CAA1BA0" w:rsidR="001A4244">
        <w:rPr>
          <w:rFonts w:cs="Calibri" w:cstheme="minorAscii"/>
          <w:sz w:val="22"/>
          <w:szCs w:val="22"/>
        </w:rPr>
        <w:t>Coordinate incident response actions among healthcare organizations and support incident management policies and priorities.</w:t>
      </w:r>
    </w:p>
    <w:p w:rsidRPr="00E141A1" w:rsidR="001A4244" w:rsidP="5CAA1BA0" w:rsidRDefault="001A4244" w14:paraId="34E94B1F" w14:textId="77777777">
      <w:pPr>
        <w:pStyle w:val="ListParagraph"/>
        <w:numPr>
          <w:ilvl w:val="1"/>
          <w:numId w:val="15"/>
        </w:numPr>
        <w:spacing w:before="0" w:line="276" w:lineRule="auto"/>
        <w:rPr>
          <w:rFonts w:cs="Calibri" w:cstheme="minorAscii"/>
          <w:sz w:val="22"/>
          <w:szCs w:val="22"/>
        </w:rPr>
      </w:pPr>
      <w:r w:rsidRPr="5CAA1BA0" w:rsidR="001A4244">
        <w:rPr>
          <w:rFonts w:cs="Calibri" w:cstheme="minorAscii"/>
          <w:sz w:val="22"/>
          <w:szCs w:val="22"/>
        </w:rPr>
        <w:t xml:space="preserve">Assist with coordination of patient transfers during a disaster.  </w:t>
      </w:r>
    </w:p>
    <w:p w:rsidRPr="00E141A1" w:rsidR="001A4244" w:rsidP="5CAA1BA0" w:rsidRDefault="001A4244" w14:paraId="74F3AF90" w14:textId="77777777">
      <w:pPr>
        <w:pStyle w:val="ListParagraph"/>
        <w:numPr>
          <w:ilvl w:val="1"/>
          <w:numId w:val="15"/>
        </w:numPr>
        <w:spacing w:before="0" w:line="276" w:lineRule="auto"/>
        <w:rPr>
          <w:rFonts w:cs="Calibri" w:cstheme="minorAscii"/>
          <w:sz w:val="22"/>
          <w:szCs w:val="22"/>
        </w:rPr>
      </w:pPr>
      <w:r w:rsidRPr="5CAA1BA0" w:rsidR="001A4244">
        <w:rPr>
          <w:rFonts w:cs="Calibri" w:cstheme="minorAscii"/>
          <w:sz w:val="22"/>
          <w:szCs w:val="22"/>
        </w:rPr>
        <w:t>Interface with other healthcare organizations and jurisdictional partners.</w:t>
      </w:r>
    </w:p>
    <w:p w:rsidRPr="00E141A1" w:rsidR="001A4244" w:rsidP="5CAA1BA0" w:rsidRDefault="001A4244" w14:paraId="5FFA61F6" w14:textId="7381BB4D">
      <w:pPr>
        <w:pStyle w:val="ListParagraph"/>
        <w:numPr>
          <w:ilvl w:val="1"/>
          <w:numId w:val="15"/>
        </w:numPr>
        <w:spacing w:before="0" w:line="276" w:lineRule="auto"/>
        <w:rPr>
          <w:rFonts w:cs="Calibri" w:cstheme="minorAscii"/>
          <w:sz w:val="22"/>
          <w:szCs w:val="22"/>
        </w:rPr>
      </w:pPr>
      <w:r w:rsidRPr="5CAA1BA0" w:rsidR="001A4244">
        <w:rPr>
          <w:rFonts w:cs="Calibri" w:cstheme="minorAscii"/>
          <w:sz w:val="22"/>
          <w:szCs w:val="22"/>
        </w:rPr>
        <w:t>Support resource requests and receipt of assistance from local, regional, state, and federal authorities.</w:t>
      </w:r>
      <w:bookmarkStart w:name="_Toc49502284" w:id="21"/>
      <w:r>
        <w:br/>
      </w:r>
    </w:p>
    <w:p w:rsidRPr="00E61445" w:rsidR="001A4244" w:rsidP="00E61445" w:rsidRDefault="001A4244" w14:paraId="6297C27F" w14:textId="3E1FAB46">
      <w:pPr>
        <w:pStyle w:val="Heading3"/>
      </w:pPr>
      <w:bookmarkStart w:name="_Toc103020875" w:id="22"/>
      <w:r w:rsidRPr="00E61445">
        <w:t>Advisory Committee</w:t>
      </w:r>
      <w:bookmarkEnd w:id="21"/>
      <w:bookmarkEnd w:id="22"/>
    </w:p>
    <w:p w:rsidRPr="00E141A1" w:rsidR="001A4244" w:rsidP="00E141A1" w:rsidRDefault="001A4244" w14:paraId="730D7AC5" w14:textId="77777777">
      <w:pPr>
        <w:spacing w:before="0" w:line="276" w:lineRule="auto"/>
        <w:ind w:left="720"/>
        <w:rPr>
          <w:rFonts w:cstheme="minorHAnsi"/>
          <w:sz w:val="22"/>
        </w:rPr>
      </w:pPr>
      <w:r w:rsidRPr="00E141A1">
        <w:rPr>
          <w:rFonts w:cstheme="minorHAnsi"/>
          <w:sz w:val="22"/>
        </w:rPr>
        <w:t>The Advisory Committee is composed of a member of each of the coalition disciplines such as hospital, Long Term Care, Emergency Medical Services, Public Health, Emergency Management, and others. Membership from each discipline will select one person to represent their needs and concerns. Duties of the Advisory Committee include:</w:t>
      </w:r>
    </w:p>
    <w:p w:rsidRPr="00E141A1" w:rsidR="001A4244" w:rsidP="00AE25F9" w:rsidRDefault="001A4244" w14:paraId="672BC256" w14:textId="77777777">
      <w:pPr>
        <w:pStyle w:val="ListParagraph"/>
        <w:numPr>
          <w:ilvl w:val="0"/>
          <w:numId w:val="15"/>
        </w:numPr>
        <w:spacing w:before="0" w:line="276" w:lineRule="auto"/>
        <w:ind w:left="1728"/>
        <w:rPr>
          <w:rFonts w:cstheme="minorHAnsi"/>
          <w:sz w:val="22"/>
        </w:rPr>
      </w:pPr>
      <w:r w:rsidRPr="00E141A1">
        <w:rPr>
          <w:rFonts w:cstheme="minorHAnsi"/>
          <w:sz w:val="22"/>
        </w:rPr>
        <w:t>Nominating a representative from a participating agency annually as chairperson.</w:t>
      </w:r>
    </w:p>
    <w:p w:rsidRPr="00E141A1" w:rsidR="001A4244" w:rsidP="00AE25F9" w:rsidRDefault="001A4244" w14:paraId="14CB574E" w14:textId="77777777">
      <w:pPr>
        <w:pStyle w:val="ListParagraph"/>
        <w:numPr>
          <w:ilvl w:val="0"/>
          <w:numId w:val="15"/>
        </w:numPr>
        <w:spacing w:before="0" w:line="276" w:lineRule="auto"/>
        <w:ind w:left="1728"/>
        <w:rPr>
          <w:rFonts w:cstheme="minorHAnsi"/>
          <w:sz w:val="22"/>
        </w:rPr>
      </w:pPr>
      <w:r w:rsidRPr="00E141A1">
        <w:rPr>
          <w:rFonts w:cstheme="minorHAnsi"/>
          <w:sz w:val="22"/>
        </w:rPr>
        <w:t>Supporting regional multi-agency coordination and response when activated.</w:t>
      </w:r>
    </w:p>
    <w:p w:rsidRPr="00E141A1" w:rsidR="001A4244" w:rsidP="00AE25F9" w:rsidRDefault="001A4244" w14:paraId="57E0FAB1" w14:textId="77777777">
      <w:pPr>
        <w:pStyle w:val="ListParagraph"/>
        <w:numPr>
          <w:ilvl w:val="0"/>
          <w:numId w:val="15"/>
        </w:numPr>
        <w:spacing w:before="0" w:line="276" w:lineRule="auto"/>
        <w:ind w:left="1728"/>
        <w:rPr>
          <w:rFonts w:cstheme="minorHAnsi"/>
          <w:sz w:val="22"/>
        </w:rPr>
      </w:pPr>
      <w:r w:rsidRPr="00E141A1">
        <w:rPr>
          <w:rFonts w:cstheme="minorHAnsi"/>
          <w:sz w:val="22"/>
        </w:rPr>
        <w:t>Overseeing grant duties in accordance with expected timelines for completion.</w:t>
      </w:r>
    </w:p>
    <w:p w:rsidRPr="00E141A1" w:rsidR="001A4244" w:rsidP="00AE25F9" w:rsidRDefault="001A4244" w14:paraId="6CFE2A58" w14:textId="77777777">
      <w:pPr>
        <w:pStyle w:val="ListParagraph"/>
        <w:numPr>
          <w:ilvl w:val="0"/>
          <w:numId w:val="15"/>
        </w:numPr>
        <w:spacing w:before="0" w:line="276" w:lineRule="auto"/>
        <w:ind w:left="1728"/>
        <w:rPr>
          <w:rFonts w:cstheme="minorHAnsi"/>
          <w:sz w:val="22"/>
        </w:rPr>
      </w:pPr>
      <w:r w:rsidRPr="00E141A1">
        <w:rPr>
          <w:rFonts w:cstheme="minorHAnsi"/>
          <w:sz w:val="22"/>
        </w:rPr>
        <w:t>Providing recommendation on allocation of grant funds.</w:t>
      </w:r>
    </w:p>
    <w:p w:rsidRPr="00E141A1" w:rsidR="001A4244" w:rsidP="00AE25F9" w:rsidRDefault="001A4244" w14:paraId="6DAB6E33" w14:textId="77777777">
      <w:pPr>
        <w:pStyle w:val="ListParagraph"/>
        <w:numPr>
          <w:ilvl w:val="0"/>
          <w:numId w:val="15"/>
        </w:numPr>
        <w:spacing w:before="0" w:line="276" w:lineRule="auto"/>
        <w:ind w:left="1728"/>
        <w:rPr>
          <w:rFonts w:cstheme="minorHAnsi"/>
          <w:sz w:val="22"/>
        </w:rPr>
      </w:pPr>
      <w:r w:rsidRPr="00E141A1">
        <w:rPr>
          <w:rFonts w:cstheme="minorHAnsi"/>
          <w:sz w:val="22"/>
        </w:rPr>
        <w:t xml:space="preserve">Participating in decisions as needed regarding asset management and distribution, programmatic processes, etc. </w:t>
      </w:r>
    </w:p>
    <w:p w:rsidRPr="00E141A1" w:rsidR="001A4244" w:rsidP="5CAA1BA0" w:rsidRDefault="001A4244" w14:paraId="64AF7AA9" w14:textId="7C677FEA">
      <w:pPr>
        <w:pStyle w:val="ListParagraph"/>
        <w:numPr>
          <w:ilvl w:val="0"/>
          <w:numId w:val="15"/>
        </w:numPr>
        <w:spacing w:before="0" w:line="276" w:lineRule="auto"/>
        <w:ind w:left="1728"/>
        <w:rPr>
          <w:rFonts w:cs="Calibri" w:cstheme="minorAscii"/>
          <w:sz w:val="22"/>
          <w:szCs w:val="22"/>
        </w:rPr>
      </w:pPr>
      <w:r w:rsidRPr="5CAA1BA0" w:rsidR="001A4244">
        <w:rPr>
          <w:rFonts w:cs="Calibri" w:cstheme="minorAscii"/>
          <w:sz w:val="22"/>
          <w:szCs w:val="22"/>
        </w:rPr>
        <w:t xml:space="preserve">As additional potential membership groups are identified, the advisory committee will have the ability to </w:t>
      </w:r>
      <w:r w:rsidRPr="5CAA1BA0" w:rsidR="001A4244">
        <w:rPr>
          <w:rFonts w:cs="Calibri" w:cstheme="minorAscii"/>
          <w:sz w:val="22"/>
          <w:szCs w:val="22"/>
        </w:rPr>
        <w:t>add groups</w:t>
      </w:r>
      <w:r w:rsidRPr="5CAA1BA0" w:rsidR="001A4244">
        <w:rPr>
          <w:rFonts w:cs="Calibri" w:cstheme="minorAscii"/>
          <w:sz w:val="22"/>
          <w:szCs w:val="22"/>
        </w:rPr>
        <w:t xml:space="preserve"> such as Access and Functional Needs (AFN), faith-based, or split groups such as LTC into, Assisted Living (AL), Homecare and Hospice</w:t>
      </w:r>
    </w:p>
    <w:p w:rsidRPr="00E141A1" w:rsidR="001A4244" w:rsidP="00AE25F9" w:rsidRDefault="001A4244" w14:paraId="3B018108" w14:textId="77777777">
      <w:pPr>
        <w:pStyle w:val="ListParagraph"/>
        <w:numPr>
          <w:ilvl w:val="0"/>
          <w:numId w:val="15"/>
        </w:numPr>
        <w:spacing w:before="0" w:line="276" w:lineRule="auto"/>
        <w:ind w:left="1728"/>
        <w:rPr>
          <w:rFonts w:cstheme="minorHAnsi"/>
          <w:sz w:val="22"/>
        </w:rPr>
      </w:pPr>
      <w:r w:rsidRPr="00E141A1">
        <w:rPr>
          <w:rFonts w:cstheme="minorHAnsi"/>
          <w:sz w:val="22"/>
        </w:rPr>
        <w:t>Assist in the review of plans and Hazard Vulnerability Assessment annually</w:t>
      </w:r>
    </w:p>
    <w:p w:rsidRPr="00E141A1" w:rsidR="001A4244" w:rsidP="00AE25F9" w:rsidRDefault="001A4244" w14:paraId="43BFEF5D" w14:textId="77777777">
      <w:pPr>
        <w:pStyle w:val="ListParagraph"/>
        <w:numPr>
          <w:ilvl w:val="0"/>
          <w:numId w:val="15"/>
        </w:numPr>
        <w:spacing w:before="0" w:line="276" w:lineRule="auto"/>
        <w:ind w:left="1728"/>
        <w:rPr>
          <w:rFonts w:cstheme="minorHAnsi"/>
          <w:sz w:val="22"/>
        </w:rPr>
      </w:pPr>
      <w:r w:rsidRPr="00E141A1">
        <w:rPr>
          <w:rFonts w:cstheme="minorHAnsi"/>
          <w:sz w:val="22"/>
        </w:rPr>
        <w:t>Act as the voting body for decision making</w:t>
      </w:r>
    </w:p>
    <w:p w:rsidRPr="00E141A1" w:rsidR="001A4244" w:rsidP="00AE25F9" w:rsidRDefault="001A4244" w14:paraId="354EAC5C" w14:textId="77777777">
      <w:pPr>
        <w:pStyle w:val="ListParagraph"/>
        <w:numPr>
          <w:ilvl w:val="0"/>
          <w:numId w:val="15"/>
        </w:numPr>
        <w:spacing w:before="0" w:line="276" w:lineRule="auto"/>
        <w:ind w:left="1710"/>
        <w:rPr>
          <w:rFonts w:cstheme="minorHAnsi"/>
          <w:sz w:val="22"/>
        </w:rPr>
      </w:pPr>
      <w:r w:rsidRPr="00E141A1">
        <w:rPr>
          <w:rFonts w:cstheme="minorHAnsi"/>
          <w:sz w:val="22"/>
        </w:rPr>
        <w:lastRenderedPageBreak/>
        <w:t>The advisory committee will take back information to their respective groups for input but will cast a vote as needed for their group.</w:t>
      </w:r>
    </w:p>
    <w:p w:rsidRPr="00E141A1" w:rsidR="001A4244" w:rsidP="5CAA1BA0" w:rsidRDefault="001A4244" w14:paraId="26371CA4" w14:textId="788AB8F6">
      <w:pPr>
        <w:pStyle w:val="ListParagraph"/>
        <w:numPr>
          <w:ilvl w:val="0"/>
          <w:numId w:val="15"/>
        </w:numPr>
        <w:spacing w:before="0" w:line="276" w:lineRule="auto"/>
        <w:ind w:left="1800"/>
        <w:rPr>
          <w:rFonts w:cs="Calibri" w:cstheme="minorAscii"/>
          <w:sz w:val="22"/>
          <w:szCs w:val="22"/>
        </w:rPr>
      </w:pPr>
      <w:r w:rsidRPr="5CAA1BA0" w:rsidR="001A4244">
        <w:rPr>
          <w:rFonts w:cs="Calibri" w:cstheme="minorAscii"/>
          <w:sz w:val="22"/>
          <w:szCs w:val="22"/>
        </w:rPr>
        <w:t>Advisory members from other state agencies such as Regional Public Health and Regional Emergency Management will act in an ad hoc role and thus will have formal voting privileges.</w:t>
      </w:r>
    </w:p>
    <w:p w:rsidRPr="00E141A1" w:rsidR="001A4244" w:rsidP="00E141A1" w:rsidRDefault="001A4244" w14:paraId="3201D536" w14:textId="77777777">
      <w:pPr>
        <w:spacing w:before="0" w:line="276" w:lineRule="auto"/>
        <w:ind w:left="0"/>
        <w:rPr>
          <w:rFonts w:cstheme="minorHAnsi"/>
          <w:sz w:val="22"/>
        </w:rPr>
      </w:pPr>
    </w:p>
    <w:p w:rsidRPr="00E141A1" w:rsidR="00BB3419" w:rsidP="00E141A1" w:rsidRDefault="00BB3419" w14:paraId="04F05A78" w14:textId="1E67A093">
      <w:pPr>
        <w:pStyle w:val="ListParagraph"/>
        <w:spacing w:before="0" w:line="276" w:lineRule="auto"/>
        <w:ind w:left="1800"/>
        <w:rPr>
          <w:rFonts w:eastAsia="Times New Roman" w:cstheme="minorHAnsi"/>
          <w:sz w:val="22"/>
          <w:lang w:bidi="en-US"/>
        </w:rPr>
      </w:pPr>
    </w:p>
    <w:p w:rsidRPr="00E141A1" w:rsidR="00560EBE" w:rsidP="00E141A1" w:rsidRDefault="00260ACF" w14:paraId="18FF564E" w14:textId="65DB6F50">
      <w:pPr>
        <w:pStyle w:val="Heading3"/>
        <w:spacing w:line="276" w:lineRule="auto"/>
        <w:rPr>
          <w:rFonts w:asciiTheme="minorHAnsi" w:hAnsiTheme="minorHAnsi" w:cstheme="minorHAnsi"/>
          <w:sz w:val="22"/>
          <w:szCs w:val="22"/>
        </w:rPr>
      </w:pPr>
      <w:bookmarkStart w:name="_Toc103020876" w:id="23"/>
      <w:bookmarkStart w:name="_Toc504654897" w:id="24"/>
      <w:bookmarkEnd w:id="18"/>
      <w:r w:rsidRPr="00E141A1">
        <w:rPr>
          <w:rFonts w:asciiTheme="minorHAnsi" w:hAnsiTheme="minorHAnsi" w:cstheme="minorHAnsi"/>
          <w:sz w:val="22"/>
          <w:szCs w:val="22"/>
        </w:rPr>
        <w:t>2.4.1</w:t>
      </w:r>
      <w:r w:rsidRPr="00E141A1" w:rsidR="00560EBE">
        <w:rPr>
          <w:rFonts w:asciiTheme="minorHAnsi" w:hAnsiTheme="minorHAnsi" w:cstheme="minorHAnsi"/>
          <w:sz w:val="22"/>
          <w:szCs w:val="22"/>
        </w:rPr>
        <w:tab/>
      </w:r>
      <w:r w:rsidRPr="00E61445" w:rsidR="00560EBE">
        <w:t>Role of Leadership within Member organizations</w:t>
      </w:r>
      <w:bookmarkEnd w:id="23"/>
    </w:p>
    <w:p w:rsidRPr="00E61445" w:rsidR="00560EBE" w:rsidP="00E61445" w:rsidRDefault="00560EBE" w14:paraId="4FE19BFE" w14:textId="0010DC3D">
      <w:pPr>
        <w:pStyle w:val="Heading4"/>
        <w:rPr>
          <w:rStyle w:val="IntenseEmphasis"/>
          <w:rFonts w:asciiTheme="minorHAnsi" w:hAnsiTheme="minorHAnsi"/>
          <w:b w:val="0"/>
          <w:i/>
          <w:iCs/>
          <w:color w:val="316734"/>
          <w:sz w:val="24"/>
        </w:rPr>
      </w:pPr>
      <w:bookmarkStart w:name="_Toc103020877" w:id="25"/>
      <w:bookmarkEnd w:id="24"/>
      <w:r w:rsidRPr="00E61445">
        <w:rPr>
          <w:rStyle w:val="IntenseEmphasis"/>
          <w:rFonts w:asciiTheme="minorHAnsi" w:hAnsiTheme="minorHAnsi"/>
          <w:b w:val="0"/>
          <w:i/>
          <w:iCs/>
          <w:color w:val="316734"/>
          <w:sz w:val="24"/>
        </w:rPr>
        <w:t>(EMS) agencies</w:t>
      </w:r>
      <w:bookmarkEnd w:id="25"/>
      <w:r w:rsidRPr="00E61445">
        <w:rPr>
          <w:rStyle w:val="IntenseEmphasis"/>
          <w:rFonts w:asciiTheme="minorHAnsi" w:hAnsiTheme="minorHAnsi"/>
          <w:b w:val="0"/>
          <w:i/>
          <w:iCs/>
          <w:color w:val="316734"/>
          <w:sz w:val="24"/>
        </w:rPr>
        <w:t xml:space="preserve"> </w:t>
      </w:r>
    </w:p>
    <w:p w:rsidRPr="00E141A1" w:rsidR="00560EBE" w:rsidP="00E141A1" w:rsidRDefault="00560EBE" w14:paraId="1D2A4C99" w14:textId="26655250">
      <w:pPr>
        <w:spacing w:before="120" w:after="120" w:line="276" w:lineRule="auto"/>
        <w:rPr>
          <w:rFonts w:eastAsia="Times New Roman" w:cstheme="minorHAnsi"/>
          <w:sz w:val="22"/>
          <w:lang w:bidi="en-US"/>
        </w:rPr>
      </w:pPr>
      <w:r w:rsidRPr="00E141A1">
        <w:rPr>
          <w:rFonts w:eastAsia="Times New Roman" w:cstheme="minorHAnsi"/>
          <w:sz w:val="22"/>
          <w:lang w:bidi="en-US"/>
        </w:rPr>
        <w:t>All agencies use a common incident response plan for consistency of framework and terminology. Each EMS agency has an individual dispatch center for coordinating response</w:t>
      </w:r>
      <w:r w:rsidRPr="00E141A1" w:rsidR="00153BB9">
        <w:rPr>
          <w:rFonts w:eastAsia="Times New Roman" w:cstheme="minorHAnsi"/>
          <w:sz w:val="22"/>
          <w:lang w:bidi="en-US"/>
        </w:rPr>
        <w:t>.</w:t>
      </w:r>
      <w:r w:rsidRPr="00E141A1">
        <w:rPr>
          <w:rFonts w:eastAsia="Times New Roman" w:cstheme="minorHAnsi"/>
          <w:sz w:val="22"/>
          <w:lang w:bidi="en-US"/>
        </w:rPr>
        <w:t xml:space="preserve"> </w:t>
      </w:r>
    </w:p>
    <w:p w:rsidRPr="00E141A1" w:rsidR="00560EBE" w:rsidP="5CAA1BA0" w:rsidRDefault="00560EBE" w14:paraId="7AC93D94" w14:textId="157C4985">
      <w:pPr>
        <w:spacing w:before="120" w:after="120" w:line="276" w:lineRule="auto"/>
        <w:rPr>
          <w:rFonts w:eastAsia="Times New Roman" w:cs="Calibri" w:cstheme="minorAscii"/>
          <w:sz w:val="22"/>
          <w:szCs w:val="22"/>
          <w:lang w:bidi="en-US"/>
        </w:rPr>
      </w:pPr>
      <w:r w:rsidRPr="5CAA1BA0" w:rsidR="00560EBE">
        <w:rPr>
          <w:rFonts w:eastAsia="Times New Roman" w:cs="Calibri" w:cstheme="minorAscii"/>
          <w:sz w:val="22"/>
          <w:szCs w:val="22"/>
          <w:lang w:bidi="en-US"/>
        </w:rPr>
        <w:t xml:space="preserve">During a major incident, an EMS Multi-Agency Coordination Center (EMS MACC) may be </w:t>
      </w:r>
      <w:r w:rsidRPr="5CAA1BA0" w:rsidR="00560EBE">
        <w:rPr>
          <w:rFonts w:eastAsia="Times New Roman" w:cs="Calibri" w:cstheme="minorAscii"/>
          <w:sz w:val="22"/>
          <w:szCs w:val="22"/>
          <w:lang w:bidi="en-US"/>
        </w:rPr>
        <w:t>established</w:t>
      </w:r>
      <w:r w:rsidRPr="5CAA1BA0" w:rsidR="00560EBE">
        <w:rPr>
          <w:rFonts w:eastAsia="Times New Roman" w:cs="Calibri" w:cstheme="minorAscii"/>
          <w:sz w:val="22"/>
          <w:szCs w:val="22"/>
          <w:lang w:bidi="en-US"/>
        </w:rPr>
        <w:t xml:space="preserve"> to support logistical and operational needs within the region</w:t>
      </w:r>
      <w:r w:rsidRPr="5CAA1BA0" w:rsidR="00560EBE">
        <w:rPr>
          <w:rFonts w:eastAsia="Times New Roman" w:cs="Calibri" w:cstheme="minorAscii"/>
          <w:sz w:val="22"/>
          <w:szCs w:val="22"/>
          <w:lang w:bidi="en-US"/>
        </w:rPr>
        <w:t xml:space="preserve">. </w:t>
      </w:r>
      <w:r w:rsidRPr="5CAA1BA0" w:rsidR="00560EBE">
        <w:rPr>
          <w:rFonts w:eastAsia="Times New Roman" w:cs="Calibri" w:cstheme="minorAscii"/>
          <w:sz w:val="22"/>
          <w:szCs w:val="22"/>
          <w:lang w:bidi="en-US"/>
        </w:rPr>
        <w:t>During a health incident, EMS agencies, or the Regional EMS Coordinator will consider the need to:</w:t>
      </w:r>
    </w:p>
    <w:p w:rsidRPr="00E141A1" w:rsidR="00560EBE" w:rsidP="00AE25F9" w:rsidRDefault="00560EBE" w14:paraId="154C5938" w14:textId="77777777">
      <w:pPr>
        <w:pStyle w:val="ListParagraph"/>
        <w:numPr>
          <w:ilvl w:val="0"/>
          <w:numId w:val="11"/>
        </w:numPr>
        <w:spacing w:before="0" w:line="276" w:lineRule="auto"/>
        <w:rPr>
          <w:rFonts w:eastAsia="Times New Roman" w:cstheme="minorHAnsi"/>
          <w:sz w:val="22"/>
          <w:lang w:bidi="en-US"/>
        </w:rPr>
      </w:pPr>
      <w:r w:rsidRPr="00E141A1">
        <w:rPr>
          <w:rFonts w:eastAsia="Times New Roman" w:cstheme="minorHAnsi"/>
          <w:sz w:val="22"/>
          <w:lang w:bidi="en-US"/>
        </w:rPr>
        <w:t>Notify the RHPC of an incident and/or discuss activating the HMAC if needed.</w:t>
      </w:r>
    </w:p>
    <w:p w:rsidRPr="00E141A1" w:rsidR="00560EBE" w:rsidP="00AE25F9" w:rsidRDefault="00560EBE" w14:paraId="2D0775F6" w14:textId="77777777">
      <w:pPr>
        <w:pStyle w:val="ListParagraph"/>
        <w:numPr>
          <w:ilvl w:val="0"/>
          <w:numId w:val="11"/>
        </w:numPr>
        <w:spacing w:before="0" w:line="276" w:lineRule="auto"/>
        <w:rPr>
          <w:rFonts w:eastAsia="Times New Roman" w:cstheme="minorHAnsi"/>
          <w:sz w:val="22"/>
          <w:lang w:bidi="en-US"/>
        </w:rPr>
      </w:pPr>
      <w:r w:rsidRPr="00E141A1">
        <w:rPr>
          <w:rFonts w:eastAsia="Times New Roman" w:cstheme="minorHAnsi"/>
          <w:sz w:val="22"/>
          <w:lang w:bidi="en-US"/>
        </w:rPr>
        <w:t>Communicate situational and resource awareness to the HMAC when requested.</w:t>
      </w:r>
    </w:p>
    <w:p w:rsidRPr="00E141A1" w:rsidR="00560EBE" w:rsidP="00AE25F9" w:rsidRDefault="00560EBE" w14:paraId="12453630" w14:textId="77777777">
      <w:pPr>
        <w:pStyle w:val="ListParagraph"/>
        <w:numPr>
          <w:ilvl w:val="0"/>
          <w:numId w:val="11"/>
        </w:numPr>
        <w:spacing w:before="0" w:line="276" w:lineRule="auto"/>
        <w:rPr>
          <w:rFonts w:eastAsia="Times New Roman" w:cstheme="minorHAnsi"/>
          <w:sz w:val="22"/>
          <w:lang w:bidi="en-US"/>
        </w:rPr>
      </w:pPr>
      <w:r w:rsidRPr="00E141A1">
        <w:rPr>
          <w:rFonts w:eastAsia="Times New Roman" w:cstheme="minorHAnsi"/>
          <w:sz w:val="22"/>
          <w:lang w:bidi="en-US"/>
        </w:rPr>
        <w:t>Coordinate efforts through an EMS MACC when needed.</w:t>
      </w:r>
    </w:p>
    <w:p w:rsidRPr="00E141A1" w:rsidR="00560EBE" w:rsidP="00AE25F9" w:rsidRDefault="00560EBE" w14:paraId="043C7E6C" w14:textId="77777777">
      <w:pPr>
        <w:pStyle w:val="ListParagraph"/>
        <w:numPr>
          <w:ilvl w:val="0"/>
          <w:numId w:val="11"/>
        </w:numPr>
        <w:spacing w:before="0" w:line="276" w:lineRule="auto"/>
        <w:rPr>
          <w:rFonts w:eastAsia="Times New Roman" w:cstheme="minorHAnsi"/>
          <w:sz w:val="22"/>
          <w:lang w:bidi="en-US"/>
        </w:rPr>
      </w:pPr>
      <w:r w:rsidRPr="00E141A1">
        <w:rPr>
          <w:rFonts w:eastAsia="Times New Roman" w:cstheme="minorHAnsi"/>
          <w:sz w:val="22"/>
          <w:lang w:bidi="en-US"/>
        </w:rPr>
        <w:t>Help facilitate the delivery of health and medical services, personnel, and supplies within the region.</w:t>
      </w:r>
    </w:p>
    <w:p w:rsidRPr="00E141A1" w:rsidR="00560EBE" w:rsidP="5CAA1BA0" w:rsidRDefault="00560EBE" w14:paraId="1FCAA471" w14:textId="49479F0E">
      <w:pPr>
        <w:pStyle w:val="ListParagraph"/>
        <w:numPr>
          <w:ilvl w:val="0"/>
          <w:numId w:val="11"/>
        </w:numPr>
        <w:spacing w:before="0" w:line="276" w:lineRule="auto"/>
        <w:rPr>
          <w:rFonts w:eastAsia="Times New Roman" w:cs="Calibri" w:cstheme="minorAscii"/>
          <w:sz w:val="22"/>
          <w:szCs w:val="22"/>
          <w:lang w:bidi="en-US"/>
        </w:rPr>
      </w:pPr>
      <w:r w:rsidRPr="5CAA1BA0" w:rsidR="00560EBE">
        <w:rPr>
          <w:rFonts w:eastAsia="Times New Roman" w:cs="Calibri" w:cstheme="minorAscii"/>
          <w:sz w:val="22"/>
          <w:szCs w:val="22"/>
          <w:lang w:bidi="en-US"/>
        </w:rPr>
        <w:t xml:space="preserve">Collaborate with healthcare facilities during the request, </w:t>
      </w:r>
      <w:r w:rsidRPr="5CAA1BA0" w:rsidR="00560EBE">
        <w:rPr>
          <w:rFonts w:eastAsia="Times New Roman" w:cs="Calibri" w:cstheme="minorAscii"/>
          <w:sz w:val="22"/>
          <w:szCs w:val="22"/>
          <w:lang w:bidi="en-US"/>
        </w:rPr>
        <w:t>receipt,</w:t>
      </w:r>
      <w:r w:rsidRPr="5CAA1BA0" w:rsidR="00560EBE">
        <w:rPr>
          <w:rFonts w:eastAsia="Times New Roman" w:cs="Calibri" w:cstheme="minorAscii"/>
          <w:sz w:val="22"/>
          <w:szCs w:val="22"/>
          <w:lang w:bidi="en-US"/>
        </w:rPr>
        <w:t xml:space="preserve"> and distribution of the strategic national stockpile (SNS) or other state/federal assets.</w:t>
      </w:r>
    </w:p>
    <w:p w:rsidRPr="00E141A1" w:rsidR="00560EBE" w:rsidP="5CAA1BA0" w:rsidRDefault="00560EBE" w14:paraId="3C134729" w14:textId="4E7B4E99">
      <w:pPr>
        <w:pStyle w:val="ListParagraph"/>
        <w:numPr>
          <w:ilvl w:val="0"/>
          <w:numId w:val="11"/>
        </w:numPr>
        <w:spacing w:before="0" w:line="276" w:lineRule="auto"/>
        <w:rPr>
          <w:rFonts w:eastAsia="Times New Roman" w:cs="Calibri" w:cstheme="minorAscii"/>
          <w:sz w:val="22"/>
          <w:szCs w:val="22"/>
          <w:lang w:bidi="en-US"/>
        </w:rPr>
      </w:pPr>
      <w:r w:rsidRPr="5CAA1BA0" w:rsidR="00560EBE">
        <w:rPr>
          <w:rFonts w:eastAsia="Times New Roman" w:cs="Calibri" w:cstheme="minorAscii"/>
          <w:sz w:val="22"/>
          <w:szCs w:val="22"/>
          <w:lang w:bidi="en-US"/>
        </w:rPr>
        <w:t>Coordinate/activate an EMS Strike Team.</w:t>
      </w:r>
    </w:p>
    <w:p w:rsidRPr="00E141A1" w:rsidR="00560EBE" w:rsidP="00AE25F9" w:rsidRDefault="00560EBE" w14:paraId="4A9DCE01" w14:textId="77777777">
      <w:pPr>
        <w:pStyle w:val="ListParagraph"/>
        <w:numPr>
          <w:ilvl w:val="0"/>
          <w:numId w:val="11"/>
        </w:numPr>
        <w:spacing w:before="0" w:line="276" w:lineRule="auto"/>
        <w:rPr>
          <w:rFonts w:eastAsia="Times New Roman" w:cstheme="minorHAnsi"/>
          <w:sz w:val="22"/>
          <w:lang w:bidi="en-US"/>
        </w:rPr>
      </w:pPr>
      <w:r w:rsidRPr="00E141A1">
        <w:rPr>
          <w:rFonts w:eastAsia="Times New Roman" w:cstheme="minorHAnsi"/>
          <w:sz w:val="22"/>
          <w:lang w:bidi="en-US"/>
        </w:rPr>
        <w:t>Determine EMS asset needs.</w:t>
      </w:r>
    </w:p>
    <w:p w:rsidRPr="00E141A1" w:rsidR="00560EBE" w:rsidP="00AE25F9" w:rsidRDefault="00560EBE" w14:paraId="22F4DB99" w14:textId="77777777">
      <w:pPr>
        <w:pStyle w:val="ListParagraph"/>
        <w:numPr>
          <w:ilvl w:val="0"/>
          <w:numId w:val="11"/>
        </w:numPr>
        <w:spacing w:before="0" w:line="276" w:lineRule="auto"/>
        <w:rPr>
          <w:rFonts w:eastAsia="Times New Roman" w:cstheme="minorHAnsi"/>
          <w:sz w:val="22"/>
          <w:lang w:bidi="en-US"/>
        </w:rPr>
      </w:pPr>
      <w:r w:rsidRPr="00E141A1">
        <w:rPr>
          <w:rFonts w:eastAsia="Times New Roman" w:cstheme="minorHAnsi"/>
          <w:sz w:val="22"/>
          <w:lang w:bidi="en-US"/>
        </w:rPr>
        <w:t>Obtain EMS Essential Elements of Information.</w:t>
      </w:r>
    </w:p>
    <w:p w:rsidRPr="00E141A1" w:rsidR="00A52CC1" w:rsidP="00AE25F9" w:rsidRDefault="00560EBE" w14:paraId="450B2F90" w14:textId="77777777">
      <w:pPr>
        <w:numPr>
          <w:ilvl w:val="0"/>
          <w:numId w:val="11"/>
        </w:numPr>
        <w:spacing w:before="0" w:after="120" w:line="276" w:lineRule="auto"/>
        <w:contextualSpacing/>
        <w:rPr>
          <w:rFonts w:eastAsia="Times New Roman" w:cstheme="minorHAnsi"/>
          <w:sz w:val="22"/>
          <w:lang w:bidi="en-US"/>
        </w:rPr>
      </w:pPr>
      <w:r w:rsidRPr="00E141A1">
        <w:rPr>
          <w:rFonts w:eastAsia="Times New Roman" w:cstheme="minorHAnsi"/>
          <w:sz w:val="22"/>
          <w:lang w:bidi="en-US"/>
        </w:rPr>
        <w:t>Co-locate with the HMAC, if necessary, to facilitate coordination</w:t>
      </w:r>
      <w:bookmarkStart w:name="_Toc7085091" w:id="26"/>
      <w:bookmarkStart w:name="_Toc9849444" w:id="27"/>
      <w:bookmarkStart w:name="_Toc49502286" w:id="28"/>
    </w:p>
    <w:p w:rsidRPr="00E141A1" w:rsidR="00A52CC1" w:rsidP="00E141A1" w:rsidRDefault="00A52CC1" w14:paraId="1A9D2FC4" w14:textId="77777777">
      <w:pPr>
        <w:spacing w:before="0" w:after="120" w:line="276" w:lineRule="auto"/>
        <w:ind w:left="2520"/>
        <w:contextualSpacing/>
        <w:rPr>
          <w:rFonts w:eastAsia="Times New Roman" w:cstheme="minorHAnsi"/>
          <w:sz w:val="22"/>
          <w:lang w:bidi="en-US"/>
        </w:rPr>
      </w:pPr>
    </w:p>
    <w:p w:rsidRPr="00E61445" w:rsidR="00560EBE" w:rsidP="00E61445" w:rsidRDefault="00A52CC1" w14:paraId="62CEE7D4" w14:textId="1B3E350B">
      <w:pPr>
        <w:pStyle w:val="Heading4"/>
        <w:rPr>
          <w:rStyle w:val="IntenseEmphasis"/>
          <w:rFonts w:asciiTheme="minorHAnsi" w:hAnsiTheme="minorHAnsi"/>
          <w:b w:val="0"/>
          <w:i/>
          <w:iCs/>
          <w:color w:val="316734"/>
          <w:sz w:val="24"/>
        </w:rPr>
      </w:pPr>
      <w:bookmarkStart w:name="_Toc103020878" w:id="29"/>
      <w:r w:rsidRPr="00E61445">
        <w:rPr>
          <w:rStyle w:val="IntenseEmphasis"/>
          <w:rFonts w:asciiTheme="minorHAnsi" w:hAnsiTheme="minorHAnsi"/>
          <w:b w:val="0"/>
          <w:i/>
          <w:iCs/>
          <w:color w:val="316734"/>
          <w:sz w:val="24"/>
        </w:rPr>
        <w:t>H</w:t>
      </w:r>
      <w:r w:rsidRPr="00E61445" w:rsidR="00560EBE">
        <w:rPr>
          <w:rStyle w:val="IntenseEmphasis"/>
          <w:rFonts w:asciiTheme="minorHAnsi" w:hAnsiTheme="minorHAnsi"/>
          <w:b w:val="0"/>
          <w:i/>
          <w:iCs/>
          <w:color w:val="316734"/>
          <w:sz w:val="24"/>
        </w:rPr>
        <w:t>ospitals</w:t>
      </w:r>
      <w:bookmarkEnd w:id="26"/>
      <w:bookmarkEnd w:id="27"/>
      <w:bookmarkEnd w:id="28"/>
      <w:bookmarkEnd w:id="29"/>
      <w:r w:rsidRPr="00E61445" w:rsidR="00560EBE">
        <w:rPr>
          <w:rStyle w:val="IntenseEmphasis"/>
          <w:rFonts w:asciiTheme="minorHAnsi" w:hAnsiTheme="minorHAnsi"/>
          <w:b w:val="0"/>
          <w:i/>
          <w:iCs/>
          <w:color w:val="316734"/>
          <w:sz w:val="24"/>
        </w:rPr>
        <w:t xml:space="preserve">  </w:t>
      </w:r>
    </w:p>
    <w:p w:rsidRPr="00E141A1" w:rsidR="00560EBE" w:rsidP="5CAA1BA0" w:rsidRDefault="00560EBE" w14:paraId="36A09937" w14:textId="2EC47F1C">
      <w:pPr>
        <w:spacing w:before="120" w:after="120" w:line="276" w:lineRule="auto"/>
        <w:rPr>
          <w:rFonts w:eastAsia="Times New Roman" w:cs="Calibri" w:cstheme="minorAscii"/>
          <w:sz w:val="22"/>
          <w:szCs w:val="22"/>
          <w:lang w:bidi="en-US"/>
        </w:rPr>
      </w:pPr>
      <w:r w:rsidRPr="5CAA1BA0" w:rsidR="00560EBE">
        <w:rPr>
          <w:rFonts w:eastAsia="Times New Roman" w:cs="Calibri" w:cstheme="minorAscii"/>
          <w:sz w:val="22"/>
          <w:szCs w:val="22"/>
          <w:lang w:bidi="en-US"/>
        </w:rPr>
        <w:t xml:space="preserve">There are nineteen hospitals in the Central Region and each hospital </w:t>
      </w:r>
      <w:r w:rsidRPr="5CAA1BA0" w:rsidR="00560EBE">
        <w:rPr>
          <w:rFonts w:eastAsia="Times New Roman" w:cs="Calibri" w:cstheme="minorAscii"/>
          <w:sz w:val="22"/>
          <w:szCs w:val="22"/>
          <w:lang w:bidi="en-US"/>
        </w:rPr>
        <w:t>is responsible for</w:t>
      </w:r>
      <w:r w:rsidRPr="5CAA1BA0" w:rsidR="00560EBE">
        <w:rPr>
          <w:rFonts w:eastAsia="Times New Roman" w:cs="Calibri" w:cstheme="minorAscii"/>
          <w:sz w:val="22"/>
          <w:szCs w:val="22"/>
          <w:lang w:bidi="en-US"/>
        </w:rPr>
        <w:t xml:space="preserve"> </w:t>
      </w:r>
      <w:r w:rsidRPr="5CAA1BA0" w:rsidR="00560EBE">
        <w:rPr>
          <w:rFonts w:eastAsia="Times New Roman" w:cs="Calibri" w:cstheme="minorAscii"/>
          <w:sz w:val="22"/>
          <w:szCs w:val="22"/>
          <w:lang w:bidi="en-US"/>
        </w:rPr>
        <w:t>maintaining</w:t>
      </w:r>
      <w:r w:rsidRPr="5CAA1BA0" w:rsidR="00560EBE">
        <w:rPr>
          <w:rFonts w:eastAsia="Times New Roman" w:cs="Calibri" w:cstheme="minorAscii"/>
          <w:sz w:val="22"/>
          <w:szCs w:val="22"/>
          <w:lang w:bidi="en-US"/>
        </w:rPr>
        <w:t xml:space="preserve"> facility surge capacity plans. When the facility surge plans are exceeded, or if multiple hospitals are involved in a multi-casualty response, a 24/7 phone number can activate the Healthcare Multi-Agency Coordination (HMAC) that can </w:t>
      </w:r>
      <w:r w:rsidRPr="5CAA1BA0" w:rsidR="00560EBE">
        <w:rPr>
          <w:rFonts w:eastAsia="Times New Roman" w:cs="Calibri" w:cstheme="minorAscii"/>
          <w:sz w:val="22"/>
          <w:szCs w:val="22"/>
          <w:lang w:bidi="en-US"/>
        </w:rPr>
        <w:t>provide</w:t>
      </w:r>
      <w:r w:rsidRPr="5CAA1BA0" w:rsidR="00560EBE">
        <w:rPr>
          <w:rFonts w:eastAsia="Times New Roman" w:cs="Calibri" w:cstheme="minorAscii"/>
          <w:sz w:val="22"/>
          <w:szCs w:val="22"/>
          <w:lang w:bidi="en-US"/>
        </w:rPr>
        <w:t xml:space="preserve"> situational awareness, virtual coordination through the Minnesota System for Tracking Resources, Alerts, and Communication (MNTrac). During a health incident, hospitals will consider the need to:</w:t>
      </w:r>
    </w:p>
    <w:p w:rsidRPr="00E141A1" w:rsidR="00560EBE" w:rsidP="00AE25F9" w:rsidRDefault="00560EBE" w14:paraId="4A22ADB8" w14:textId="77777777">
      <w:pPr>
        <w:pStyle w:val="ListParagraph"/>
        <w:numPr>
          <w:ilvl w:val="0"/>
          <w:numId w:val="12"/>
        </w:numPr>
        <w:spacing w:before="0" w:line="276" w:lineRule="auto"/>
        <w:rPr>
          <w:rFonts w:eastAsia="Times New Roman" w:cstheme="minorHAnsi"/>
          <w:sz w:val="22"/>
          <w:lang w:bidi="en-US"/>
        </w:rPr>
      </w:pPr>
      <w:r w:rsidRPr="00E141A1">
        <w:rPr>
          <w:rFonts w:eastAsia="Times New Roman" w:cstheme="minorHAnsi"/>
          <w:sz w:val="22"/>
          <w:lang w:bidi="en-US"/>
        </w:rPr>
        <w:t>Notify the RHPC of an incident and/or discuss activation of the RHPC.</w:t>
      </w:r>
    </w:p>
    <w:p w:rsidRPr="00E141A1" w:rsidR="00560EBE" w:rsidP="00AE25F9" w:rsidRDefault="00560EBE" w14:paraId="2F6F4469" w14:textId="77777777">
      <w:pPr>
        <w:pStyle w:val="ListParagraph"/>
        <w:numPr>
          <w:ilvl w:val="0"/>
          <w:numId w:val="12"/>
        </w:numPr>
        <w:spacing w:before="0" w:line="276" w:lineRule="auto"/>
        <w:rPr>
          <w:rFonts w:eastAsia="Times New Roman" w:cstheme="minorHAnsi"/>
          <w:sz w:val="22"/>
          <w:lang w:bidi="en-US"/>
        </w:rPr>
      </w:pPr>
      <w:r w:rsidRPr="00E141A1">
        <w:rPr>
          <w:rFonts w:eastAsia="Times New Roman" w:cstheme="minorHAnsi"/>
          <w:sz w:val="22"/>
          <w:lang w:bidi="en-US"/>
        </w:rPr>
        <w:t>Discuss the need for the HMAC to activate physically or virtually to assist with coordination of response activities.</w:t>
      </w:r>
    </w:p>
    <w:p w:rsidRPr="00E141A1" w:rsidR="00560EBE" w:rsidP="00AE25F9" w:rsidRDefault="00560EBE" w14:paraId="5AA03E71" w14:textId="77777777">
      <w:pPr>
        <w:pStyle w:val="ListParagraph"/>
        <w:numPr>
          <w:ilvl w:val="0"/>
          <w:numId w:val="12"/>
        </w:numPr>
        <w:spacing w:before="0" w:line="276" w:lineRule="auto"/>
        <w:rPr>
          <w:rFonts w:eastAsia="Times New Roman" w:cstheme="minorHAnsi"/>
          <w:sz w:val="22"/>
          <w:lang w:bidi="en-US"/>
        </w:rPr>
      </w:pPr>
      <w:r w:rsidRPr="00E141A1">
        <w:rPr>
          <w:rFonts w:eastAsia="Times New Roman" w:cstheme="minorHAnsi"/>
          <w:sz w:val="22"/>
          <w:lang w:bidi="en-US"/>
        </w:rPr>
        <w:t>Have the RHPC Response Team co-locate to facilitate coordination.</w:t>
      </w:r>
    </w:p>
    <w:p w:rsidRPr="00E141A1" w:rsidR="00560EBE" w:rsidP="00AE25F9" w:rsidRDefault="00560EBE" w14:paraId="50886E22" w14:textId="77777777">
      <w:pPr>
        <w:pStyle w:val="ListParagraph"/>
        <w:numPr>
          <w:ilvl w:val="0"/>
          <w:numId w:val="12"/>
        </w:numPr>
        <w:spacing w:before="0" w:line="276" w:lineRule="auto"/>
        <w:rPr>
          <w:rFonts w:eastAsia="Times New Roman" w:cstheme="minorHAnsi"/>
          <w:sz w:val="22"/>
          <w:lang w:bidi="en-US"/>
        </w:rPr>
      </w:pPr>
      <w:r w:rsidRPr="00E141A1">
        <w:rPr>
          <w:rFonts w:eastAsia="Times New Roman" w:cstheme="minorHAnsi"/>
          <w:sz w:val="22"/>
          <w:lang w:bidi="en-US"/>
        </w:rPr>
        <w:lastRenderedPageBreak/>
        <w:t>Respond to any requests made by the coalition in a timely manner or as outlined by the coalition.</w:t>
      </w:r>
    </w:p>
    <w:p w:rsidRPr="00E141A1" w:rsidR="00560EBE" w:rsidP="00AE25F9" w:rsidRDefault="00560EBE" w14:paraId="1CF5FC93" w14:textId="77777777">
      <w:pPr>
        <w:pStyle w:val="ListParagraph"/>
        <w:numPr>
          <w:ilvl w:val="0"/>
          <w:numId w:val="12"/>
        </w:numPr>
        <w:spacing w:before="0" w:line="276" w:lineRule="auto"/>
        <w:rPr>
          <w:rFonts w:eastAsia="Times New Roman" w:cstheme="minorHAnsi"/>
          <w:sz w:val="22"/>
          <w:lang w:bidi="en-US"/>
        </w:rPr>
      </w:pPr>
      <w:r w:rsidRPr="00E141A1">
        <w:rPr>
          <w:rFonts w:eastAsia="Times New Roman" w:cstheme="minorHAnsi"/>
          <w:sz w:val="22"/>
          <w:lang w:bidi="en-US"/>
        </w:rPr>
        <w:t>Respond to MNTrac alerts and announcements, including participating in the MNTrac Command Center if activated/requested.</w:t>
      </w:r>
    </w:p>
    <w:p w:rsidRPr="00E141A1" w:rsidR="00560EBE" w:rsidP="00AE25F9" w:rsidRDefault="00560EBE" w14:paraId="23E74E4C" w14:textId="77777777">
      <w:pPr>
        <w:pStyle w:val="ListParagraph"/>
        <w:numPr>
          <w:ilvl w:val="0"/>
          <w:numId w:val="12"/>
        </w:numPr>
        <w:spacing w:before="0" w:line="276" w:lineRule="auto"/>
        <w:rPr>
          <w:rFonts w:eastAsia="Times New Roman" w:cstheme="minorHAnsi"/>
          <w:sz w:val="22"/>
          <w:lang w:bidi="en-US"/>
        </w:rPr>
      </w:pPr>
      <w:r w:rsidRPr="00E141A1">
        <w:rPr>
          <w:rFonts w:eastAsia="Times New Roman" w:cstheme="minorHAnsi"/>
          <w:sz w:val="22"/>
          <w:lang w:bidi="en-US"/>
        </w:rPr>
        <w:t>Communicate with coalition members, local emergency management, and supporting organizations on incident status.</w:t>
      </w:r>
    </w:p>
    <w:p w:rsidRPr="00E141A1" w:rsidR="00A52CC1" w:rsidP="00AE25F9" w:rsidRDefault="00560EBE" w14:paraId="3EDE0968" w14:textId="0200563A">
      <w:pPr>
        <w:pStyle w:val="ListParagraph"/>
        <w:numPr>
          <w:ilvl w:val="0"/>
          <w:numId w:val="12"/>
        </w:numPr>
        <w:spacing w:before="0" w:line="276" w:lineRule="auto"/>
        <w:rPr>
          <w:rFonts w:eastAsia="Times New Roman" w:cstheme="minorHAnsi"/>
          <w:sz w:val="22"/>
          <w:lang w:bidi="en-US"/>
        </w:rPr>
      </w:pPr>
      <w:r w:rsidRPr="00E141A1">
        <w:rPr>
          <w:rFonts w:eastAsia="Times New Roman" w:cstheme="minorHAnsi"/>
          <w:sz w:val="22"/>
          <w:lang w:bidi="en-US"/>
        </w:rPr>
        <w:t>Participate in the HMAC if activated.</w:t>
      </w:r>
      <w:bookmarkStart w:name="_Toc7085092" w:id="30"/>
      <w:bookmarkStart w:name="_Toc9849445" w:id="31"/>
      <w:bookmarkStart w:name="_Toc49502287" w:id="32"/>
      <w:r w:rsidRPr="00E141A1" w:rsidR="00A52CC1">
        <w:rPr>
          <w:rFonts w:eastAsia="Times New Roman" w:cstheme="minorHAnsi"/>
          <w:sz w:val="22"/>
          <w:lang w:bidi="en-US"/>
        </w:rPr>
        <w:br/>
      </w:r>
    </w:p>
    <w:p w:rsidRPr="00E61445" w:rsidR="00560EBE" w:rsidP="00E61445" w:rsidRDefault="00560EBE" w14:paraId="31D943B6" w14:textId="671BBCA3">
      <w:pPr>
        <w:pStyle w:val="Heading4"/>
        <w:rPr>
          <w:rStyle w:val="IntenseEmphasis"/>
          <w:rFonts w:asciiTheme="minorHAnsi" w:hAnsiTheme="minorHAnsi"/>
          <w:b w:val="0"/>
          <w:i/>
          <w:iCs/>
          <w:color w:val="316734"/>
          <w:sz w:val="24"/>
        </w:rPr>
      </w:pPr>
      <w:bookmarkStart w:name="_Toc103020879" w:id="33"/>
      <w:r w:rsidRPr="00E61445">
        <w:rPr>
          <w:rStyle w:val="IntenseEmphasis"/>
          <w:rFonts w:asciiTheme="minorHAnsi" w:hAnsiTheme="minorHAnsi"/>
          <w:b w:val="0"/>
          <w:i/>
          <w:iCs/>
          <w:color w:val="316734"/>
          <w:sz w:val="24"/>
        </w:rPr>
        <w:t>Public Health</w:t>
      </w:r>
      <w:bookmarkEnd w:id="30"/>
      <w:bookmarkEnd w:id="31"/>
      <w:bookmarkEnd w:id="32"/>
      <w:bookmarkEnd w:id="33"/>
      <w:r w:rsidRPr="00E61445">
        <w:rPr>
          <w:rStyle w:val="IntenseEmphasis"/>
          <w:rFonts w:asciiTheme="minorHAnsi" w:hAnsiTheme="minorHAnsi"/>
          <w:b w:val="0"/>
          <w:i/>
          <w:iCs/>
          <w:color w:val="316734"/>
          <w:sz w:val="24"/>
        </w:rPr>
        <w:t xml:space="preserve"> </w:t>
      </w:r>
    </w:p>
    <w:p w:rsidRPr="00E141A1" w:rsidR="00560EBE" w:rsidP="5CAA1BA0" w:rsidRDefault="00560EBE" w14:paraId="77076A11" w14:textId="0A5EA5B7">
      <w:pPr>
        <w:spacing w:before="120" w:after="120" w:line="276" w:lineRule="auto"/>
        <w:rPr>
          <w:rFonts w:eastAsia="Times New Roman" w:cs="Calibri" w:cstheme="minorAscii"/>
          <w:sz w:val="22"/>
          <w:szCs w:val="22"/>
          <w:lang w:bidi="en-US"/>
        </w:rPr>
      </w:pPr>
      <w:r w:rsidRPr="5CAA1BA0" w:rsidR="00560EBE">
        <w:rPr>
          <w:rFonts w:eastAsia="Times New Roman" w:cs="Calibri" w:cstheme="minorAscii"/>
          <w:sz w:val="22"/>
          <w:szCs w:val="22"/>
          <w:lang w:bidi="en-US"/>
        </w:rPr>
        <w:t xml:space="preserve">There are twelve community health boards that </w:t>
      </w:r>
      <w:r w:rsidRPr="5CAA1BA0" w:rsidR="00560EBE">
        <w:rPr>
          <w:rFonts w:eastAsia="Times New Roman" w:cs="Calibri" w:cstheme="minorAscii"/>
          <w:sz w:val="22"/>
          <w:szCs w:val="22"/>
          <w:lang w:bidi="en-US"/>
        </w:rPr>
        <w:t>provide</w:t>
      </w:r>
      <w:r w:rsidRPr="5CAA1BA0" w:rsidR="00560EBE">
        <w:rPr>
          <w:rFonts w:eastAsia="Times New Roman" w:cs="Calibri" w:cstheme="minorAscii"/>
          <w:sz w:val="22"/>
          <w:szCs w:val="22"/>
          <w:lang w:bidi="en-US"/>
        </w:rPr>
        <w:t xml:space="preserve"> community health services designed to protect and promote the health of the general population within the community. Each public health agency </w:t>
      </w:r>
      <w:r w:rsidRPr="5CAA1BA0" w:rsidR="00560EBE">
        <w:rPr>
          <w:rFonts w:eastAsia="Times New Roman" w:cs="Calibri" w:cstheme="minorAscii"/>
          <w:sz w:val="22"/>
          <w:szCs w:val="22"/>
          <w:lang w:bidi="en-US"/>
        </w:rPr>
        <w:t>operates</w:t>
      </w:r>
      <w:r w:rsidRPr="5CAA1BA0" w:rsidR="00560EBE">
        <w:rPr>
          <w:rFonts w:eastAsia="Times New Roman" w:cs="Calibri" w:cstheme="minorAscii"/>
          <w:sz w:val="22"/>
          <w:szCs w:val="22"/>
          <w:lang w:bidi="en-US"/>
        </w:rPr>
        <w:t xml:space="preserve"> locally within their city or county emergency operations plan and will coordinate with other agencies, or regionally, if a public health incident occurs in multiple jurisdictions. During a health incident, public health will consider the need to:</w:t>
      </w:r>
    </w:p>
    <w:p w:rsidRPr="00E141A1" w:rsidR="00153BB9" w:rsidP="00AE25F9" w:rsidRDefault="00153BB9" w14:paraId="41E8A86C" w14:textId="1FD5DEE1">
      <w:pPr>
        <w:pStyle w:val="ListParagraph"/>
        <w:numPr>
          <w:ilvl w:val="0"/>
          <w:numId w:val="13"/>
        </w:numPr>
        <w:spacing w:before="0" w:line="276" w:lineRule="auto"/>
        <w:rPr>
          <w:rFonts w:eastAsia="Times New Roman" w:cstheme="minorHAnsi"/>
          <w:sz w:val="22"/>
          <w:lang w:bidi="en-US"/>
        </w:rPr>
      </w:pPr>
      <w:r w:rsidRPr="00E141A1">
        <w:rPr>
          <w:rFonts w:eastAsia="Times New Roman" w:cstheme="minorHAnsi"/>
          <w:sz w:val="22"/>
          <w:lang w:bidi="en-US"/>
        </w:rPr>
        <w:t>Notify the Regional Public Health Preparedness Consultant from MDH of an incident and/or discuss activation of the HMAC.</w:t>
      </w:r>
    </w:p>
    <w:p w:rsidRPr="00E141A1" w:rsidR="00560EBE" w:rsidP="00AE25F9" w:rsidRDefault="00560EBE" w14:paraId="727CFCEB" w14:textId="18139285">
      <w:pPr>
        <w:pStyle w:val="ListParagraph"/>
        <w:numPr>
          <w:ilvl w:val="0"/>
          <w:numId w:val="13"/>
        </w:numPr>
        <w:spacing w:before="0" w:line="276" w:lineRule="auto"/>
        <w:rPr>
          <w:rFonts w:eastAsia="Times New Roman" w:cstheme="minorHAnsi"/>
          <w:sz w:val="22"/>
          <w:lang w:bidi="en-US"/>
        </w:rPr>
      </w:pPr>
      <w:r w:rsidRPr="00E141A1">
        <w:rPr>
          <w:rFonts w:eastAsia="Times New Roman" w:cstheme="minorHAnsi"/>
          <w:sz w:val="22"/>
          <w:lang w:bidi="en-US"/>
        </w:rPr>
        <w:t>Notify the RHPC of an incident and/or discuss activation of the HMAC.</w:t>
      </w:r>
    </w:p>
    <w:p w:rsidRPr="00E141A1" w:rsidR="00560EBE" w:rsidP="00AE25F9" w:rsidRDefault="00560EBE" w14:paraId="3FFFAF31" w14:textId="77777777">
      <w:pPr>
        <w:pStyle w:val="ListParagraph"/>
        <w:numPr>
          <w:ilvl w:val="0"/>
          <w:numId w:val="13"/>
        </w:numPr>
        <w:spacing w:before="0" w:line="276" w:lineRule="auto"/>
        <w:rPr>
          <w:rFonts w:eastAsia="Times New Roman" w:cstheme="minorHAnsi"/>
          <w:sz w:val="22"/>
          <w:lang w:bidi="en-US"/>
        </w:rPr>
      </w:pPr>
      <w:r w:rsidRPr="00E141A1">
        <w:rPr>
          <w:rFonts w:eastAsia="Times New Roman" w:cstheme="minorHAnsi"/>
          <w:sz w:val="22"/>
          <w:lang w:bidi="en-US"/>
        </w:rPr>
        <w:t>Notify other local and state partners, as necessary.</w:t>
      </w:r>
    </w:p>
    <w:p w:rsidRPr="00E141A1" w:rsidR="00560EBE" w:rsidP="00AE25F9" w:rsidRDefault="00560EBE" w14:paraId="4EF0D353" w14:textId="77777777">
      <w:pPr>
        <w:pStyle w:val="ListParagraph"/>
        <w:numPr>
          <w:ilvl w:val="0"/>
          <w:numId w:val="13"/>
        </w:numPr>
        <w:spacing w:before="0" w:line="276" w:lineRule="auto"/>
        <w:rPr>
          <w:rFonts w:eastAsia="Times New Roman" w:cstheme="minorHAnsi"/>
          <w:sz w:val="22"/>
          <w:lang w:bidi="en-US"/>
        </w:rPr>
      </w:pPr>
      <w:r w:rsidRPr="00E141A1">
        <w:rPr>
          <w:rFonts w:eastAsia="Times New Roman" w:cstheme="minorHAnsi"/>
          <w:sz w:val="22"/>
          <w:lang w:bidi="en-US"/>
        </w:rPr>
        <w:t>Assist other public health in behavioral health support as needed.</w:t>
      </w:r>
    </w:p>
    <w:p w:rsidRPr="00E141A1" w:rsidR="00560EBE" w:rsidP="00AE25F9" w:rsidRDefault="00560EBE" w14:paraId="07E7FFE8" w14:textId="77777777">
      <w:pPr>
        <w:pStyle w:val="ListParagraph"/>
        <w:numPr>
          <w:ilvl w:val="0"/>
          <w:numId w:val="13"/>
        </w:numPr>
        <w:spacing w:before="0" w:line="276" w:lineRule="auto"/>
        <w:rPr>
          <w:rFonts w:eastAsia="Times New Roman" w:cstheme="minorHAnsi"/>
          <w:sz w:val="22"/>
          <w:lang w:bidi="en-US"/>
        </w:rPr>
      </w:pPr>
      <w:r w:rsidRPr="00E141A1">
        <w:rPr>
          <w:rFonts w:eastAsia="Times New Roman" w:cstheme="minorHAnsi"/>
          <w:sz w:val="22"/>
          <w:lang w:bidi="en-US"/>
        </w:rPr>
        <w:t xml:space="preserve">Collaborate with health and medical facilities during the request, </w:t>
      </w:r>
      <w:proofErr w:type="gramStart"/>
      <w:r w:rsidRPr="00E141A1">
        <w:rPr>
          <w:rFonts w:eastAsia="Times New Roman" w:cstheme="minorHAnsi"/>
          <w:sz w:val="22"/>
          <w:lang w:bidi="en-US"/>
        </w:rPr>
        <w:t>receipt</w:t>
      </w:r>
      <w:proofErr w:type="gramEnd"/>
      <w:r w:rsidRPr="00E141A1">
        <w:rPr>
          <w:rFonts w:eastAsia="Times New Roman" w:cstheme="minorHAnsi"/>
          <w:sz w:val="22"/>
          <w:lang w:bidi="en-US"/>
        </w:rPr>
        <w:t xml:space="preserve"> and distribution of the strategic national stockpile (SNS) or other regional/state/federal assets.</w:t>
      </w:r>
    </w:p>
    <w:p w:rsidRPr="00E141A1" w:rsidR="00A52CC1" w:rsidP="00AE25F9" w:rsidRDefault="00560EBE" w14:paraId="114A0D55" w14:textId="77777777">
      <w:pPr>
        <w:pStyle w:val="ListParagraph"/>
        <w:numPr>
          <w:ilvl w:val="0"/>
          <w:numId w:val="13"/>
        </w:numPr>
        <w:spacing w:before="0" w:line="276" w:lineRule="auto"/>
        <w:rPr>
          <w:rFonts w:eastAsia="Times New Roman" w:cstheme="minorHAnsi"/>
          <w:sz w:val="22"/>
          <w:lang w:bidi="en-US"/>
        </w:rPr>
      </w:pPr>
      <w:r w:rsidRPr="00E141A1">
        <w:rPr>
          <w:rFonts w:eastAsia="Times New Roman" w:cstheme="minorHAnsi"/>
          <w:sz w:val="22"/>
          <w:lang w:bidi="en-US"/>
        </w:rPr>
        <w:t>Participate in the HMAC if activated.</w:t>
      </w:r>
      <w:bookmarkStart w:name="_Toc7085093" w:id="34"/>
      <w:bookmarkStart w:name="_Toc9849446" w:id="35"/>
      <w:bookmarkStart w:name="_Toc49502288" w:id="36"/>
    </w:p>
    <w:p w:rsidRPr="00E141A1" w:rsidR="00A52CC1" w:rsidP="00E141A1" w:rsidRDefault="00A52CC1" w14:paraId="2A9BA668" w14:textId="77777777">
      <w:pPr>
        <w:pStyle w:val="ListParagraph"/>
        <w:spacing w:before="0" w:line="276" w:lineRule="auto"/>
        <w:ind w:left="2520"/>
        <w:rPr>
          <w:rFonts w:eastAsia="Times New Roman" w:cstheme="minorHAnsi"/>
          <w:sz w:val="22"/>
          <w:lang w:bidi="en-US"/>
        </w:rPr>
      </w:pPr>
    </w:p>
    <w:p w:rsidRPr="00E61445" w:rsidR="00560EBE" w:rsidP="00E61445" w:rsidRDefault="00560EBE" w14:paraId="441A9A8C" w14:textId="60EE2203">
      <w:pPr>
        <w:pStyle w:val="Heading4"/>
        <w:rPr>
          <w:rStyle w:val="IntenseEmphasis"/>
          <w:rFonts w:asciiTheme="minorHAnsi" w:hAnsiTheme="minorHAnsi"/>
          <w:b w:val="0"/>
          <w:i/>
          <w:iCs/>
          <w:color w:val="316734"/>
          <w:sz w:val="24"/>
        </w:rPr>
      </w:pPr>
      <w:bookmarkStart w:name="_Toc103020880" w:id="37"/>
      <w:r w:rsidRPr="00E61445">
        <w:rPr>
          <w:rStyle w:val="IntenseEmphasis"/>
          <w:rFonts w:asciiTheme="minorHAnsi" w:hAnsiTheme="minorHAnsi"/>
          <w:b w:val="0"/>
          <w:i/>
          <w:iCs/>
          <w:color w:val="316734"/>
          <w:sz w:val="24"/>
        </w:rPr>
        <w:t>Emergency Management</w:t>
      </w:r>
      <w:bookmarkEnd w:id="34"/>
      <w:bookmarkEnd w:id="35"/>
      <w:bookmarkEnd w:id="36"/>
      <w:bookmarkEnd w:id="37"/>
    </w:p>
    <w:p w:rsidRPr="00E141A1" w:rsidR="00560EBE" w:rsidP="5CAA1BA0" w:rsidRDefault="00560EBE" w14:paraId="4BA7B8E9" w14:textId="7151C998">
      <w:pPr>
        <w:spacing w:before="120" w:after="120" w:line="276" w:lineRule="auto"/>
        <w:rPr>
          <w:rFonts w:eastAsia="Times New Roman" w:cs="Calibri" w:cstheme="minorAscii"/>
          <w:sz w:val="22"/>
          <w:szCs w:val="22"/>
          <w:lang w:bidi="en-US"/>
        </w:rPr>
      </w:pPr>
      <w:r w:rsidRPr="5CAA1BA0" w:rsidR="00560EBE">
        <w:rPr>
          <w:rFonts w:eastAsia="Times New Roman" w:cs="Calibri" w:cstheme="minorAscii"/>
          <w:sz w:val="22"/>
          <w:szCs w:val="22"/>
          <w:lang w:bidi="en-US"/>
        </w:rPr>
        <w:t xml:space="preserve">Every city and county within the region </w:t>
      </w:r>
      <w:r w:rsidRPr="5CAA1BA0" w:rsidR="00560EBE">
        <w:rPr>
          <w:rFonts w:eastAsia="Times New Roman" w:cs="Calibri" w:cstheme="minorAscii"/>
          <w:sz w:val="22"/>
          <w:szCs w:val="22"/>
          <w:lang w:bidi="en-US"/>
        </w:rPr>
        <w:t>have</w:t>
      </w:r>
      <w:r w:rsidRPr="5CAA1BA0" w:rsidR="00560EBE">
        <w:rPr>
          <w:rFonts w:eastAsia="Times New Roman" w:cs="Calibri" w:cstheme="minorAscii"/>
          <w:sz w:val="22"/>
          <w:szCs w:val="22"/>
          <w:lang w:bidi="en-US"/>
        </w:rPr>
        <w:t xml:space="preserve"> an emergency manager responsible for preparing, responding, and recovering their </w:t>
      </w:r>
      <w:r w:rsidRPr="5CAA1BA0" w:rsidR="00560EBE">
        <w:rPr>
          <w:rFonts w:eastAsia="Times New Roman" w:cs="Calibri" w:cstheme="minorAscii"/>
          <w:sz w:val="22"/>
          <w:szCs w:val="22"/>
          <w:lang w:bidi="en-US"/>
        </w:rPr>
        <w:t>jurisdiction</w:t>
      </w:r>
      <w:r w:rsidRPr="5CAA1BA0" w:rsidR="00560EBE">
        <w:rPr>
          <w:rFonts w:eastAsia="Times New Roman" w:cs="Calibri" w:cstheme="minorAscii"/>
          <w:sz w:val="22"/>
          <w:szCs w:val="22"/>
          <w:lang w:bidi="en-US"/>
        </w:rPr>
        <w:t xml:space="preserve"> from disasters. During a health incident, emergency managers will consider the need to:</w:t>
      </w:r>
    </w:p>
    <w:p w:rsidRPr="00E141A1" w:rsidR="00560EBE" w:rsidP="5CAA1BA0" w:rsidRDefault="00560EBE" w14:paraId="7C6DAA7E" w14:textId="53EA2F7D">
      <w:pPr>
        <w:numPr>
          <w:ilvl w:val="0"/>
          <w:numId w:val="14"/>
        </w:numPr>
        <w:spacing w:before="0" w:line="276" w:lineRule="auto"/>
        <w:contextualSpacing/>
        <w:rPr>
          <w:rFonts w:eastAsia="Times New Roman" w:cs="Calibri" w:cstheme="minorAscii"/>
          <w:sz w:val="22"/>
          <w:szCs w:val="22"/>
          <w:lang w:bidi="en-US"/>
        </w:rPr>
      </w:pPr>
      <w:r w:rsidRPr="5CAA1BA0" w:rsidR="00560EBE">
        <w:rPr>
          <w:rFonts w:eastAsia="Times New Roman" w:cs="Calibri" w:cstheme="minorAscii"/>
          <w:sz w:val="22"/>
          <w:szCs w:val="22"/>
          <w:lang w:bidi="en-US"/>
        </w:rPr>
        <w:t xml:space="preserve">Notify the </w:t>
      </w:r>
      <w:r w:rsidRPr="5CAA1BA0" w:rsidR="00153BB9">
        <w:rPr>
          <w:rFonts w:eastAsia="Times New Roman" w:cs="Calibri" w:cstheme="minorAscii"/>
          <w:sz w:val="22"/>
          <w:szCs w:val="22"/>
          <w:lang w:bidi="en-US"/>
        </w:rPr>
        <w:t>Region Emergency Management representative of HSEM to discuss the need to activate the Healthcare Coalition HMAC</w:t>
      </w:r>
      <w:r w:rsidRPr="5CAA1BA0" w:rsidR="00153BB9">
        <w:rPr>
          <w:rFonts w:eastAsia="Times New Roman" w:cs="Calibri" w:cstheme="minorAscii"/>
          <w:sz w:val="22"/>
          <w:szCs w:val="22"/>
          <w:lang w:bidi="en-US"/>
        </w:rPr>
        <w:t xml:space="preserve">. </w:t>
      </w:r>
      <w:r w:rsidRPr="5CAA1BA0" w:rsidR="00153BB9">
        <w:rPr>
          <w:rFonts w:eastAsia="Times New Roman" w:cs="Calibri" w:cstheme="minorAscii"/>
          <w:sz w:val="22"/>
          <w:szCs w:val="22"/>
          <w:lang w:bidi="en-US"/>
        </w:rPr>
        <w:t xml:space="preserve">The Regional EM representative will in turn reach out to the </w:t>
      </w:r>
      <w:r w:rsidRPr="5CAA1BA0" w:rsidR="00560EBE">
        <w:rPr>
          <w:rFonts w:eastAsia="Times New Roman" w:cs="Calibri" w:cstheme="minorAscii"/>
          <w:sz w:val="22"/>
          <w:szCs w:val="22"/>
          <w:lang w:bidi="en-US"/>
        </w:rPr>
        <w:t>RHPC</w:t>
      </w:r>
      <w:r w:rsidRPr="5CAA1BA0" w:rsidR="00153BB9">
        <w:rPr>
          <w:rFonts w:eastAsia="Times New Roman" w:cs="Calibri" w:cstheme="minorAscii"/>
          <w:sz w:val="22"/>
          <w:szCs w:val="22"/>
          <w:lang w:bidi="en-US"/>
        </w:rPr>
        <w:t xml:space="preserve"> and notify the coalition</w:t>
      </w:r>
      <w:r w:rsidRPr="5CAA1BA0" w:rsidR="00560EBE">
        <w:rPr>
          <w:rFonts w:eastAsia="Times New Roman" w:cs="Calibri" w:cstheme="minorAscii"/>
          <w:sz w:val="22"/>
          <w:szCs w:val="22"/>
          <w:lang w:bidi="en-US"/>
        </w:rPr>
        <w:t xml:space="preserve"> of an incident and/or discuss activation of the HMAC.</w:t>
      </w:r>
    </w:p>
    <w:p w:rsidRPr="00E141A1" w:rsidR="00560EBE" w:rsidP="00AE25F9" w:rsidRDefault="00560EBE" w14:paraId="16329A8A" w14:textId="77777777">
      <w:pPr>
        <w:pStyle w:val="ListParagraph"/>
        <w:numPr>
          <w:ilvl w:val="0"/>
          <w:numId w:val="14"/>
        </w:numPr>
        <w:spacing w:before="0" w:line="276" w:lineRule="auto"/>
        <w:rPr>
          <w:rFonts w:eastAsia="Times New Roman" w:cstheme="minorHAnsi"/>
          <w:sz w:val="22"/>
          <w:lang w:bidi="en-US"/>
        </w:rPr>
      </w:pPr>
      <w:r w:rsidRPr="00E141A1">
        <w:rPr>
          <w:rFonts w:eastAsia="Times New Roman" w:cstheme="minorHAnsi"/>
          <w:sz w:val="22"/>
          <w:lang w:bidi="en-US"/>
        </w:rPr>
        <w:t>Support area hospitals and other health care agency implementation of their emergency response plans for surge capacity.</w:t>
      </w:r>
    </w:p>
    <w:p w:rsidRPr="00E141A1" w:rsidR="00560EBE" w:rsidP="5CAA1BA0" w:rsidRDefault="00560EBE" w14:paraId="2E5F4FDD" w14:textId="16C91A71">
      <w:pPr>
        <w:pStyle w:val="ListParagraph"/>
        <w:numPr>
          <w:ilvl w:val="0"/>
          <w:numId w:val="14"/>
        </w:numPr>
        <w:spacing w:before="0" w:line="276" w:lineRule="auto"/>
        <w:rPr>
          <w:rFonts w:eastAsia="Times New Roman" w:cs="Calibri" w:cstheme="minorAscii"/>
          <w:sz w:val="22"/>
          <w:szCs w:val="22"/>
          <w:lang w:bidi="en-US"/>
        </w:rPr>
      </w:pPr>
      <w:r w:rsidRPr="5CAA1BA0" w:rsidR="00560EBE">
        <w:rPr>
          <w:rFonts w:eastAsia="Times New Roman" w:cs="Calibri" w:cstheme="minorAscii"/>
          <w:sz w:val="22"/>
          <w:szCs w:val="22"/>
          <w:lang w:bidi="en-US"/>
        </w:rPr>
        <w:t xml:space="preserve">Collaborate with health and medical facilities during the request, </w:t>
      </w:r>
      <w:r w:rsidRPr="5CAA1BA0" w:rsidR="00560EBE">
        <w:rPr>
          <w:rFonts w:eastAsia="Times New Roman" w:cs="Calibri" w:cstheme="minorAscii"/>
          <w:sz w:val="22"/>
          <w:szCs w:val="22"/>
          <w:lang w:bidi="en-US"/>
        </w:rPr>
        <w:t>receipt,</w:t>
      </w:r>
      <w:r w:rsidRPr="5CAA1BA0" w:rsidR="00560EBE">
        <w:rPr>
          <w:rFonts w:eastAsia="Times New Roman" w:cs="Calibri" w:cstheme="minorAscii"/>
          <w:sz w:val="22"/>
          <w:szCs w:val="22"/>
          <w:lang w:bidi="en-US"/>
        </w:rPr>
        <w:t xml:space="preserve"> and distribution of the strategic national stockpile (SNS) or other state/federal assets.</w:t>
      </w:r>
    </w:p>
    <w:p w:rsidRPr="00E141A1" w:rsidR="00560EBE" w:rsidP="00AE25F9" w:rsidRDefault="00560EBE" w14:paraId="19879FD0" w14:textId="77777777">
      <w:pPr>
        <w:pStyle w:val="ListParagraph"/>
        <w:numPr>
          <w:ilvl w:val="0"/>
          <w:numId w:val="14"/>
        </w:numPr>
        <w:spacing w:before="0" w:line="276" w:lineRule="auto"/>
        <w:rPr>
          <w:rFonts w:eastAsia="Times New Roman" w:cstheme="minorHAnsi"/>
          <w:sz w:val="22"/>
          <w:lang w:bidi="en-US"/>
        </w:rPr>
      </w:pPr>
      <w:r w:rsidRPr="00E141A1">
        <w:rPr>
          <w:rFonts w:eastAsia="Times New Roman" w:cstheme="minorHAnsi"/>
          <w:sz w:val="22"/>
          <w:lang w:bidi="en-US"/>
        </w:rPr>
        <w:t>Support regional cooperation for health-related resource sharing and allocation</w:t>
      </w:r>
    </w:p>
    <w:p w:rsidR="005B2CC1" w:rsidP="00AE25F9" w:rsidRDefault="00560EBE" w14:paraId="05390AEA" w14:textId="77777777">
      <w:pPr>
        <w:pStyle w:val="ListParagraph"/>
        <w:numPr>
          <w:ilvl w:val="0"/>
          <w:numId w:val="14"/>
        </w:numPr>
        <w:spacing w:before="0" w:line="276" w:lineRule="auto"/>
        <w:rPr>
          <w:rFonts w:eastAsia="Times New Roman" w:cstheme="minorHAnsi"/>
          <w:sz w:val="22"/>
          <w:lang w:bidi="en-US"/>
        </w:rPr>
      </w:pPr>
      <w:r w:rsidRPr="00E141A1">
        <w:rPr>
          <w:rFonts w:eastAsia="Times New Roman" w:cstheme="minorHAnsi"/>
          <w:sz w:val="22"/>
          <w:lang w:bidi="en-US"/>
        </w:rPr>
        <w:t>Participate in the HMAC if activated</w:t>
      </w:r>
      <w:bookmarkStart w:name="_Toc7085094" w:id="38"/>
      <w:bookmarkStart w:name="_Toc9849447" w:id="39"/>
      <w:bookmarkStart w:name="_Toc49502289" w:id="40"/>
    </w:p>
    <w:p w:rsidRPr="005B2CC1" w:rsidR="005B2CC1" w:rsidP="005B2CC1" w:rsidRDefault="005B2CC1" w14:paraId="62C1875C" w14:textId="6297E0AF">
      <w:pPr>
        <w:pStyle w:val="Heading4"/>
      </w:pPr>
      <w:bookmarkStart w:name="_Toc103020881" w:id="41"/>
      <w:bookmarkEnd w:id="38"/>
      <w:bookmarkEnd w:id="39"/>
      <w:bookmarkEnd w:id="40"/>
      <w:r>
        <w:lastRenderedPageBreak/>
        <w:t>Other Health and Medical Coalition Members</w:t>
      </w:r>
      <w:bookmarkEnd w:id="41"/>
    </w:p>
    <w:p w:rsidRPr="00E141A1" w:rsidR="00560EBE" w:rsidP="5CAA1BA0" w:rsidRDefault="00560EBE" w14:paraId="6CE1449B" w14:textId="4185A546">
      <w:pPr>
        <w:spacing w:before="120" w:after="120" w:line="276" w:lineRule="auto"/>
        <w:rPr>
          <w:rFonts w:eastAsia="Times New Roman" w:cs="Calibri" w:cstheme="minorAscii"/>
          <w:sz w:val="22"/>
          <w:szCs w:val="22"/>
          <w:lang w:bidi="en-US"/>
        </w:rPr>
      </w:pPr>
      <w:r w:rsidRPr="5CAA1BA0" w:rsidR="00560EBE">
        <w:rPr>
          <w:rFonts w:eastAsia="Times New Roman" w:cs="Calibri" w:cstheme="minorAscii"/>
          <w:sz w:val="22"/>
          <w:szCs w:val="22"/>
          <w:lang w:bidi="en-US"/>
        </w:rPr>
        <w:t xml:space="preserve">Long-term care, home health care, hospice, assisted living, and other centers for Medicare and Medicaid medical service (CMS) providers also </w:t>
      </w:r>
      <w:r w:rsidRPr="5CAA1BA0" w:rsidR="00560EBE">
        <w:rPr>
          <w:rFonts w:eastAsia="Times New Roman" w:cs="Calibri" w:cstheme="minorAscii"/>
          <w:sz w:val="22"/>
          <w:szCs w:val="22"/>
          <w:lang w:bidi="en-US"/>
        </w:rPr>
        <w:t>provide</w:t>
      </w:r>
      <w:r w:rsidRPr="5CAA1BA0" w:rsidR="00560EBE">
        <w:rPr>
          <w:rFonts w:eastAsia="Times New Roman" w:cs="Calibri" w:cstheme="minorAscii"/>
          <w:sz w:val="22"/>
          <w:szCs w:val="22"/>
          <w:lang w:bidi="en-US"/>
        </w:rPr>
        <w:t xml:space="preserve"> </w:t>
      </w:r>
      <w:r w:rsidRPr="5CAA1BA0" w:rsidR="00560EBE">
        <w:rPr>
          <w:rFonts w:eastAsia="Times New Roman" w:cs="Calibri" w:cstheme="minorAscii"/>
          <w:sz w:val="22"/>
          <w:szCs w:val="22"/>
          <w:lang w:bidi="en-US"/>
        </w:rPr>
        <w:t>health</w:t>
      </w:r>
      <w:r w:rsidRPr="5CAA1BA0" w:rsidR="00560EBE">
        <w:rPr>
          <w:rFonts w:eastAsia="Times New Roman" w:cs="Calibri" w:cstheme="minorAscii"/>
          <w:sz w:val="22"/>
          <w:szCs w:val="22"/>
          <w:lang w:bidi="en-US"/>
        </w:rPr>
        <w:t xml:space="preserve"> and medical care within the community and region. Every licensed health care organization has federal requirements for disaster </w:t>
      </w:r>
      <w:r w:rsidRPr="5CAA1BA0" w:rsidR="00F5429D">
        <w:rPr>
          <w:rFonts w:eastAsia="Times New Roman" w:cs="Calibri" w:cstheme="minorAscii"/>
          <w:sz w:val="22"/>
          <w:szCs w:val="22"/>
          <w:lang w:bidi="en-US"/>
        </w:rPr>
        <w:t>planning and</w:t>
      </w:r>
      <w:r w:rsidRPr="5CAA1BA0" w:rsidR="00560EBE">
        <w:rPr>
          <w:rFonts w:eastAsia="Times New Roman" w:cs="Calibri" w:cstheme="minorAscii"/>
          <w:sz w:val="22"/>
          <w:szCs w:val="22"/>
          <w:lang w:bidi="en-US"/>
        </w:rPr>
        <w:t xml:space="preserve"> are </w:t>
      </w:r>
      <w:r w:rsidRPr="5CAA1BA0" w:rsidR="00560EBE">
        <w:rPr>
          <w:rFonts w:eastAsia="Times New Roman" w:cs="Calibri" w:cstheme="minorAscii"/>
          <w:sz w:val="22"/>
          <w:szCs w:val="22"/>
          <w:lang w:bidi="en-US"/>
        </w:rPr>
        <w:t>identified</w:t>
      </w:r>
      <w:r w:rsidRPr="5CAA1BA0" w:rsidR="00560EBE">
        <w:rPr>
          <w:rFonts w:eastAsia="Times New Roman" w:cs="Calibri" w:cstheme="minorAscii"/>
          <w:sz w:val="22"/>
          <w:szCs w:val="22"/>
          <w:lang w:bidi="en-US"/>
        </w:rPr>
        <w:t xml:space="preserve"> in the overall regional health and medical response planning. Considerations for other health and medical agencies are to:</w:t>
      </w:r>
    </w:p>
    <w:p w:rsidRPr="00E141A1" w:rsidR="00560EBE" w:rsidP="00AE25F9" w:rsidRDefault="00560EBE" w14:paraId="1911F21C" w14:textId="77777777">
      <w:pPr>
        <w:numPr>
          <w:ilvl w:val="0"/>
          <w:numId w:val="10"/>
        </w:numPr>
        <w:spacing w:before="0" w:after="120" w:line="276" w:lineRule="auto"/>
        <w:ind w:left="2160"/>
        <w:contextualSpacing/>
        <w:rPr>
          <w:rFonts w:eastAsia="Times New Roman" w:cstheme="minorHAnsi"/>
          <w:sz w:val="22"/>
          <w:lang w:bidi="en-US"/>
        </w:rPr>
      </w:pPr>
      <w:r w:rsidRPr="00E141A1">
        <w:rPr>
          <w:rFonts w:eastAsia="Times New Roman" w:cstheme="minorHAnsi"/>
          <w:sz w:val="22"/>
          <w:lang w:bidi="en-US"/>
        </w:rPr>
        <w:t>Notify the RHPC of an incident and/or discuss activation of the HMAC if there is an incident that impacts their facility and the region.</w:t>
      </w:r>
    </w:p>
    <w:p w:rsidRPr="00E141A1" w:rsidR="00560EBE" w:rsidP="5CAA1BA0" w:rsidRDefault="00560EBE" w14:paraId="6081E321" w14:textId="7479C4BF">
      <w:pPr>
        <w:numPr>
          <w:ilvl w:val="0"/>
          <w:numId w:val="10"/>
        </w:numPr>
        <w:spacing w:before="0" w:after="120" w:line="276" w:lineRule="auto"/>
        <w:ind w:left="2160"/>
        <w:contextualSpacing/>
        <w:rPr>
          <w:rFonts w:eastAsia="Times New Roman" w:cs="Calibri" w:cstheme="minorAscii"/>
          <w:sz w:val="22"/>
          <w:szCs w:val="22"/>
          <w:lang w:bidi="en-US"/>
        </w:rPr>
      </w:pPr>
      <w:r w:rsidRPr="5CAA1BA0" w:rsidR="00560EBE">
        <w:rPr>
          <w:rFonts w:eastAsia="Times New Roman" w:cs="Calibri" w:cstheme="minorAscii"/>
          <w:sz w:val="22"/>
          <w:szCs w:val="22"/>
          <w:lang w:bidi="en-US"/>
        </w:rPr>
        <w:t>Support area healthcare facilities’ implementation of their emergency response plans for surge capacity.</w:t>
      </w:r>
    </w:p>
    <w:p w:rsidRPr="00E141A1" w:rsidR="00560EBE" w:rsidP="5CAA1BA0" w:rsidRDefault="00560EBE" w14:paraId="71F34359" w14:textId="437270A1">
      <w:pPr>
        <w:numPr>
          <w:ilvl w:val="0"/>
          <w:numId w:val="10"/>
        </w:numPr>
        <w:spacing w:before="0" w:after="120" w:line="276" w:lineRule="auto"/>
        <w:ind w:left="2160"/>
        <w:contextualSpacing/>
        <w:rPr>
          <w:rFonts w:eastAsia="Times New Roman" w:cs="Calibri" w:cstheme="minorAscii"/>
          <w:sz w:val="22"/>
          <w:szCs w:val="22"/>
          <w:lang w:bidi="en-US"/>
        </w:rPr>
      </w:pPr>
      <w:r w:rsidRPr="5CAA1BA0" w:rsidR="00560EBE">
        <w:rPr>
          <w:rFonts w:eastAsia="Times New Roman" w:cs="Calibri" w:cstheme="minorAscii"/>
          <w:sz w:val="22"/>
          <w:szCs w:val="22"/>
          <w:lang w:bidi="en-US"/>
        </w:rPr>
        <w:t xml:space="preserve">Collaborate with public health and/or healthcare facilities during the request, </w:t>
      </w:r>
      <w:r w:rsidRPr="5CAA1BA0" w:rsidR="00560EBE">
        <w:rPr>
          <w:rFonts w:eastAsia="Times New Roman" w:cs="Calibri" w:cstheme="minorAscii"/>
          <w:sz w:val="22"/>
          <w:szCs w:val="22"/>
          <w:lang w:bidi="en-US"/>
        </w:rPr>
        <w:t>receipt,</w:t>
      </w:r>
      <w:r w:rsidRPr="5CAA1BA0" w:rsidR="00560EBE">
        <w:rPr>
          <w:rFonts w:eastAsia="Times New Roman" w:cs="Calibri" w:cstheme="minorAscii"/>
          <w:sz w:val="22"/>
          <w:szCs w:val="22"/>
          <w:lang w:bidi="en-US"/>
        </w:rPr>
        <w:t xml:space="preserve"> and distribution of the strategic national stockpile (SNS) or other state/federal assets.</w:t>
      </w:r>
    </w:p>
    <w:p w:rsidRPr="00E141A1" w:rsidR="00560EBE" w:rsidP="00AE25F9" w:rsidRDefault="00560EBE" w14:paraId="1C6BAFC9" w14:textId="77777777">
      <w:pPr>
        <w:numPr>
          <w:ilvl w:val="0"/>
          <w:numId w:val="10"/>
        </w:numPr>
        <w:spacing w:before="0" w:after="120" w:line="276" w:lineRule="auto"/>
        <w:ind w:left="2160"/>
        <w:contextualSpacing/>
        <w:rPr>
          <w:rFonts w:eastAsia="Times New Roman" w:cstheme="minorHAnsi"/>
          <w:sz w:val="22"/>
          <w:lang w:bidi="en-US"/>
        </w:rPr>
      </w:pPr>
      <w:r w:rsidRPr="00E141A1">
        <w:rPr>
          <w:rFonts w:eastAsia="Times New Roman" w:cstheme="minorHAnsi"/>
          <w:sz w:val="22"/>
          <w:lang w:bidi="en-US"/>
        </w:rPr>
        <w:t>Participate in a HMAC if activated and requested.</w:t>
      </w:r>
    </w:p>
    <w:p w:rsidR="00560EBE" w:rsidP="5CAA1BA0" w:rsidRDefault="00560EBE" w14:paraId="37F83B08" w14:textId="0F66DCB2">
      <w:pPr>
        <w:spacing w:before="120" w:after="120" w:line="276" w:lineRule="auto"/>
        <w:rPr>
          <w:rFonts w:eastAsia="Times New Roman" w:cs="Calibri" w:cstheme="minorAscii"/>
          <w:sz w:val="22"/>
          <w:szCs w:val="22"/>
          <w:lang w:bidi="en-US"/>
        </w:rPr>
      </w:pPr>
      <w:r w:rsidRPr="5CAA1BA0" w:rsidR="00560EBE">
        <w:rPr>
          <w:rFonts w:eastAsia="Times New Roman" w:cs="Calibri" w:cstheme="minorAscii"/>
          <w:sz w:val="22"/>
          <w:szCs w:val="22"/>
          <w:lang w:bidi="en-US"/>
        </w:rPr>
        <w:t>More detailed roles and responsibilities are identified in the individual coalition members’ emergency operational plans.</w:t>
      </w:r>
    </w:p>
    <w:p w:rsidRPr="005B2CC1" w:rsidR="005B2CC1" w:rsidP="005B2CC1" w:rsidRDefault="005B2CC1" w14:paraId="0EB6F58C" w14:textId="58A18794">
      <w:pPr>
        <w:pStyle w:val="Heading4"/>
        <w:rPr>
          <w:rStyle w:val="IntenseEmphasis"/>
          <w:rFonts w:asciiTheme="minorHAnsi" w:hAnsiTheme="minorHAnsi"/>
          <w:b w:val="0"/>
          <w:i/>
          <w:iCs/>
          <w:color w:val="316734"/>
          <w:sz w:val="24"/>
        </w:rPr>
      </w:pPr>
      <w:bookmarkStart w:name="_Toc103020882" w:id="42"/>
      <w:r w:rsidRPr="005B2CC1">
        <w:rPr>
          <w:rStyle w:val="IntenseEmphasis"/>
          <w:rFonts w:asciiTheme="minorHAnsi" w:hAnsiTheme="minorHAnsi"/>
          <w:b w:val="0"/>
          <w:i/>
          <w:iCs/>
          <w:color w:val="316734"/>
          <w:sz w:val="24"/>
        </w:rPr>
        <w:t>Fiscal Agent</w:t>
      </w:r>
      <w:bookmarkEnd w:id="42"/>
    </w:p>
    <w:p w:rsidRPr="00E141A1" w:rsidR="00560EBE" w:rsidP="5CAA1BA0" w:rsidRDefault="00560EBE" w14:paraId="48FD7740" w14:textId="3F467F6A">
      <w:pPr>
        <w:spacing w:before="120" w:after="120" w:line="276" w:lineRule="auto"/>
        <w:rPr>
          <w:rFonts w:eastAsia="Times New Roman" w:cs="Calibri" w:cstheme="minorAscii"/>
          <w:sz w:val="22"/>
          <w:szCs w:val="22"/>
          <w:lang w:bidi="en-US"/>
        </w:rPr>
      </w:pPr>
      <w:r w:rsidRPr="5CAA1BA0" w:rsidR="00560EBE">
        <w:rPr>
          <w:rFonts w:eastAsia="Times New Roman" w:cs="Calibri" w:cstheme="minorAscii"/>
          <w:sz w:val="22"/>
          <w:szCs w:val="22"/>
          <w:lang w:bidi="en-US"/>
        </w:rPr>
        <w:t>The fiscal agent for the CMHPC is St. Cloud Hospital (SCH). Fiscal agent responsibilities include:</w:t>
      </w:r>
    </w:p>
    <w:p w:rsidRPr="00E141A1" w:rsidR="00560EBE" w:rsidP="5CAA1BA0" w:rsidRDefault="00560EBE" w14:paraId="3ED4A7D2" w14:textId="0F61CCC3">
      <w:pPr>
        <w:numPr>
          <w:ilvl w:val="0"/>
          <w:numId w:val="10"/>
        </w:numPr>
        <w:spacing w:before="0" w:after="120" w:line="276" w:lineRule="auto"/>
        <w:ind w:left="2160"/>
        <w:contextualSpacing/>
        <w:rPr>
          <w:rFonts w:eastAsia="Times New Roman" w:cs="Calibri" w:cstheme="minorAscii"/>
          <w:sz w:val="22"/>
          <w:szCs w:val="22"/>
          <w:lang w:bidi="en-US"/>
        </w:rPr>
      </w:pPr>
      <w:r w:rsidRPr="5CAA1BA0" w:rsidR="00560EBE">
        <w:rPr>
          <w:rFonts w:eastAsia="Times New Roman" w:cs="Calibri" w:cstheme="minorAscii"/>
          <w:sz w:val="22"/>
          <w:szCs w:val="22"/>
          <w:lang w:bidi="en-US"/>
        </w:rPr>
        <w:t>Accountable for receiving and administering funds from ASPR through Minnesota Department of Health</w:t>
      </w:r>
    </w:p>
    <w:p w:rsidRPr="00E141A1" w:rsidR="00560EBE" w:rsidP="00AE25F9" w:rsidRDefault="00560EBE" w14:paraId="7F36E765" w14:textId="77777777">
      <w:pPr>
        <w:numPr>
          <w:ilvl w:val="0"/>
          <w:numId w:val="10"/>
        </w:numPr>
        <w:spacing w:before="0" w:after="120" w:line="276" w:lineRule="auto"/>
        <w:ind w:left="2160"/>
        <w:contextualSpacing/>
        <w:rPr>
          <w:rFonts w:eastAsia="Times New Roman" w:cstheme="minorHAnsi"/>
          <w:sz w:val="22"/>
          <w:lang w:bidi="en-US"/>
        </w:rPr>
      </w:pPr>
      <w:r w:rsidRPr="00E141A1">
        <w:rPr>
          <w:rFonts w:eastAsia="Times New Roman" w:cstheme="minorHAnsi"/>
          <w:sz w:val="22"/>
          <w:lang w:bidi="en-US"/>
        </w:rPr>
        <w:t>Comply with all laws, rules, and regulations within the ASPR grant.</w:t>
      </w:r>
    </w:p>
    <w:p w:rsidRPr="00E141A1" w:rsidR="00560EBE" w:rsidP="5CAA1BA0" w:rsidRDefault="00560EBE" w14:paraId="78581229" w14:textId="4280DE6B">
      <w:pPr>
        <w:numPr>
          <w:ilvl w:val="0"/>
          <w:numId w:val="10"/>
        </w:numPr>
        <w:spacing w:before="0" w:after="120" w:line="276" w:lineRule="auto"/>
        <w:ind w:left="2160"/>
        <w:contextualSpacing/>
        <w:rPr>
          <w:rFonts w:eastAsia="Times New Roman" w:cs="Calibri" w:cstheme="minorAscii"/>
          <w:sz w:val="22"/>
          <w:szCs w:val="22"/>
          <w:lang w:bidi="en-US"/>
        </w:rPr>
      </w:pPr>
      <w:r w:rsidRPr="5CAA1BA0" w:rsidR="00560EBE">
        <w:rPr>
          <w:rFonts w:eastAsia="Times New Roman" w:cs="Calibri" w:cstheme="minorAscii"/>
          <w:sz w:val="22"/>
          <w:szCs w:val="22"/>
          <w:lang w:bidi="en-US"/>
        </w:rPr>
        <w:t>Maintain records of all reimbursements and payments for services, and grant activities performed.</w:t>
      </w:r>
    </w:p>
    <w:p w:rsidRPr="00E141A1" w:rsidR="00560EBE" w:rsidP="00AE25F9" w:rsidRDefault="00560EBE" w14:paraId="65BDB47D" w14:textId="77777777">
      <w:pPr>
        <w:numPr>
          <w:ilvl w:val="0"/>
          <w:numId w:val="10"/>
        </w:numPr>
        <w:spacing w:before="0" w:after="120" w:line="276" w:lineRule="auto"/>
        <w:ind w:left="2160"/>
        <w:contextualSpacing/>
        <w:rPr>
          <w:rFonts w:eastAsia="Times New Roman" w:cstheme="minorHAnsi"/>
          <w:sz w:val="22"/>
          <w:lang w:bidi="en-US"/>
        </w:rPr>
      </w:pPr>
      <w:r w:rsidRPr="00E141A1">
        <w:rPr>
          <w:rFonts w:eastAsia="Times New Roman" w:cstheme="minorHAnsi"/>
          <w:sz w:val="22"/>
          <w:lang w:bidi="en-US"/>
        </w:rPr>
        <w:t>Process wages, social security benefit payments and deductions, tax payments and withholding, W-2 forms for the coalition staff.</w:t>
      </w:r>
    </w:p>
    <w:p w:rsidRPr="00E141A1" w:rsidR="00560EBE" w:rsidP="00AE25F9" w:rsidRDefault="00560EBE" w14:paraId="39C21A85" w14:textId="77777777">
      <w:pPr>
        <w:numPr>
          <w:ilvl w:val="0"/>
          <w:numId w:val="10"/>
        </w:numPr>
        <w:spacing w:before="0" w:after="120" w:line="276" w:lineRule="auto"/>
        <w:ind w:left="2160"/>
        <w:contextualSpacing/>
        <w:rPr>
          <w:rFonts w:eastAsia="Times New Roman" w:cstheme="minorHAnsi"/>
          <w:sz w:val="22"/>
          <w:lang w:bidi="en-US"/>
        </w:rPr>
      </w:pPr>
      <w:r w:rsidRPr="00E141A1">
        <w:rPr>
          <w:rFonts w:eastAsia="Times New Roman" w:cstheme="minorHAnsi"/>
          <w:sz w:val="22"/>
          <w:lang w:bidi="en-US"/>
        </w:rPr>
        <w:t>Through the human resources department, the fiscal agent is responsible for the hiring and dismissal of any coalition staff.</w:t>
      </w:r>
    </w:p>
    <w:p w:rsidRPr="00E141A1" w:rsidR="00560EBE" w:rsidP="5CAA1BA0" w:rsidRDefault="00560EBE" w14:paraId="66802480" w14:textId="25EE5C82">
      <w:pPr>
        <w:numPr>
          <w:ilvl w:val="1"/>
          <w:numId w:val="10"/>
        </w:numPr>
        <w:spacing w:before="0" w:after="120" w:line="276" w:lineRule="auto"/>
        <w:ind w:left="2880"/>
        <w:contextualSpacing/>
        <w:rPr>
          <w:rFonts w:eastAsia="Times New Roman" w:cs="Calibri" w:cstheme="minorAscii"/>
          <w:sz w:val="22"/>
          <w:szCs w:val="22"/>
          <w:lang w:bidi="en-US"/>
        </w:rPr>
      </w:pPr>
      <w:r w:rsidRPr="5CAA1BA0" w:rsidR="00560EBE">
        <w:rPr>
          <w:rFonts w:eastAsia="Times New Roman" w:cs="Calibri" w:cstheme="minorAscii"/>
          <w:sz w:val="22"/>
          <w:szCs w:val="22"/>
          <w:lang w:bidi="en-US"/>
        </w:rPr>
        <w:t>When the coalition is hiring staff, members of the advisory committee will be asked to be part of the interview process to ensure they have a voice in who is hired.</w:t>
      </w:r>
    </w:p>
    <w:p w:rsidRPr="00E141A1" w:rsidR="00560EBE" w:rsidP="5CAA1BA0" w:rsidRDefault="00560EBE" w14:paraId="5D052794" w14:textId="6606C82C">
      <w:pPr>
        <w:numPr>
          <w:ilvl w:val="1"/>
          <w:numId w:val="10"/>
        </w:numPr>
        <w:spacing w:before="0" w:after="120" w:line="276" w:lineRule="auto"/>
        <w:ind w:left="2880"/>
        <w:contextualSpacing/>
        <w:rPr>
          <w:rFonts w:eastAsia="Times New Roman" w:cs="Calibri" w:cstheme="minorAscii"/>
          <w:sz w:val="22"/>
          <w:szCs w:val="22"/>
          <w:lang w:bidi="en-US"/>
        </w:rPr>
      </w:pPr>
      <w:r w:rsidRPr="5CAA1BA0" w:rsidR="00560EBE">
        <w:rPr>
          <w:rFonts w:eastAsia="Times New Roman" w:cs="Calibri" w:cstheme="minorAscii"/>
          <w:sz w:val="22"/>
          <w:szCs w:val="22"/>
          <w:lang w:bidi="en-US"/>
        </w:rPr>
        <w:t>If there are concerns regarding coalition staff members, complaints or concerns can be vetted through the SCH human resources department.</w:t>
      </w:r>
    </w:p>
    <w:p w:rsidR="00560EBE" w:rsidP="5CAA1BA0" w:rsidRDefault="00560EBE" w14:paraId="29CC33E1" w14:textId="7F80ADEE">
      <w:pPr>
        <w:spacing w:before="120" w:after="120" w:line="276" w:lineRule="auto"/>
        <w:rPr>
          <w:rFonts w:eastAsia="Times New Roman" w:cs="Calibri" w:cstheme="minorAscii"/>
          <w:sz w:val="22"/>
          <w:szCs w:val="22"/>
          <w:lang w:bidi="en-US"/>
        </w:rPr>
      </w:pPr>
      <w:r w:rsidRPr="5CAA1BA0" w:rsidR="00560EBE">
        <w:rPr>
          <w:rFonts w:eastAsia="Times New Roman" w:cs="Calibri" w:cstheme="minorAscii"/>
          <w:sz w:val="22"/>
          <w:szCs w:val="22"/>
          <w:lang w:bidi="en-US"/>
        </w:rPr>
        <w:t>For additional details on the role of the fiscal agent, refer to the contract held by St. Cloud Hospital with the Minnesota Department of Health.</w:t>
      </w:r>
      <w:r>
        <w:br/>
      </w:r>
    </w:p>
    <w:p w:rsidRPr="00E141A1" w:rsidR="00E90F25" w:rsidP="001E07F7" w:rsidRDefault="00E90F25" w14:paraId="7D057C06" w14:textId="67D36EFD">
      <w:pPr>
        <w:pStyle w:val="Heading2"/>
        <w:rPr>
          <w:lang w:bidi="en-US"/>
        </w:rPr>
      </w:pPr>
      <w:bookmarkStart w:name="_Toc103020883" w:id="43"/>
      <w:r>
        <w:rPr>
          <w:lang w:bidi="en-US"/>
        </w:rPr>
        <w:t>2.5</w:t>
      </w:r>
      <w:r>
        <w:rPr>
          <w:lang w:bidi="en-US"/>
        </w:rPr>
        <w:tab/>
      </w:r>
      <w:r>
        <w:rPr>
          <w:lang w:bidi="en-US"/>
        </w:rPr>
        <w:t>Risk</w:t>
      </w:r>
      <w:bookmarkEnd w:id="43"/>
    </w:p>
    <w:p w:rsidRPr="00E141A1" w:rsidR="00A10CEE" w:rsidP="5CAA1BA0" w:rsidRDefault="00A10CEE" w14:paraId="264FAC5F" w14:textId="62F1C8E0">
      <w:pPr>
        <w:spacing w:before="120" w:line="276" w:lineRule="auto"/>
        <w:ind w:left="720"/>
        <w:rPr>
          <w:rFonts w:eastAsia="Times New Roman" w:cs="Calibri" w:cstheme="minorAscii"/>
          <w:sz w:val="22"/>
          <w:szCs w:val="22"/>
          <w:lang w:bidi="en-US"/>
        </w:rPr>
      </w:pPr>
      <w:r w:rsidRPr="5CAA1BA0" w:rsidR="00A10CEE">
        <w:rPr>
          <w:rFonts w:eastAsia="Times New Roman" w:cs="Calibri" w:cstheme="minorAscii"/>
          <w:sz w:val="22"/>
          <w:szCs w:val="22"/>
          <w:lang w:bidi="en-US"/>
        </w:rPr>
        <w:t xml:space="preserve">The Central Minnesota Health Care Coalition (CMHPC) conducted an annual review of hazards and vulnerabilities (HVA) and has identified the following vulnerabilities, threats to health care delivery, and </w:t>
      </w:r>
      <w:r w:rsidRPr="5CAA1BA0" w:rsidR="00A10CEE">
        <w:rPr>
          <w:rFonts w:eastAsia="Times New Roman" w:cs="Calibri" w:cstheme="minorAscii"/>
          <w:sz w:val="22"/>
          <w:szCs w:val="22"/>
          <w:lang w:bidi="en-US"/>
        </w:rPr>
        <w:t>conditions that could impact regional health care capabilities. The coalition then developed mitigation and response activities to help alleviate the identified risks.</w:t>
      </w:r>
    </w:p>
    <w:p w:rsidR="00DB060E" w:rsidP="00E90F25" w:rsidRDefault="00DB060E" w14:paraId="4C86BE90" w14:textId="3555C537">
      <w:pPr>
        <w:spacing w:before="0" w:line="276" w:lineRule="auto"/>
        <w:ind w:left="720"/>
        <w:rPr>
          <w:rFonts w:cstheme="minorHAnsi"/>
          <w:sz w:val="22"/>
        </w:rPr>
      </w:pPr>
      <w:r w:rsidRPr="00E141A1">
        <w:rPr>
          <w:rFonts w:cstheme="minorHAnsi"/>
          <w:sz w:val="22"/>
        </w:rPr>
        <w:t>(See Appendix 5.</w:t>
      </w:r>
      <w:r w:rsidRPr="00E141A1" w:rsidR="00EE76F0">
        <w:rPr>
          <w:rFonts w:cstheme="minorHAnsi"/>
          <w:sz w:val="22"/>
        </w:rPr>
        <w:t>1</w:t>
      </w:r>
      <w:r w:rsidRPr="00E141A1">
        <w:rPr>
          <w:rFonts w:cstheme="minorHAnsi"/>
          <w:sz w:val="22"/>
        </w:rPr>
        <w:t xml:space="preserve"> CMHPC Regional HVA)</w:t>
      </w:r>
    </w:p>
    <w:p w:rsidRPr="00E141A1" w:rsidR="00E90F25" w:rsidP="00E90F25" w:rsidRDefault="00E90F25" w14:paraId="367B98A3" w14:textId="77777777">
      <w:pPr>
        <w:spacing w:before="0" w:line="276" w:lineRule="auto"/>
        <w:ind w:left="720"/>
        <w:rPr>
          <w:rFonts w:cstheme="minorHAnsi"/>
          <w:sz w:val="22"/>
        </w:rPr>
      </w:pPr>
    </w:p>
    <w:p w:rsidRPr="00E141A1" w:rsidR="00DB060E" w:rsidP="001E07F7" w:rsidRDefault="00A02DF0" w14:paraId="10909E1D" w14:textId="00C8C950">
      <w:pPr>
        <w:pStyle w:val="Heading2"/>
      </w:pPr>
      <w:bookmarkStart w:name="_Toc103020884" w:id="44"/>
      <w:r w:rsidRPr="00E141A1">
        <w:t>2.</w:t>
      </w:r>
      <w:r w:rsidRPr="00E141A1" w:rsidR="00BA73A7">
        <w:t>6</w:t>
      </w:r>
      <w:r w:rsidRPr="00E141A1" w:rsidR="00BA73A7">
        <w:tab/>
      </w:r>
      <w:r w:rsidRPr="00E141A1" w:rsidR="00BA73A7">
        <w:t>Gaps</w:t>
      </w:r>
      <w:bookmarkEnd w:id="44"/>
    </w:p>
    <w:p w:rsidRPr="00E141A1" w:rsidR="00DA7289" w:rsidP="00E90F25" w:rsidRDefault="00BA73A7" w14:paraId="619394A6" w14:textId="38725E66">
      <w:pPr>
        <w:spacing w:line="276" w:lineRule="auto"/>
        <w:ind w:left="720"/>
        <w:rPr>
          <w:rFonts w:cstheme="minorHAnsi"/>
          <w:sz w:val="22"/>
        </w:rPr>
      </w:pPr>
      <w:r w:rsidRPr="00E141A1">
        <w:rPr>
          <w:rFonts w:cstheme="minorHAnsi"/>
          <w:sz w:val="22"/>
        </w:rPr>
        <w:t xml:space="preserve">During the HVA process discussed in section 2.5, </w:t>
      </w:r>
      <w:r w:rsidRPr="00E141A1" w:rsidR="00747504">
        <w:rPr>
          <w:rFonts w:cstheme="minorHAnsi"/>
          <w:sz w:val="22"/>
        </w:rPr>
        <w:t xml:space="preserve">gaps were identified in both local and regional processes. </w:t>
      </w:r>
      <w:r w:rsidRPr="00E141A1" w:rsidR="009A3851">
        <w:rPr>
          <w:rFonts w:cstheme="minorHAnsi"/>
          <w:sz w:val="22"/>
        </w:rPr>
        <w:t xml:space="preserve">During the discussion, several measures </w:t>
      </w:r>
      <w:r w:rsidRPr="00E141A1" w:rsidR="009A1F0E">
        <w:rPr>
          <w:rFonts w:cstheme="minorHAnsi"/>
          <w:sz w:val="22"/>
        </w:rPr>
        <w:t xml:space="preserve">were identified as ways to mediate the gaps.  </w:t>
      </w:r>
      <w:r w:rsidRPr="00E141A1" w:rsidR="00E366AA">
        <w:rPr>
          <w:rFonts w:cstheme="minorHAnsi"/>
          <w:sz w:val="22"/>
        </w:rPr>
        <w:t xml:space="preserve">Several of the mediation measures can be accomplished during regional trainings and brought back to the facilities. </w:t>
      </w:r>
      <w:r w:rsidRPr="00E141A1" w:rsidR="009A3851">
        <w:rPr>
          <w:rFonts w:cstheme="minorHAnsi"/>
          <w:sz w:val="22"/>
        </w:rPr>
        <w:t xml:space="preserve">The advisory committee recommended </w:t>
      </w:r>
      <w:r w:rsidRPr="00E141A1" w:rsidR="00F821AD">
        <w:rPr>
          <w:rFonts w:cstheme="minorHAnsi"/>
          <w:sz w:val="22"/>
        </w:rPr>
        <w:t xml:space="preserve">the coalition </w:t>
      </w:r>
      <w:r w:rsidRPr="00E141A1" w:rsidR="009A3851">
        <w:rPr>
          <w:rFonts w:cstheme="minorHAnsi"/>
          <w:sz w:val="22"/>
        </w:rPr>
        <w:t xml:space="preserve">to focus on the grant workplan and indicated the importance on </w:t>
      </w:r>
      <w:r w:rsidRPr="00E141A1" w:rsidR="00F821AD">
        <w:rPr>
          <w:rFonts w:cstheme="minorHAnsi"/>
          <w:sz w:val="22"/>
        </w:rPr>
        <w:t xml:space="preserve">prioritizing </w:t>
      </w:r>
      <w:r w:rsidRPr="00E141A1" w:rsidR="009A3851">
        <w:rPr>
          <w:rFonts w:cstheme="minorHAnsi"/>
          <w:sz w:val="22"/>
        </w:rPr>
        <w:t xml:space="preserve">the </w:t>
      </w:r>
      <w:r w:rsidRPr="00E141A1" w:rsidR="00E26873">
        <w:rPr>
          <w:rFonts w:cstheme="minorHAnsi"/>
          <w:sz w:val="22"/>
        </w:rPr>
        <w:t>gaps identified by the region</w:t>
      </w:r>
      <w:r w:rsidRPr="00E141A1" w:rsidR="009A3851">
        <w:rPr>
          <w:rFonts w:cstheme="minorHAnsi"/>
          <w:sz w:val="22"/>
        </w:rPr>
        <w:t>.</w:t>
      </w:r>
    </w:p>
    <w:p w:rsidR="00A10CEE" w:rsidP="00E90F25" w:rsidRDefault="00A10CEE" w14:paraId="5AB76B8F" w14:textId="3E9B6DE5">
      <w:pPr>
        <w:spacing w:before="0" w:line="276" w:lineRule="auto"/>
        <w:ind w:left="720"/>
        <w:rPr>
          <w:rFonts w:cstheme="minorHAnsi"/>
          <w:sz w:val="22"/>
        </w:rPr>
      </w:pPr>
      <w:r w:rsidRPr="00E141A1">
        <w:rPr>
          <w:rFonts w:cstheme="minorHAnsi"/>
          <w:sz w:val="22"/>
        </w:rPr>
        <w:t>(See Appendix 5.1 CMHPC Regional HVA)</w:t>
      </w:r>
    </w:p>
    <w:p w:rsidRPr="00E141A1" w:rsidR="00E90F25" w:rsidP="00E90F25" w:rsidRDefault="00E90F25" w14:paraId="6BD3CB5F" w14:textId="77777777">
      <w:pPr>
        <w:spacing w:before="0" w:line="276" w:lineRule="auto"/>
        <w:ind w:left="720"/>
        <w:rPr>
          <w:rFonts w:cstheme="minorHAnsi"/>
          <w:sz w:val="22"/>
        </w:rPr>
      </w:pPr>
    </w:p>
    <w:p w:rsidRPr="00E141A1" w:rsidR="00A61313" w:rsidP="001E07F7" w:rsidRDefault="00A61313" w14:paraId="03DDF40E" w14:textId="6F8525A9">
      <w:pPr>
        <w:pStyle w:val="Heading2"/>
      </w:pPr>
      <w:bookmarkStart w:name="_Toc103020885" w:id="45"/>
      <w:r w:rsidRPr="00E141A1">
        <w:t>2.7</w:t>
      </w:r>
      <w:r w:rsidRPr="00E141A1">
        <w:tab/>
      </w:r>
      <w:r w:rsidRPr="00E141A1">
        <w:t>Compliance Requirements/Legal Authorities</w:t>
      </w:r>
      <w:bookmarkEnd w:id="45"/>
    </w:p>
    <w:p w:rsidRPr="00E141A1" w:rsidR="00CA3A95" w:rsidP="00E90F25" w:rsidRDefault="00CA3A95" w14:paraId="028E8EC8" w14:textId="77777777">
      <w:pPr>
        <w:spacing w:line="276" w:lineRule="auto"/>
        <w:ind w:left="720"/>
        <w:rPr>
          <w:rFonts w:eastAsia="Times New Roman" w:cstheme="minorHAnsi"/>
          <w:sz w:val="22"/>
          <w:lang w:bidi="en-US"/>
        </w:rPr>
      </w:pPr>
      <w:bookmarkStart w:name="_Hlk47686090" w:id="46"/>
      <w:r w:rsidRPr="00E141A1">
        <w:rPr>
          <w:rFonts w:eastAsia="Times New Roman" w:cstheme="minorHAnsi"/>
          <w:sz w:val="22"/>
          <w:lang w:bidi="en-US"/>
        </w:rPr>
        <w:t>Both this Preparedness Plan and the Response Plan are designed as supporting tools and are not meant to replace or interfere with any organization’s emergency operations plans (EOP), or jurisdictional plans for the official command and control authorized by state and local emergency management agencies.</w:t>
      </w:r>
    </w:p>
    <w:bookmarkEnd w:id="46"/>
    <w:p w:rsidRPr="00E141A1" w:rsidR="00CA3A95" w:rsidP="00E90F25" w:rsidRDefault="00CA3A95" w14:paraId="32083C97" w14:textId="77777777">
      <w:pPr>
        <w:spacing w:before="120" w:after="120" w:line="276" w:lineRule="auto"/>
        <w:ind w:left="720"/>
        <w:rPr>
          <w:rFonts w:eastAsia="Calibri" w:cstheme="minorHAnsi"/>
          <w:sz w:val="22"/>
        </w:rPr>
      </w:pPr>
      <w:r w:rsidRPr="00E141A1">
        <w:rPr>
          <w:rFonts w:eastAsia="Calibri" w:cstheme="minorHAnsi"/>
          <w:sz w:val="22"/>
        </w:rPr>
        <w:t>Minnesota Regional HealthCare Preparedness Coalitions have no specific legal authority. Each entity represented in the coalition has discipline specific authority, and during an emergency, will integrate that authority to support coordination and leverage planning and response according to the Memo of Understanding, Coalition bylaws, and consistent with their statutory authority including:</w:t>
      </w:r>
    </w:p>
    <w:p w:rsidRPr="00E141A1" w:rsidR="00CA3A95" w:rsidP="00AE25F9" w:rsidRDefault="00CA3A95" w14:paraId="01092D9A" w14:textId="77777777">
      <w:pPr>
        <w:pStyle w:val="ListParagraph"/>
        <w:numPr>
          <w:ilvl w:val="0"/>
          <w:numId w:val="8"/>
        </w:numPr>
        <w:spacing w:before="0" w:line="276" w:lineRule="auto"/>
        <w:rPr>
          <w:rFonts w:eastAsia="Times New Roman" w:cstheme="minorHAnsi"/>
          <w:sz w:val="22"/>
          <w:lang w:bidi="en-US"/>
        </w:rPr>
      </w:pPr>
      <w:r w:rsidRPr="00E141A1">
        <w:rPr>
          <w:rFonts w:eastAsia="Times New Roman" w:cstheme="minorHAnsi"/>
          <w:sz w:val="22"/>
          <w:lang w:bidi="en-US"/>
        </w:rPr>
        <w:t>MN State Statute - Chapter 12: Emergency Management</w:t>
      </w:r>
    </w:p>
    <w:p w:rsidRPr="00E141A1" w:rsidR="00CA3A95" w:rsidP="00AE25F9" w:rsidRDefault="00CA3A95" w14:paraId="58270EA9" w14:textId="77777777">
      <w:pPr>
        <w:pStyle w:val="ListParagraph"/>
        <w:numPr>
          <w:ilvl w:val="0"/>
          <w:numId w:val="8"/>
        </w:numPr>
        <w:spacing w:before="0" w:line="276" w:lineRule="auto"/>
        <w:rPr>
          <w:rFonts w:eastAsia="Times New Roman" w:cstheme="minorHAnsi"/>
          <w:sz w:val="22"/>
          <w:lang w:bidi="en-US"/>
        </w:rPr>
      </w:pPr>
      <w:r w:rsidRPr="00E141A1">
        <w:rPr>
          <w:rFonts w:eastAsia="Times New Roman" w:cstheme="minorHAnsi"/>
          <w:sz w:val="22"/>
          <w:lang w:bidi="en-US"/>
        </w:rPr>
        <w:t>Minnesota State Statute - Chapter 145A: Community Health Boards</w:t>
      </w:r>
    </w:p>
    <w:p w:rsidRPr="00E141A1" w:rsidR="00CA3A95" w:rsidP="00AE25F9" w:rsidRDefault="00CA3A95" w14:paraId="6D6A5F8E" w14:textId="77777777">
      <w:pPr>
        <w:pStyle w:val="ListParagraph"/>
        <w:numPr>
          <w:ilvl w:val="0"/>
          <w:numId w:val="8"/>
        </w:numPr>
        <w:spacing w:before="0" w:line="276" w:lineRule="auto"/>
        <w:rPr>
          <w:rFonts w:eastAsia="Times New Roman" w:cstheme="minorHAnsi"/>
          <w:sz w:val="22"/>
          <w:lang w:bidi="en-US"/>
        </w:rPr>
      </w:pPr>
      <w:r w:rsidRPr="00E141A1">
        <w:rPr>
          <w:rFonts w:eastAsia="Times New Roman" w:cstheme="minorHAnsi"/>
          <w:sz w:val="22"/>
          <w:lang w:bidi="en-US"/>
        </w:rPr>
        <w:t>Minnesota State Statute – Chapter 145: Public Health Provisions</w:t>
      </w:r>
    </w:p>
    <w:p w:rsidRPr="00E141A1" w:rsidR="00CA3A95" w:rsidP="00AE25F9" w:rsidRDefault="00CA3A95" w14:paraId="24E0C10D" w14:textId="77777777">
      <w:pPr>
        <w:pStyle w:val="ListParagraph"/>
        <w:numPr>
          <w:ilvl w:val="0"/>
          <w:numId w:val="8"/>
        </w:numPr>
        <w:spacing w:before="0" w:line="276" w:lineRule="auto"/>
        <w:rPr>
          <w:rFonts w:eastAsia="Times New Roman" w:cstheme="minorHAnsi"/>
          <w:sz w:val="22"/>
          <w:lang w:bidi="en-US"/>
        </w:rPr>
      </w:pPr>
      <w:r w:rsidRPr="00E141A1">
        <w:rPr>
          <w:rFonts w:eastAsia="Times New Roman" w:cstheme="minorHAnsi"/>
          <w:sz w:val="22"/>
          <w:lang w:bidi="en-US"/>
        </w:rPr>
        <w:t>EMSRB State Statute - Chapter 144E: Emergency Medical Services Regulatory Board</w:t>
      </w:r>
    </w:p>
    <w:p w:rsidRPr="00E141A1" w:rsidR="00CA3A95" w:rsidP="00AE25F9" w:rsidRDefault="00CA3A95" w14:paraId="5D5AC9F1" w14:textId="77777777">
      <w:pPr>
        <w:pStyle w:val="ListParagraph"/>
        <w:numPr>
          <w:ilvl w:val="0"/>
          <w:numId w:val="8"/>
        </w:numPr>
        <w:spacing w:before="0" w:line="276" w:lineRule="auto"/>
        <w:rPr>
          <w:rFonts w:eastAsia="Times New Roman" w:cstheme="minorHAnsi"/>
          <w:sz w:val="22"/>
          <w:lang w:bidi="en-US"/>
        </w:rPr>
      </w:pPr>
      <w:r w:rsidRPr="00E141A1">
        <w:rPr>
          <w:rFonts w:eastAsia="Times New Roman" w:cstheme="minorHAnsi"/>
          <w:sz w:val="22"/>
          <w:lang w:bidi="en-US"/>
        </w:rPr>
        <w:t>EMSRB Rules - Chapter 4690: Ambulance Services</w:t>
      </w:r>
    </w:p>
    <w:p w:rsidRPr="00E141A1" w:rsidR="00CA3A95" w:rsidP="00AE25F9" w:rsidRDefault="00CA3A95" w14:paraId="7F02018E" w14:textId="77777777">
      <w:pPr>
        <w:pStyle w:val="ListParagraph"/>
        <w:numPr>
          <w:ilvl w:val="0"/>
          <w:numId w:val="8"/>
        </w:numPr>
        <w:spacing w:before="0" w:line="276" w:lineRule="auto"/>
        <w:rPr>
          <w:rFonts w:eastAsia="Times New Roman" w:cstheme="minorHAnsi"/>
          <w:sz w:val="22"/>
          <w:lang w:bidi="en-US"/>
        </w:rPr>
      </w:pPr>
      <w:r w:rsidRPr="00E141A1">
        <w:rPr>
          <w:rFonts w:eastAsia="Times New Roman" w:cstheme="minorHAnsi"/>
          <w:sz w:val="22"/>
          <w:lang w:bidi="en-US"/>
        </w:rPr>
        <w:t>Homeland Security and Emergency Management (HSEM) “MN Emergency Operations Plan”</w:t>
      </w:r>
    </w:p>
    <w:p w:rsidRPr="00E141A1" w:rsidR="00CA3A95" w:rsidP="00AE25F9" w:rsidRDefault="00CA3A95" w14:paraId="0B02B114" w14:textId="77777777">
      <w:pPr>
        <w:pStyle w:val="ListParagraph"/>
        <w:numPr>
          <w:ilvl w:val="0"/>
          <w:numId w:val="8"/>
        </w:numPr>
        <w:spacing w:before="0" w:line="276" w:lineRule="auto"/>
        <w:rPr>
          <w:rFonts w:eastAsia="Times New Roman" w:cstheme="minorHAnsi"/>
          <w:sz w:val="22"/>
          <w:lang w:bidi="en-US"/>
        </w:rPr>
      </w:pPr>
      <w:r w:rsidRPr="00E141A1">
        <w:rPr>
          <w:rFonts w:eastAsia="Times New Roman" w:cstheme="minorHAnsi"/>
          <w:sz w:val="22"/>
          <w:lang w:bidi="en-US"/>
        </w:rPr>
        <w:t>Centers for Medicare and Medical Services (CMS)</w:t>
      </w:r>
    </w:p>
    <w:p w:rsidRPr="00E141A1" w:rsidR="00CA3A95" w:rsidP="00AE25F9" w:rsidRDefault="00CA3A95" w14:paraId="015015ED" w14:textId="77777777">
      <w:pPr>
        <w:pStyle w:val="ListParagraph"/>
        <w:numPr>
          <w:ilvl w:val="0"/>
          <w:numId w:val="8"/>
        </w:numPr>
        <w:spacing w:before="0" w:line="276" w:lineRule="auto"/>
        <w:rPr>
          <w:rFonts w:eastAsia="Times New Roman" w:cstheme="minorHAnsi"/>
          <w:sz w:val="22"/>
          <w:lang w:bidi="en-US"/>
        </w:rPr>
      </w:pPr>
      <w:r w:rsidRPr="00E141A1">
        <w:rPr>
          <w:rFonts w:eastAsia="Times New Roman" w:cstheme="minorHAnsi"/>
          <w:sz w:val="22"/>
          <w:lang w:bidi="en-US"/>
        </w:rPr>
        <w:t>Clinical Laboratory Improvement Amendments (CLIA)</w:t>
      </w:r>
    </w:p>
    <w:p w:rsidRPr="00E141A1" w:rsidR="00CA3A95" w:rsidP="00AE25F9" w:rsidRDefault="00CA3A95" w14:paraId="7865C769" w14:textId="77777777">
      <w:pPr>
        <w:pStyle w:val="ListParagraph"/>
        <w:numPr>
          <w:ilvl w:val="0"/>
          <w:numId w:val="8"/>
        </w:numPr>
        <w:spacing w:before="0" w:line="276" w:lineRule="auto"/>
        <w:rPr>
          <w:rFonts w:eastAsia="Times New Roman" w:cstheme="minorHAnsi"/>
          <w:sz w:val="22"/>
          <w:lang w:bidi="en-US"/>
        </w:rPr>
      </w:pPr>
      <w:r w:rsidRPr="00E141A1">
        <w:rPr>
          <w:rFonts w:eastAsia="Times New Roman" w:cstheme="minorHAnsi"/>
          <w:sz w:val="22"/>
          <w:lang w:bidi="en-US"/>
        </w:rPr>
        <w:t>Health Insurance Portability and Accountability Act (HIPPA)</w:t>
      </w:r>
    </w:p>
    <w:p w:rsidRPr="00E141A1" w:rsidR="00CA3A95" w:rsidP="00AE25F9" w:rsidRDefault="00CA3A95" w14:paraId="73A00EB0" w14:textId="77777777">
      <w:pPr>
        <w:pStyle w:val="ListParagraph"/>
        <w:numPr>
          <w:ilvl w:val="0"/>
          <w:numId w:val="8"/>
        </w:numPr>
        <w:spacing w:before="0" w:line="276" w:lineRule="auto"/>
        <w:rPr>
          <w:rFonts w:eastAsia="Times New Roman" w:cstheme="minorHAnsi"/>
          <w:sz w:val="22"/>
          <w:lang w:bidi="en-US"/>
        </w:rPr>
      </w:pPr>
      <w:r w:rsidRPr="00E141A1">
        <w:rPr>
          <w:rFonts w:eastAsia="Times New Roman" w:cstheme="minorHAnsi"/>
          <w:sz w:val="22"/>
          <w:lang w:bidi="en-US"/>
        </w:rPr>
        <w:t>Emergency Medical Treatment &amp; Labor Act (EMTALA)</w:t>
      </w:r>
    </w:p>
    <w:p w:rsidRPr="00E141A1" w:rsidR="00CA3A95" w:rsidP="00AE25F9" w:rsidRDefault="00CA3A95" w14:paraId="5E6071F1" w14:textId="77777777">
      <w:pPr>
        <w:pStyle w:val="ListParagraph"/>
        <w:numPr>
          <w:ilvl w:val="0"/>
          <w:numId w:val="8"/>
        </w:numPr>
        <w:spacing w:before="0" w:line="276" w:lineRule="auto"/>
        <w:rPr>
          <w:rFonts w:eastAsia="Times New Roman" w:cstheme="minorHAnsi"/>
          <w:sz w:val="22"/>
          <w:lang w:bidi="en-US"/>
        </w:rPr>
      </w:pPr>
      <w:r w:rsidRPr="00E141A1">
        <w:rPr>
          <w:rFonts w:eastAsia="Times New Roman" w:cstheme="minorHAnsi"/>
          <w:sz w:val="22"/>
          <w:lang w:bidi="en-US"/>
        </w:rPr>
        <w:t>Occupational Safety and Health Administration (OSHA)</w:t>
      </w:r>
    </w:p>
    <w:p w:rsidRPr="00E141A1" w:rsidR="00CA3A95" w:rsidP="00AE25F9" w:rsidRDefault="00CA3A95" w14:paraId="35001C11" w14:textId="77777777">
      <w:pPr>
        <w:pStyle w:val="ListParagraph"/>
        <w:numPr>
          <w:ilvl w:val="0"/>
          <w:numId w:val="8"/>
        </w:numPr>
        <w:spacing w:before="0" w:line="276" w:lineRule="auto"/>
        <w:rPr>
          <w:rFonts w:eastAsia="Times New Roman" w:cstheme="minorHAnsi"/>
          <w:sz w:val="22"/>
          <w:lang w:bidi="en-US"/>
        </w:rPr>
      </w:pPr>
      <w:r w:rsidRPr="00E141A1">
        <w:rPr>
          <w:rFonts w:eastAsia="Times New Roman" w:cstheme="minorHAnsi"/>
          <w:sz w:val="22"/>
          <w:lang w:bidi="en-US"/>
        </w:rPr>
        <w:t>The Join Commission (TJC)</w:t>
      </w:r>
    </w:p>
    <w:p w:rsidRPr="00E141A1" w:rsidR="00CA3A95" w:rsidP="00AE25F9" w:rsidRDefault="00CA3A95" w14:paraId="60419922" w14:textId="77777777">
      <w:pPr>
        <w:pStyle w:val="ListParagraph"/>
        <w:numPr>
          <w:ilvl w:val="0"/>
          <w:numId w:val="8"/>
        </w:numPr>
        <w:spacing w:before="0" w:line="276" w:lineRule="auto"/>
        <w:rPr>
          <w:rFonts w:eastAsia="Times New Roman" w:cstheme="minorHAnsi"/>
          <w:sz w:val="22"/>
          <w:lang w:bidi="en-US"/>
        </w:rPr>
      </w:pPr>
      <w:r w:rsidRPr="00E141A1">
        <w:rPr>
          <w:rFonts w:eastAsia="Times New Roman" w:cstheme="minorHAnsi"/>
          <w:sz w:val="22"/>
          <w:lang w:bidi="en-US"/>
        </w:rPr>
        <w:t>Health Care Facilities Accreditation Program (HFAP)</w:t>
      </w:r>
    </w:p>
    <w:p w:rsidRPr="00E141A1" w:rsidR="00CA3A95" w:rsidP="00AE25F9" w:rsidRDefault="00CA3A95" w14:paraId="4F9C88D7" w14:textId="77777777">
      <w:pPr>
        <w:pStyle w:val="ListParagraph"/>
        <w:numPr>
          <w:ilvl w:val="0"/>
          <w:numId w:val="8"/>
        </w:numPr>
        <w:spacing w:before="0" w:line="276" w:lineRule="auto"/>
        <w:rPr>
          <w:rFonts w:eastAsia="Times New Roman" w:cstheme="minorHAnsi"/>
          <w:sz w:val="22"/>
          <w:lang w:bidi="en-US"/>
        </w:rPr>
      </w:pPr>
      <w:r w:rsidRPr="00E141A1">
        <w:rPr>
          <w:rFonts w:eastAsia="Times New Roman" w:cstheme="minorHAnsi"/>
          <w:sz w:val="22"/>
          <w:lang w:bidi="en-US"/>
        </w:rPr>
        <w:t>Local authority as embodied by ordinance, EOPs, or mutual agreements</w:t>
      </w:r>
    </w:p>
    <w:p w:rsidRPr="00E141A1" w:rsidR="00CA3A95" w:rsidP="00AE25F9" w:rsidRDefault="00CA3A95" w14:paraId="433A71A1" w14:textId="77777777">
      <w:pPr>
        <w:pStyle w:val="ListParagraph"/>
        <w:numPr>
          <w:ilvl w:val="0"/>
          <w:numId w:val="8"/>
        </w:numPr>
        <w:spacing w:before="0" w:line="276" w:lineRule="auto"/>
        <w:rPr>
          <w:rFonts w:eastAsia="Times New Roman" w:cstheme="minorHAnsi"/>
          <w:sz w:val="22"/>
          <w:lang w:bidi="en-US"/>
        </w:rPr>
      </w:pPr>
      <w:r w:rsidRPr="00E141A1">
        <w:rPr>
          <w:rFonts w:eastAsia="Times New Roman" w:cstheme="minorHAnsi"/>
          <w:sz w:val="22"/>
          <w:lang w:bidi="en-US"/>
        </w:rPr>
        <w:t>Voluntary agreements for regional coordination of health and medical response activities</w:t>
      </w:r>
    </w:p>
    <w:p w:rsidRPr="00E141A1" w:rsidR="000C4525" w:rsidP="00E61445" w:rsidRDefault="00D51D48" w14:paraId="1A42156C" w14:textId="474C7401">
      <w:pPr>
        <w:pStyle w:val="Heading1"/>
      </w:pPr>
      <w:bookmarkStart w:name="_Toc103020886" w:id="47"/>
      <w:r w:rsidRPr="00E141A1">
        <w:lastRenderedPageBreak/>
        <w:t>3. Objectives</w:t>
      </w:r>
      <w:bookmarkEnd w:id="47"/>
    </w:p>
    <w:p w:rsidRPr="00E141A1" w:rsidR="00B77A43" w:rsidP="001E07F7" w:rsidRDefault="00A11FB8" w14:paraId="01618B8F" w14:textId="298052E3">
      <w:pPr>
        <w:pStyle w:val="Heading2"/>
      </w:pPr>
      <w:bookmarkStart w:name="_Toc103020887" w:id="48"/>
      <w:r w:rsidRPr="00E141A1">
        <w:t>3.1</w:t>
      </w:r>
      <w:r w:rsidRPr="00E141A1">
        <w:tab/>
      </w:r>
      <w:r w:rsidRPr="00E141A1">
        <w:t>Maintenance and Sustainability of the Coalition</w:t>
      </w:r>
      <w:bookmarkEnd w:id="48"/>
    </w:p>
    <w:p w:rsidRPr="00E141A1" w:rsidR="002E2DC0" w:rsidP="00322E23" w:rsidRDefault="002E2DC0" w14:paraId="5BEC3788" w14:textId="77777777">
      <w:pPr>
        <w:spacing w:before="120" w:after="120" w:line="276" w:lineRule="auto"/>
        <w:ind w:left="720"/>
        <w:rPr>
          <w:rFonts w:eastAsia="Times New Roman" w:cstheme="minorHAnsi"/>
          <w:sz w:val="22"/>
        </w:rPr>
      </w:pPr>
      <w:r w:rsidRPr="00E141A1">
        <w:rPr>
          <w:rFonts w:eastAsia="Times New Roman" w:cstheme="minorHAnsi"/>
          <w:sz w:val="22"/>
        </w:rPr>
        <w:t>The CMHPC is supported financially through the Health Care Preparedness Program (HPP) under the Office of Assistant Secretary for Preparedness and Response (ASPR). The coalition members recognize the value of the preparedness activities and are investigating means to sustain coalition activities should the ASPR funding decrease or end.  Sustainability activities include in-kind donations of storage services, information sharing, training and exercise resources, and other activities not covered by the HPP grant.</w:t>
      </w:r>
    </w:p>
    <w:p w:rsidRPr="00E141A1" w:rsidR="003C7086" w:rsidP="001E07F7" w:rsidRDefault="003C7086" w14:paraId="7FF4AD02" w14:textId="77777777">
      <w:pPr>
        <w:pStyle w:val="Heading2"/>
      </w:pPr>
      <w:bookmarkStart w:name="_Toc103020888" w:id="49"/>
      <w:r w:rsidRPr="00E141A1">
        <w:t>3.2</w:t>
      </w:r>
      <w:r w:rsidRPr="00E141A1">
        <w:tab/>
      </w:r>
      <w:r w:rsidRPr="00E141A1">
        <w:t>Engagement of Partners and Stakeholders</w:t>
      </w:r>
      <w:bookmarkEnd w:id="49"/>
    </w:p>
    <w:p w:rsidRPr="00322E23" w:rsidR="00322E23" w:rsidP="00322E23" w:rsidRDefault="00322E23" w14:paraId="057F349F" w14:textId="2411DADD">
      <w:pPr>
        <w:spacing w:line="276" w:lineRule="auto"/>
        <w:ind w:left="720"/>
        <w:rPr>
          <w:sz w:val="22"/>
        </w:rPr>
      </w:pPr>
      <w:r w:rsidRPr="00322E23">
        <w:rPr>
          <w:sz w:val="22"/>
        </w:rPr>
        <w:t>The coalition membership has a broad base of health and health care provider representation, and all have a vested interest in developing methods to quickly respond to increased health care needs during a variety of planned and unplanned events that disrupt normal health care operations. Simply by maintaining ongoing communications between the partner agencies allows for networking and resource management that improve common medical practices and health care services. During the 2020 COVID-19 response, health care providers met frequently to discuss best practices for protecting and treating patients, distribution of scarce resources, and methods to protect their health care workers.</w:t>
      </w:r>
    </w:p>
    <w:p w:rsidRPr="00322E23" w:rsidR="00322E23" w:rsidP="00322E23" w:rsidRDefault="00322E23" w14:paraId="7C126218" w14:textId="731AC456">
      <w:pPr>
        <w:spacing w:line="276" w:lineRule="auto"/>
        <w:ind w:left="720"/>
        <w:rPr>
          <w:sz w:val="22"/>
        </w:rPr>
      </w:pPr>
      <w:r w:rsidRPr="00322E23">
        <w:rPr>
          <w:sz w:val="22"/>
        </w:rPr>
        <w:t>Specific communication groups that developed regionally and at the state level to better respond to several health incidents, including COVID-19, include:</w:t>
      </w:r>
    </w:p>
    <w:p w:rsidRPr="00322E23" w:rsidR="00322E23" w:rsidP="00AE25F9" w:rsidRDefault="00322E23" w14:paraId="684A249C" w14:textId="77777777">
      <w:pPr>
        <w:pStyle w:val="ListParagraph"/>
        <w:numPr>
          <w:ilvl w:val="0"/>
          <w:numId w:val="16"/>
        </w:numPr>
        <w:spacing w:before="0" w:line="276" w:lineRule="auto"/>
        <w:ind w:left="1080"/>
        <w:rPr>
          <w:sz w:val="22"/>
        </w:rPr>
      </w:pPr>
      <w:r w:rsidRPr="00322E23">
        <w:rPr>
          <w:sz w:val="22"/>
        </w:rPr>
        <w:t xml:space="preserve">Hospital Executives </w:t>
      </w:r>
    </w:p>
    <w:p w:rsidRPr="00322E23" w:rsidR="00322E23" w:rsidP="00AE25F9" w:rsidRDefault="00322E23" w14:paraId="7F6B521B" w14:textId="7573BC91">
      <w:pPr>
        <w:pStyle w:val="ListParagraph"/>
        <w:numPr>
          <w:ilvl w:val="0"/>
          <w:numId w:val="16"/>
        </w:numPr>
        <w:spacing w:before="0" w:line="276" w:lineRule="auto"/>
        <w:ind w:left="1080"/>
        <w:rPr>
          <w:sz w:val="22"/>
        </w:rPr>
      </w:pPr>
      <w:r w:rsidRPr="00322E23">
        <w:rPr>
          <w:sz w:val="22"/>
        </w:rPr>
        <w:t>Long-Term Care (LTC)</w:t>
      </w:r>
    </w:p>
    <w:p w:rsidRPr="00322E23" w:rsidR="00322E23" w:rsidP="00AE25F9" w:rsidRDefault="00322E23" w14:paraId="5339C30E" w14:textId="77777777">
      <w:pPr>
        <w:pStyle w:val="ListParagraph"/>
        <w:numPr>
          <w:ilvl w:val="0"/>
          <w:numId w:val="16"/>
        </w:numPr>
        <w:spacing w:before="0" w:line="276" w:lineRule="auto"/>
        <w:ind w:left="1080"/>
        <w:rPr>
          <w:sz w:val="22"/>
        </w:rPr>
      </w:pPr>
      <w:r w:rsidRPr="00322E23">
        <w:rPr>
          <w:sz w:val="22"/>
        </w:rPr>
        <w:t>Regional Health Care Multi-Agency Communication (HMAC) group which included representation from Emergency Management, EMS, Public Health, and hospitals</w:t>
      </w:r>
    </w:p>
    <w:p w:rsidRPr="00322E23" w:rsidR="00322E23" w:rsidP="00AE25F9" w:rsidRDefault="00322E23" w14:paraId="69FCC3A1" w14:textId="77777777">
      <w:pPr>
        <w:pStyle w:val="ListParagraph"/>
        <w:numPr>
          <w:ilvl w:val="0"/>
          <w:numId w:val="16"/>
        </w:numPr>
        <w:spacing w:before="0" w:line="276" w:lineRule="auto"/>
        <w:ind w:left="1080"/>
        <w:rPr>
          <w:sz w:val="22"/>
        </w:rPr>
      </w:pPr>
      <w:r w:rsidRPr="00322E23">
        <w:rPr>
          <w:sz w:val="22"/>
        </w:rPr>
        <w:t>Clinician update and treatment review sessions</w:t>
      </w:r>
    </w:p>
    <w:p w:rsidRPr="00E141A1" w:rsidR="00C74056" w:rsidP="00E141A1" w:rsidRDefault="00C74056" w14:paraId="23478F52" w14:textId="5759F33E">
      <w:pPr>
        <w:spacing w:line="276" w:lineRule="auto"/>
        <w:rPr>
          <w:rFonts w:cstheme="minorHAnsi"/>
          <w:sz w:val="22"/>
        </w:rPr>
      </w:pPr>
    </w:p>
    <w:p w:rsidRPr="00E141A1" w:rsidR="00C74056" w:rsidP="00E141A1" w:rsidRDefault="00C74056" w14:paraId="2930FFB2" w14:textId="77777777">
      <w:pPr>
        <w:pStyle w:val="Heading3"/>
        <w:spacing w:line="276" w:lineRule="auto"/>
        <w:rPr>
          <w:rFonts w:asciiTheme="minorHAnsi" w:hAnsiTheme="minorHAnsi" w:cstheme="minorHAnsi"/>
          <w:sz w:val="22"/>
          <w:szCs w:val="22"/>
        </w:rPr>
      </w:pPr>
      <w:bookmarkStart w:name="_Toc103020889" w:id="50"/>
      <w:r w:rsidRPr="00E141A1">
        <w:rPr>
          <w:rFonts w:asciiTheme="minorHAnsi" w:hAnsiTheme="minorHAnsi" w:cstheme="minorHAnsi"/>
          <w:sz w:val="22"/>
          <w:szCs w:val="22"/>
        </w:rPr>
        <w:t>3.2.1</w:t>
      </w:r>
      <w:r w:rsidRPr="00E141A1">
        <w:rPr>
          <w:rFonts w:asciiTheme="minorHAnsi" w:hAnsiTheme="minorHAnsi" w:cstheme="minorHAnsi"/>
          <w:sz w:val="22"/>
          <w:szCs w:val="22"/>
        </w:rPr>
        <w:tab/>
      </w:r>
      <w:r w:rsidRPr="00E141A1">
        <w:rPr>
          <w:rFonts w:asciiTheme="minorHAnsi" w:hAnsiTheme="minorHAnsi" w:cstheme="minorHAnsi"/>
          <w:sz w:val="22"/>
          <w:szCs w:val="22"/>
        </w:rPr>
        <w:t>Health Care Executives</w:t>
      </w:r>
      <w:bookmarkEnd w:id="50"/>
    </w:p>
    <w:p w:rsidRPr="00E141A1" w:rsidR="0031594D" w:rsidP="5CAA1BA0" w:rsidRDefault="003A4B7E" w14:paraId="77CFE8D6" w14:textId="2FD66E8B">
      <w:pPr>
        <w:spacing w:line="276" w:lineRule="auto"/>
        <w:rPr>
          <w:rFonts w:cs="Calibri" w:cstheme="minorAscii"/>
          <w:sz w:val="22"/>
          <w:szCs w:val="22"/>
        </w:rPr>
      </w:pPr>
      <w:r w:rsidRPr="5CAA1BA0" w:rsidR="003A4B7E">
        <w:rPr>
          <w:rFonts w:cs="Calibri" w:cstheme="minorAscii"/>
          <w:sz w:val="22"/>
          <w:szCs w:val="22"/>
        </w:rPr>
        <w:t xml:space="preserve">The coalition recognizes that the Health Care Executives </w:t>
      </w:r>
      <w:r w:rsidRPr="5CAA1BA0" w:rsidR="0047277E">
        <w:rPr>
          <w:rFonts w:cs="Calibri" w:cstheme="minorAscii"/>
          <w:sz w:val="22"/>
          <w:szCs w:val="22"/>
        </w:rPr>
        <w:t>can</w:t>
      </w:r>
      <w:r w:rsidRPr="5CAA1BA0" w:rsidR="00D35707">
        <w:rPr>
          <w:rFonts w:cs="Calibri" w:cstheme="minorAscii"/>
          <w:sz w:val="22"/>
          <w:szCs w:val="22"/>
        </w:rPr>
        <w:t xml:space="preserve"> promote buy-in </w:t>
      </w:r>
      <w:r w:rsidRPr="5CAA1BA0" w:rsidR="001B6DE9">
        <w:rPr>
          <w:rFonts w:cs="Calibri" w:cstheme="minorAscii"/>
          <w:sz w:val="22"/>
          <w:szCs w:val="22"/>
        </w:rPr>
        <w:t xml:space="preserve">with </w:t>
      </w:r>
      <w:r w:rsidRPr="5CAA1BA0" w:rsidR="00EF2E8D">
        <w:rPr>
          <w:rFonts w:cs="Calibri" w:cstheme="minorAscii"/>
          <w:sz w:val="22"/>
          <w:szCs w:val="22"/>
        </w:rPr>
        <w:t xml:space="preserve">health care and </w:t>
      </w:r>
      <w:r w:rsidRPr="5CAA1BA0" w:rsidR="0031594D">
        <w:rPr>
          <w:rFonts w:cs="Calibri" w:cstheme="minorAscii"/>
          <w:sz w:val="22"/>
          <w:szCs w:val="22"/>
        </w:rPr>
        <w:t>community-based</w:t>
      </w:r>
      <w:r w:rsidRPr="5CAA1BA0" w:rsidR="00EF2E8D">
        <w:rPr>
          <w:rFonts w:cs="Calibri" w:cstheme="minorAscii"/>
          <w:sz w:val="22"/>
          <w:szCs w:val="22"/>
        </w:rPr>
        <w:t xml:space="preserve"> organizations</w:t>
      </w:r>
      <w:r w:rsidRPr="5CAA1BA0" w:rsidR="00D35707">
        <w:rPr>
          <w:rFonts w:cs="Calibri" w:cstheme="minorAscii"/>
          <w:sz w:val="22"/>
          <w:szCs w:val="22"/>
        </w:rPr>
        <w:t xml:space="preserve">. </w:t>
      </w:r>
      <w:r w:rsidRPr="5CAA1BA0" w:rsidR="00E31D16">
        <w:rPr>
          <w:rFonts w:cs="Calibri" w:cstheme="minorAscii"/>
          <w:sz w:val="22"/>
          <w:szCs w:val="22"/>
        </w:rPr>
        <w:t>To keep executives knowledgeable about coalition</w:t>
      </w:r>
      <w:r w:rsidRPr="5CAA1BA0" w:rsidR="00E34E42">
        <w:rPr>
          <w:rFonts w:cs="Calibri" w:cstheme="minorAscii"/>
          <w:sz w:val="22"/>
          <w:szCs w:val="22"/>
        </w:rPr>
        <w:t xml:space="preserve"> activities, the coalition conducts an annual review WebEx with the executives. The WebEx reviews the actions taken in the past year and discusses the goals for the next year. It </w:t>
      </w:r>
      <w:r w:rsidRPr="5CAA1BA0" w:rsidR="00E34E42">
        <w:rPr>
          <w:rFonts w:cs="Calibri" w:cstheme="minorAscii"/>
          <w:sz w:val="22"/>
          <w:szCs w:val="22"/>
        </w:rPr>
        <w:t>provides</w:t>
      </w:r>
      <w:r w:rsidRPr="5CAA1BA0" w:rsidR="00E34E42">
        <w:rPr>
          <w:rFonts w:cs="Calibri" w:cstheme="minorAscii"/>
          <w:sz w:val="22"/>
          <w:szCs w:val="22"/>
        </w:rPr>
        <w:t xml:space="preserve"> an opportunity for the executives to </w:t>
      </w:r>
      <w:r w:rsidRPr="5CAA1BA0" w:rsidR="00E34E42">
        <w:rPr>
          <w:rFonts w:cs="Calibri" w:cstheme="minorAscii"/>
          <w:sz w:val="22"/>
          <w:szCs w:val="22"/>
        </w:rPr>
        <w:t>provide</w:t>
      </w:r>
      <w:r w:rsidRPr="5CAA1BA0" w:rsidR="00E34E42">
        <w:rPr>
          <w:rFonts w:cs="Calibri" w:cstheme="minorAscii"/>
          <w:sz w:val="22"/>
          <w:szCs w:val="22"/>
        </w:rPr>
        <w:t xml:space="preserve"> feedback as well as recommendations going forward</w:t>
      </w:r>
      <w:r w:rsidRPr="5CAA1BA0" w:rsidR="00E34E42">
        <w:rPr>
          <w:rFonts w:cs="Calibri" w:cstheme="minorAscii"/>
          <w:sz w:val="22"/>
          <w:szCs w:val="22"/>
        </w:rPr>
        <w:t xml:space="preserve">. </w:t>
      </w:r>
      <w:r w:rsidRPr="5CAA1BA0" w:rsidR="00E34E42">
        <w:rPr>
          <w:rFonts w:cs="Calibri" w:cstheme="minorAscii"/>
          <w:sz w:val="22"/>
          <w:szCs w:val="22"/>
        </w:rPr>
        <w:t xml:space="preserve">This open </w:t>
      </w:r>
      <w:r w:rsidRPr="5CAA1BA0" w:rsidR="0031594D">
        <w:rPr>
          <w:rFonts w:cs="Calibri" w:cstheme="minorAscii"/>
          <w:sz w:val="22"/>
          <w:szCs w:val="22"/>
        </w:rPr>
        <w:t>dialogue will also promote the advancement of sustainability measures.</w:t>
      </w:r>
      <w:r>
        <w:br/>
      </w:r>
    </w:p>
    <w:p w:rsidRPr="00E141A1" w:rsidR="0031594D" w:rsidP="00E141A1" w:rsidRDefault="0031594D" w14:paraId="764DB65F" w14:textId="77777777">
      <w:pPr>
        <w:pStyle w:val="Heading3"/>
        <w:spacing w:line="276" w:lineRule="auto"/>
        <w:rPr>
          <w:rFonts w:asciiTheme="minorHAnsi" w:hAnsiTheme="minorHAnsi" w:cstheme="minorHAnsi"/>
          <w:sz w:val="22"/>
          <w:szCs w:val="22"/>
        </w:rPr>
      </w:pPr>
      <w:bookmarkStart w:name="_Toc103020890" w:id="51"/>
      <w:r w:rsidRPr="00E141A1">
        <w:rPr>
          <w:rFonts w:asciiTheme="minorHAnsi" w:hAnsiTheme="minorHAnsi" w:cstheme="minorHAnsi"/>
          <w:sz w:val="22"/>
          <w:szCs w:val="22"/>
        </w:rPr>
        <w:t>3.2.2</w:t>
      </w:r>
      <w:r w:rsidRPr="00E141A1">
        <w:rPr>
          <w:rFonts w:asciiTheme="minorHAnsi" w:hAnsiTheme="minorHAnsi" w:cstheme="minorHAnsi"/>
          <w:sz w:val="22"/>
          <w:szCs w:val="22"/>
        </w:rPr>
        <w:tab/>
      </w:r>
      <w:r w:rsidRPr="00E141A1">
        <w:rPr>
          <w:rFonts w:asciiTheme="minorHAnsi" w:hAnsiTheme="minorHAnsi" w:cstheme="minorHAnsi"/>
          <w:sz w:val="22"/>
          <w:szCs w:val="22"/>
        </w:rPr>
        <w:t>Clinicians</w:t>
      </w:r>
      <w:bookmarkEnd w:id="51"/>
    </w:p>
    <w:p w:rsidR="00E01B68" w:rsidP="5CAA1BA0" w:rsidRDefault="00012BF3" w14:paraId="561A7EBE" w14:textId="043E9CE8">
      <w:pPr>
        <w:spacing w:line="276" w:lineRule="auto"/>
        <w:rPr>
          <w:rFonts w:cs="Calibri" w:cstheme="minorAscii"/>
          <w:sz w:val="22"/>
          <w:szCs w:val="22"/>
        </w:rPr>
      </w:pPr>
      <w:r w:rsidRPr="5CAA1BA0" w:rsidR="00012BF3">
        <w:rPr>
          <w:rFonts w:cs="Calibri" w:cstheme="minorAscii"/>
          <w:sz w:val="22"/>
          <w:szCs w:val="22"/>
        </w:rPr>
        <w:t xml:space="preserve">When planning and preparing for a response to emergencies, </w:t>
      </w:r>
      <w:r w:rsidRPr="5CAA1BA0" w:rsidR="00012BF3">
        <w:rPr>
          <w:rFonts w:cs="Calibri" w:cstheme="minorAscii"/>
          <w:sz w:val="22"/>
          <w:szCs w:val="22"/>
        </w:rPr>
        <w:t>input</w:t>
      </w:r>
      <w:r w:rsidRPr="5CAA1BA0" w:rsidR="00012BF3">
        <w:rPr>
          <w:rFonts w:cs="Calibri" w:cstheme="minorAscii"/>
          <w:sz w:val="22"/>
          <w:szCs w:val="22"/>
        </w:rPr>
        <w:t xml:space="preserve"> from clinicians is essential to ensure that </w:t>
      </w:r>
      <w:r w:rsidRPr="5CAA1BA0" w:rsidR="00654D32">
        <w:rPr>
          <w:rFonts w:cs="Calibri" w:cstheme="minorAscii"/>
          <w:sz w:val="22"/>
          <w:szCs w:val="22"/>
        </w:rPr>
        <w:t xml:space="preserve">continued health care is provided. State-led projects such as Burn Surge and Pediatric Surge have incorporated clinicians in its </w:t>
      </w:r>
      <w:r w:rsidRPr="5CAA1BA0" w:rsidR="007F5F4C">
        <w:rPr>
          <w:rFonts w:cs="Calibri" w:cstheme="minorAscii"/>
          <w:sz w:val="22"/>
          <w:szCs w:val="22"/>
        </w:rPr>
        <w:t>inception</w:t>
      </w:r>
      <w:r w:rsidRPr="5CAA1BA0" w:rsidR="007F5F4C">
        <w:rPr>
          <w:rFonts w:cs="Calibri" w:cstheme="minorAscii"/>
          <w:sz w:val="22"/>
          <w:szCs w:val="22"/>
        </w:rPr>
        <w:t>, development, and review of the processes</w:t>
      </w:r>
      <w:r w:rsidRPr="5CAA1BA0" w:rsidR="007F5F4C">
        <w:rPr>
          <w:rFonts w:cs="Calibri" w:cstheme="minorAscii"/>
          <w:sz w:val="22"/>
          <w:szCs w:val="22"/>
        </w:rPr>
        <w:t xml:space="preserve">.  </w:t>
      </w:r>
      <w:r w:rsidRPr="5CAA1BA0" w:rsidR="003B4D30">
        <w:rPr>
          <w:rFonts w:cs="Calibri" w:cstheme="minorAscii"/>
          <w:sz w:val="22"/>
          <w:szCs w:val="22"/>
        </w:rPr>
        <w:t xml:space="preserve">The CMHPC has contracted with St. Cloud Hospital to </w:t>
      </w:r>
      <w:r w:rsidRPr="5CAA1BA0" w:rsidR="003B4D30">
        <w:rPr>
          <w:rFonts w:cs="Calibri" w:cstheme="minorAscii"/>
          <w:sz w:val="22"/>
          <w:szCs w:val="22"/>
        </w:rPr>
        <w:t>provide</w:t>
      </w:r>
      <w:r w:rsidRPr="5CAA1BA0" w:rsidR="003B4D30">
        <w:rPr>
          <w:rFonts w:cs="Calibri" w:cstheme="minorAscii"/>
          <w:sz w:val="22"/>
          <w:szCs w:val="22"/>
        </w:rPr>
        <w:t xml:space="preserve"> a Clinical Advisor to support the collaboration between clinicians and the coalition. The Clinical </w:t>
      </w:r>
      <w:r w:rsidRPr="5CAA1BA0" w:rsidR="003B4D30">
        <w:rPr>
          <w:rFonts w:cs="Calibri" w:cstheme="minorAscii"/>
          <w:sz w:val="22"/>
          <w:szCs w:val="22"/>
        </w:rPr>
        <w:t xml:space="preserve">Advisor </w:t>
      </w:r>
      <w:r w:rsidRPr="5CAA1BA0" w:rsidR="003B4D30">
        <w:rPr>
          <w:rFonts w:cs="Calibri" w:cstheme="minorAscii"/>
          <w:sz w:val="22"/>
          <w:szCs w:val="22"/>
        </w:rPr>
        <w:t>represents</w:t>
      </w:r>
      <w:r w:rsidRPr="5CAA1BA0" w:rsidR="003B4D30">
        <w:rPr>
          <w:rFonts w:cs="Calibri" w:cstheme="minorAscii"/>
          <w:sz w:val="22"/>
          <w:szCs w:val="22"/>
        </w:rPr>
        <w:t xml:space="preserve"> the coalition on the Minnesota Department of Health Science Advisory Committee. </w:t>
      </w:r>
      <w:r w:rsidRPr="5CAA1BA0" w:rsidR="007F5F4C">
        <w:rPr>
          <w:rFonts w:cs="Calibri" w:cstheme="minorAscii"/>
          <w:sz w:val="22"/>
          <w:szCs w:val="22"/>
        </w:rPr>
        <w:t>The CMHPC has used clinicians as subject matter experts to support</w:t>
      </w:r>
      <w:r w:rsidRPr="5CAA1BA0" w:rsidR="003B4D30">
        <w:rPr>
          <w:rFonts w:cs="Calibri" w:cstheme="minorAscii"/>
          <w:sz w:val="22"/>
          <w:szCs w:val="22"/>
        </w:rPr>
        <w:t xml:space="preserve"> </w:t>
      </w:r>
      <w:r w:rsidRPr="5CAA1BA0" w:rsidR="007F5F4C">
        <w:rPr>
          <w:rFonts w:cs="Calibri" w:cstheme="minorAscii"/>
          <w:sz w:val="22"/>
          <w:szCs w:val="22"/>
        </w:rPr>
        <w:t xml:space="preserve">the Burn Surge project as well as the Crisis Standards of Care project. </w:t>
      </w:r>
      <w:r w:rsidRPr="5CAA1BA0" w:rsidR="003F05E7">
        <w:rPr>
          <w:rFonts w:cs="Calibri" w:cstheme="minorAscii"/>
          <w:sz w:val="22"/>
          <w:szCs w:val="22"/>
        </w:rPr>
        <w:t xml:space="preserve">CMHPC </w:t>
      </w:r>
      <w:r w:rsidRPr="5CAA1BA0" w:rsidR="00D17DF8">
        <w:rPr>
          <w:rFonts w:cs="Calibri" w:cstheme="minorAscii"/>
          <w:sz w:val="22"/>
          <w:szCs w:val="22"/>
        </w:rPr>
        <w:t xml:space="preserve">continues to engage clinician engagement by </w:t>
      </w:r>
      <w:r w:rsidRPr="5CAA1BA0" w:rsidR="00D17DF8">
        <w:rPr>
          <w:rFonts w:cs="Calibri" w:cstheme="minorAscii"/>
          <w:sz w:val="22"/>
          <w:szCs w:val="22"/>
        </w:rPr>
        <w:t>providing</w:t>
      </w:r>
      <w:r w:rsidRPr="5CAA1BA0" w:rsidR="00D17DF8">
        <w:rPr>
          <w:rFonts w:cs="Calibri" w:cstheme="minorAscii"/>
          <w:sz w:val="22"/>
          <w:szCs w:val="22"/>
        </w:rPr>
        <w:t xml:space="preserve"> tools and resources that can be used during an event, including incident command training.</w:t>
      </w:r>
      <w:r w:rsidRPr="5CAA1BA0" w:rsidR="00E34E42">
        <w:rPr>
          <w:rFonts w:cs="Calibri" w:cstheme="minorAscii"/>
          <w:sz w:val="22"/>
          <w:szCs w:val="22"/>
        </w:rPr>
        <w:t xml:space="preserve"> </w:t>
      </w:r>
      <w:r w:rsidRPr="5CAA1BA0" w:rsidR="00D17DF8">
        <w:rPr>
          <w:rFonts w:cs="Calibri" w:cstheme="minorAscii"/>
          <w:sz w:val="22"/>
          <w:szCs w:val="22"/>
        </w:rPr>
        <w:t xml:space="preserve">Representatives from facilities are encouraged to continue dialogue with </w:t>
      </w:r>
      <w:r w:rsidRPr="5CAA1BA0" w:rsidR="00482B52">
        <w:rPr>
          <w:rFonts w:cs="Calibri" w:cstheme="minorAscii"/>
          <w:sz w:val="22"/>
          <w:szCs w:val="22"/>
        </w:rPr>
        <w:t>its clinicians in developing facility level plans as well as encouraging participation in coalition led, and facility led exercises.</w:t>
      </w:r>
    </w:p>
    <w:p w:rsidRPr="00E141A1" w:rsidR="003B4D30" w:rsidP="003B4D30" w:rsidRDefault="003B4D30" w14:paraId="50E23ADC" w14:textId="77777777">
      <w:pPr>
        <w:spacing w:line="276" w:lineRule="auto"/>
        <w:rPr>
          <w:rFonts w:cstheme="minorHAnsi"/>
          <w:sz w:val="22"/>
        </w:rPr>
      </w:pPr>
    </w:p>
    <w:p w:rsidRPr="00E141A1" w:rsidR="00E01B68" w:rsidP="00E141A1" w:rsidRDefault="00E01B68" w14:paraId="0BA108E0" w14:textId="77777777">
      <w:pPr>
        <w:pStyle w:val="Heading3"/>
        <w:spacing w:line="276" w:lineRule="auto"/>
        <w:rPr>
          <w:rFonts w:asciiTheme="minorHAnsi" w:hAnsiTheme="minorHAnsi" w:cstheme="minorHAnsi"/>
          <w:sz w:val="22"/>
          <w:szCs w:val="22"/>
        </w:rPr>
      </w:pPr>
      <w:bookmarkStart w:name="_Toc103020891" w:id="52"/>
      <w:r w:rsidRPr="00E141A1">
        <w:rPr>
          <w:rFonts w:asciiTheme="minorHAnsi" w:hAnsiTheme="minorHAnsi" w:cstheme="minorHAnsi"/>
          <w:sz w:val="22"/>
          <w:szCs w:val="22"/>
        </w:rPr>
        <w:t>3.2.3</w:t>
      </w:r>
      <w:r w:rsidRPr="00E141A1">
        <w:rPr>
          <w:rFonts w:asciiTheme="minorHAnsi" w:hAnsiTheme="minorHAnsi" w:cstheme="minorHAnsi"/>
          <w:sz w:val="22"/>
          <w:szCs w:val="22"/>
        </w:rPr>
        <w:tab/>
      </w:r>
      <w:r w:rsidRPr="00E141A1">
        <w:rPr>
          <w:rFonts w:asciiTheme="minorHAnsi" w:hAnsiTheme="minorHAnsi" w:cstheme="minorHAnsi"/>
          <w:sz w:val="22"/>
          <w:szCs w:val="22"/>
        </w:rPr>
        <w:t>Community Leaders</w:t>
      </w:r>
      <w:bookmarkEnd w:id="52"/>
    </w:p>
    <w:p w:rsidRPr="00E141A1" w:rsidR="00FA6E4B" w:rsidP="5CAA1BA0" w:rsidRDefault="008B7122" w14:paraId="397EB736" w14:textId="2511453F">
      <w:pPr>
        <w:spacing w:line="276" w:lineRule="auto"/>
        <w:rPr>
          <w:rFonts w:cs="Calibri" w:cstheme="minorAscii"/>
          <w:sz w:val="22"/>
          <w:szCs w:val="22"/>
        </w:rPr>
      </w:pPr>
      <w:r w:rsidRPr="5CAA1BA0" w:rsidR="008B7122">
        <w:rPr>
          <w:rFonts w:cs="Calibri" w:cstheme="minorAscii"/>
          <w:sz w:val="22"/>
          <w:szCs w:val="22"/>
        </w:rPr>
        <w:t xml:space="preserve">The CMHPC recognizes that the response to an emergent event will have a direct impact on the communities within the region. The development of relationships with Community Leaders will help ensure that </w:t>
      </w:r>
      <w:r w:rsidRPr="5CAA1BA0" w:rsidR="00BC2AA2">
        <w:rPr>
          <w:rFonts w:cs="Calibri" w:cstheme="minorAscii"/>
          <w:sz w:val="22"/>
          <w:szCs w:val="22"/>
        </w:rPr>
        <w:t>there is recognition of the value of coalition participation by health care organizations and their partners. Health care organizations are highly encourage</w:t>
      </w:r>
      <w:r w:rsidRPr="5CAA1BA0" w:rsidR="00E25AAD">
        <w:rPr>
          <w:rFonts w:cs="Calibri" w:cstheme="minorAscii"/>
          <w:sz w:val="22"/>
          <w:szCs w:val="22"/>
        </w:rPr>
        <w:t>d</w:t>
      </w:r>
      <w:r w:rsidRPr="5CAA1BA0" w:rsidR="00BC2AA2">
        <w:rPr>
          <w:rFonts w:cs="Calibri" w:cstheme="minorAscii"/>
          <w:sz w:val="22"/>
          <w:szCs w:val="22"/>
        </w:rPr>
        <w:t xml:space="preserve"> to </w:t>
      </w:r>
      <w:r w:rsidRPr="5CAA1BA0" w:rsidR="00BC2AA2">
        <w:rPr>
          <w:rFonts w:cs="Calibri" w:cstheme="minorAscii"/>
          <w:sz w:val="22"/>
          <w:szCs w:val="22"/>
        </w:rPr>
        <w:t>participate</w:t>
      </w:r>
      <w:r w:rsidRPr="5CAA1BA0" w:rsidR="00BC2AA2">
        <w:rPr>
          <w:rFonts w:cs="Calibri" w:cstheme="minorAscii"/>
          <w:sz w:val="22"/>
          <w:szCs w:val="22"/>
        </w:rPr>
        <w:t xml:space="preserve"> in community led preparedness efforts</w:t>
      </w:r>
      <w:r w:rsidRPr="5CAA1BA0" w:rsidR="004A644C">
        <w:rPr>
          <w:rFonts w:cs="Calibri" w:cstheme="minorAscii"/>
          <w:sz w:val="22"/>
          <w:szCs w:val="22"/>
        </w:rPr>
        <w:t>, including city and county emergency preparedness planning</w:t>
      </w:r>
      <w:r w:rsidRPr="5CAA1BA0" w:rsidR="00D02403">
        <w:rPr>
          <w:rFonts w:cs="Calibri" w:cstheme="minorAscii"/>
          <w:sz w:val="22"/>
          <w:szCs w:val="22"/>
        </w:rPr>
        <w:t>,</w:t>
      </w:r>
      <w:r w:rsidRPr="5CAA1BA0" w:rsidR="004A644C">
        <w:rPr>
          <w:rFonts w:cs="Calibri" w:cstheme="minorAscii"/>
          <w:sz w:val="22"/>
          <w:szCs w:val="22"/>
        </w:rPr>
        <w:t xml:space="preserve"> and exercising. The RHPC also </w:t>
      </w:r>
      <w:r w:rsidRPr="5CAA1BA0" w:rsidR="004A644C">
        <w:rPr>
          <w:rFonts w:cs="Calibri" w:cstheme="minorAscii"/>
          <w:sz w:val="22"/>
          <w:szCs w:val="22"/>
        </w:rPr>
        <w:t>participates</w:t>
      </w:r>
      <w:r w:rsidRPr="5CAA1BA0" w:rsidR="004A644C">
        <w:rPr>
          <w:rFonts w:cs="Calibri" w:cstheme="minorAscii"/>
          <w:sz w:val="22"/>
          <w:szCs w:val="22"/>
        </w:rPr>
        <w:t xml:space="preserve"> in </w:t>
      </w:r>
      <w:r w:rsidRPr="5CAA1BA0" w:rsidR="004A644C">
        <w:rPr>
          <w:rFonts w:cs="Calibri" w:cstheme="minorAscii"/>
          <w:sz w:val="22"/>
          <w:szCs w:val="22"/>
        </w:rPr>
        <w:t>community-led</w:t>
      </w:r>
      <w:r w:rsidRPr="5CAA1BA0" w:rsidR="004A644C">
        <w:rPr>
          <w:rFonts w:cs="Calibri" w:cstheme="minorAscii"/>
          <w:sz w:val="22"/>
          <w:szCs w:val="22"/>
        </w:rPr>
        <w:t xml:space="preserve"> events to ensure that the role of the coalition and its ability to </w:t>
      </w:r>
      <w:r w:rsidRPr="5CAA1BA0" w:rsidR="004A644C">
        <w:rPr>
          <w:rFonts w:cs="Calibri" w:cstheme="minorAscii"/>
          <w:sz w:val="22"/>
          <w:szCs w:val="22"/>
        </w:rPr>
        <w:t>assist</w:t>
      </w:r>
      <w:r w:rsidRPr="5CAA1BA0" w:rsidR="004A644C">
        <w:rPr>
          <w:rFonts w:cs="Calibri" w:cstheme="minorAscii"/>
          <w:sz w:val="22"/>
          <w:szCs w:val="22"/>
        </w:rPr>
        <w:t xml:space="preserve"> in a response is </w:t>
      </w:r>
      <w:r w:rsidRPr="5CAA1BA0" w:rsidR="00BC0B48">
        <w:rPr>
          <w:rFonts w:cs="Calibri" w:cstheme="minorAscii"/>
          <w:sz w:val="22"/>
          <w:szCs w:val="22"/>
        </w:rPr>
        <w:t>known</w:t>
      </w:r>
      <w:r w:rsidRPr="5CAA1BA0" w:rsidR="00BC0B48">
        <w:rPr>
          <w:rFonts w:cs="Calibri" w:cstheme="minorAscii"/>
          <w:sz w:val="22"/>
          <w:szCs w:val="22"/>
        </w:rPr>
        <w:t xml:space="preserve">. </w:t>
      </w:r>
      <w:r w:rsidRPr="5CAA1BA0" w:rsidR="00BC0B48">
        <w:rPr>
          <w:rFonts w:cs="Calibri" w:cstheme="minorAscii"/>
          <w:sz w:val="22"/>
          <w:szCs w:val="22"/>
        </w:rPr>
        <w:t xml:space="preserve">Future discussions with community leaders about coalition sustainability is </w:t>
      </w:r>
      <w:r w:rsidRPr="5CAA1BA0" w:rsidR="00BC0B48">
        <w:rPr>
          <w:rFonts w:cs="Calibri" w:cstheme="minorAscii"/>
          <w:sz w:val="22"/>
          <w:szCs w:val="22"/>
        </w:rPr>
        <w:t>an option</w:t>
      </w:r>
      <w:r w:rsidRPr="5CAA1BA0" w:rsidR="00BC0B48">
        <w:rPr>
          <w:rFonts w:cs="Calibri" w:cstheme="minorAscii"/>
          <w:sz w:val="22"/>
          <w:szCs w:val="22"/>
        </w:rPr>
        <w:t xml:space="preserve"> – this includes applying for local level grants and </w:t>
      </w:r>
      <w:r w:rsidRPr="5CAA1BA0" w:rsidR="00FA6E4B">
        <w:rPr>
          <w:rFonts w:cs="Calibri" w:cstheme="minorAscii"/>
          <w:sz w:val="22"/>
          <w:szCs w:val="22"/>
        </w:rPr>
        <w:t>cost-sharing techniques.</w:t>
      </w:r>
      <w:r>
        <w:br/>
      </w:r>
    </w:p>
    <w:p w:rsidRPr="00E141A1" w:rsidR="00FA6E4B" w:rsidP="00E141A1" w:rsidRDefault="00FA6E4B" w14:paraId="35E014B1" w14:textId="11B3B36B">
      <w:pPr>
        <w:pStyle w:val="Heading3"/>
        <w:spacing w:line="276" w:lineRule="auto"/>
        <w:rPr>
          <w:rFonts w:asciiTheme="minorHAnsi" w:hAnsiTheme="minorHAnsi" w:cstheme="minorHAnsi"/>
          <w:sz w:val="22"/>
          <w:szCs w:val="22"/>
        </w:rPr>
      </w:pPr>
      <w:bookmarkStart w:name="_Toc103020892" w:id="53"/>
      <w:r w:rsidRPr="00E141A1">
        <w:rPr>
          <w:rFonts w:asciiTheme="minorHAnsi" w:hAnsiTheme="minorHAnsi" w:cstheme="minorHAnsi"/>
          <w:sz w:val="22"/>
          <w:szCs w:val="22"/>
        </w:rPr>
        <w:t>3.2.4</w:t>
      </w:r>
      <w:r w:rsidRPr="00E141A1">
        <w:rPr>
          <w:rFonts w:asciiTheme="minorHAnsi" w:hAnsiTheme="minorHAnsi" w:cstheme="minorHAnsi"/>
          <w:sz w:val="22"/>
          <w:szCs w:val="22"/>
        </w:rPr>
        <w:tab/>
      </w:r>
      <w:r w:rsidRPr="00E141A1">
        <w:rPr>
          <w:rFonts w:asciiTheme="minorHAnsi" w:hAnsiTheme="minorHAnsi" w:cstheme="minorHAnsi"/>
          <w:sz w:val="22"/>
          <w:szCs w:val="22"/>
        </w:rPr>
        <w:t>Children, Pregnant Women, Seniors, Individuals with Access</w:t>
      </w:r>
      <w:r w:rsidRPr="00E141A1" w:rsidR="00D02403">
        <w:rPr>
          <w:rFonts w:asciiTheme="minorHAnsi" w:hAnsiTheme="minorHAnsi" w:cstheme="minorHAnsi"/>
          <w:sz w:val="22"/>
          <w:szCs w:val="22"/>
        </w:rPr>
        <w:t>,</w:t>
      </w:r>
      <w:r w:rsidRPr="00E141A1">
        <w:rPr>
          <w:rFonts w:asciiTheme="minorHAnsi" w:hAnsiTheme="minorHAnsi" w:cstheme="minorHAnsi"/>
          <w:sz w:val="22"/>
          <w:szCs w:val="22"/>
        </w:rPr>
        <w:t xml:space="preserve"> and Functional Needs</w:t>
      </w:r>
      <w:bookmarkEnd w:id="53"/>
    </w:p>
    <w:p w:rsidRPr="00E141A1" w:rsidR="00104054" w:rsidP="5CAA1BA0" w:rsidRDefault="00104054" w14:paraId="362BB175" w14:textId="5CD130E8">
      <w:pPr>
        <w:spacing w:line="276" w:lineRule="auto"/>
        <w:rPr>
          <w:rFonts w:cs="Calibri" w:cstheme="minorAscii"/>
          <w:sz w:val="22"/>
          <w:szCs w:val="22"/>
        </w:rPr>
      </w:pPr>
      <w:r w:rsidRPr="5CAA1BA0" w:rsidR="00104054">
        <w:rPr>
          <w:rFonts w:cs="Calibri" w:cstheme="minorAscii"/>
          <w:sz w:val="22"/>
          <w:szCs w:val="22"/>
        </w:rPr>
        <w:t xml:space="preserve">During a disaster, it has been </w:t>
      </w:r>
      <w:r w:rsidRPr="5CAA1BA0" w:rsidR="00104054">
        <w:rPr>
          <w:rFonts w:cs="Calibri" w:cstheme="minorAscii"/>
          <w:sz w:val="22"/>
          <w:szCs w:val="22"/>
        </w:rPr>
        <w:t>observed</w:t>
      </w:r>
      <w:r w:rsidRPr="5CAA1BA0" w:rsidR="00104054">
        <w:rPr>
          <w:rFonts w:cs="Calibri" w:cstheme="minorAscii"/>
          <w:sz w:val="22"/>
          <w:szCs w:val="22"/>
        </w:rPr>
        <w:t xml:space="preserve"> that certain at-risk individuals, specifically those with access and functional needs, have </w:t>
      </w:r>
      <w:r w:rsidRPr="5CAA1BA0" w:rsidR="00104054">
        <w:rPr>
          <w:rFonts w:cs="Calibri" w:cstheme="minorAscii"/>
          <w:sz w:val="22"/>
          <w:szCs w:val="22"/>
        </w:rPr>
        <w:t>required</w:t>
      </w:r>
      <w:r w:rsidRPr="5CAA1BA0" w:rsidR="00104054">
        <w:rPr>
          <w:rFonts w:cs="Calibri" w:cstheme="minorAscii"/>
          <w:sz w:val="22"/>
          <w:szCs w:val="22"/>
        </w:rPr>
        <w:t xml:space="preserve"> </w:t>
      </w:r>
      <w:r w:rsidRPr="5CAA1BA0" w:rsidR="00104054">
        <w:rPr>
          <w:rFonts w:cs="Calibri" w:cstheme="minorAscii"/>
          <w:sz w:val="22"/>
          <w:szCs w:val="22"/>
        </w:rPr>
        <w:t>additional</w:t>
      </w:r>
      <w:r w:rsidRPr="5CAA1BA0" w:rsidR="00104054">
        <w:rPr>
          <w:rFonts w:cs="Calibri" w:cstheme="minorAscii"/>
          <w:sz w:val="22"/>
          <w:szCs w:val="22"/>
        </w:rPr>
        <w:t xml:space="preserve"> response </w:t>
      </w:r>
      <w:r w:rsidRPr="5CAA1BA0" w:rsidR="00104054">
        <w:rPr>
          <w:rFonts w:cs="Calibri" w:cstheme="minorAscii"/>
          <w:sz w:val="22"/>
          <w:szCs w:val="22"/>
        </w:rPr>
        <w:t>assistance</w:t>
      </w:r>
      <w:r w:rsidRPr="5CAA1BA0" w:rsidR="00104054">
        <w:rPr>
          <w:rFonts w:cs="Calibri" w:cstheme="minorAscii"/>
          <w:sz w:val="22"/>
          <w:szCs w:val="22"/>
        </w:rPr>
        <w:t xml:space="preserve"> before, during, and after an incident. These </w:t>
      </w:r>
      <w:r w:rsidRPr="5CAA1BA0" w:rsidR="00104054">
        <w:rPr>
          <w:rFonts w:cs="Calibri" w:cstheme="minorAscii"/>
          <w:sz w:val="22"/>
          <w:szCs w:val="22"/>
        </w:rPr>
        <w:t>additional</w:t>
      </w:r>
      <w:r w:rsidRPr="5CAA1BA0" w:rsidR="00104054">
        <w:rPr>
          <w:rFonts w:cs="Calibri" w:cstheme="minorAscii"/>
          <w:sz w:val="22"/>
          <w:szCs w:val="22"/>
        </w:rPr>
        <w:t xml:space="preserve"> considerations for at-risk individuals with access and functional needs are vital towards inclusive planning for the whole community, and have been mandated for inclusion in federal, state, territorial, tribal, and local public health emergency plans by the Public Health Service (PHS) Act. Such plans must also meet applicable requirements of the Americans with Disabilities Act (ADA).</w:t>
      </w:r>
      <w:r w:rsidRPr="5CAA1BA0" w:rsidR="006B502E">
        <w:rPr>
          <w:rFonts w:cs="Calibri" w:cstheme="minorAscii"/>
          <w:sz w:val="22"/>
          <w:szCs w:val="22"/>
        </w:rPr>
        <w:t xml:space="preserve"> Healthcare Equity is extremely important to consider when creating plans as well as responding to events. The CMHPC encourages membership to follow the guidance outlined by </w:t>
      </w:r>
      <w:r w:rsidRPr="5CAA1BA0" w:rsidR="006B502E">
        <w:rPr>
          <w:rFonts w:cs="Calibri" w:cstheme="minorAscii"/>
          <w:sz w:val="22"/>
          <w:szCs w:val="22"/>
        </w:rPr>
        <w:t>C</w:t>
      </w:r>
      <w:r w:rsidRPr="5CAA1BA0" w:rsidR="006B502E">
        <w:rPr>
          <w:rFonts w:cs="Calibri" w:cstheme="minorAscii"/>
          <w:sz w:val="22"/>
          <w:szCs w:val="22"/>
        </w:rPr>
        <w:t>DC</w:t>
      </w:r>
      <w:r w:rsidRPr="5CAA1BA0" w:rsidR="006B502E">
        <w:rPr>
          <w:rFonts w:cs="Calibri" w:cstheme="minorAscii"/>
          <w:sz w:val="22"/>
          <w:szCs w:val="22"/>
        </w:rPr>
        <w:t xml:space="preserve"> </w:t>
      </w:r>
      <w:r w:rsidRPr="5CAA1BA0" w:rsidR="006B502E">
        <w:rPr>
          <w:rFonts w:cs="Calibri" w:cstheme="minorAscii"/>
          <w:sz w:val="22"/>
          <w:szCs w:val="22"/>
        </w:rPr>
        <w:t xml:space="preserve">to ensure that all have equal access to healthcare that is free from bias and </w:t>
      </w:r>
      <w:r w:rsidRPr="5CAA1BA0" w:rsidR="00A4078C">
        <w:rPr>
          <w:rFonts w:cs="Calibri" w:cstheme="minorAscii"/>
          <w:sz w:val="22"/>
          <w:szCs w:val="22"/>
        </w:rPr>
        <w:t>favoritism</w:t>
      </w:r>
      <w:r w:rsidRPr="5CAA1BA0" w:rsidR="00A4078C">
        <w:rPr>
          <w:rFonts w:cs="Calibri" w:cstheme="minorAscii"/>
          <w:sz w:val="22"/>
          <w:szCs w:val="22"/>
        </w:rPr>
        <w:t xml:space="preserve">. </w:t>
      </w:r>
      <w:r w:rsidRPr="5CAA1BA0" w:rsidR="00A4078C">
        <w:rPr>
          <w:rFonts w:cs="Calibri" w:cstheme="minorAscii"/>
          <w:sz w:val="22"/>
          <w:szCs w:val="22"/>
        </w:rPr>
        <w:t>The coalition supports health equity so that no one is disadvantaged from achieving full health potential because of socially determined circumstances.</w:t>
      </w:r>
    </w:p>
    <w:p w:rsidRPr="00E141A1" w:rsidR="00E33825" w:rsidP="006B502E" w:rsidRDefault="00E33825" w14:paraId="539CBE68" w14:textId="264002B7">
      <w:pPr>
        <w:spacing w:before="0" w:line="276" w:lineRule="auto"/>
        <w:rPr>
          <w:rFonts w:cstheme="minorHAnsi"/>
          <w:sz w:val="22"/>
        </w:rPr>
      </w:pPr>
      <w:r w:rsidRPr="00E141A1">
        <w:rPr>
          <w:rFonts w:cstheme="minorHAnsi"/>
          <w:sz w:val="22"/>
        </w:rPr>
        <w:t xml:space="preserve">The CMHPC assists coalition members by providing information and resources in the pre-planning, response, and recovery stages as needed </w:t>
      </w:r>
      <w:r w:rsidRPr="00E141A1" w:rsidR="00D02403">
        <w:rPr>
          <w:rFonts w:cstheme="minorHAnsi"/>
          <w:sz w:val="22"/>
        </w:rPr>
        <w:t>to</w:t>
      </w:r>
      <w:r w:rsidRPr="00E141A1">
        <w:rPr>
          <w:rFonts w:cstheme="minorHAnsi"/>
          <w:sz w:val="22"/>
        </w:rPr>
        <w:t xml:space="preserve"> help lessen the impact especially during response and recovery. Annual education occurs at the regional coalition meetings and all exercises </w:t>
      </w:r>
      <w:r w:rsidRPr="00E141A1" w:rsidR="0043337B">
        <w:rPr>
          <w:rFonts w:cstheme="minorHAnsi"/>
          <w:sz w:val="22"/>
        </w:rPr>
        <w:t>will include some component that is directly related to testing the ability of the health care organization to respond and assist those with access and functional needs.</w:t>
      </w:r>
    </w:p>
    <w:p w:rsidRPr="00E141A1" w:rsidR="00E2206F" w:rsidP="006B502E" w:rsidRDefault="00E2206F" w14:paraId="38974CE9" w14:textId="00B4E7E6">
      <w:pPr>
        <w:spacing w:before="0" w:line="276" w:lineRule="auto"/>
        <w:jc w:val="both"/>
        <w:rPr>
          <w:rFonts w:cstheme="minorHAnsi"/>
          <w:sz w:val="22"/>
        </w:rPr>
      </w:pPr>
      <w:r w:rsidRPr="00E141A1">
        <w:rPr>
          <w:rFonts w:cstheme="minorHAnsi"/>
          <w:sz w:val="22"/>
        </w:rPr>
        <w:t>(See Appendix 5.</w:t>
      </w:r>
      <w:r w:rsidRPr="00E141A1" w:rsidR="00CE3A1A">
        <w:rPr>
          <w:rFonts w:cstheme="minorHAnsi"/>
          <w:sz w:val="22"/>
        </w:rPr>
        <w:t>7</w:t>
      </w:r>
      <w:r w:rsidRPr="00E141A1" w:rsidR="00DD647A">
        <w:rPr>
          <w:rFonts w:cstheme="minorHAnsi"/>
          <w:sz w:val="22"/>
        </w:rPr>
        <w:t xml:space="preserve"> CMHPC Access and Functional Needs Plan)</w:t>
      </w:r>
    </w:p>
    <w:p w:rsidRPr="00E141A1" w:rsidR="00AC695D" w:rsidP="00E141A1" w:rsidRDefault="00AC695D" w14:paraId="5AE7567A" w14:textId="4FABE9CC">
      <w:pPr>
        <w:pStyle w:val="Heading3"/>
        <w:spacing w:line="276" w:lineRule="auto"/>
        <w:rPr>
          <w:rFonts w:asciiTheme="minorHAnsi" w:hAnsiTheme="minorHAnsi" w:cstheme="minorHAnsi"/>
          <w:sz w:val="22"/>
          <w:szCs w:val="22"/>
        </w:rPr>
      </w:pPr>
      <w:bookmarkStart w:name="_Toc103020893" w:id="54"/>
      <w:r w:rsidRPr="00E141A1">
        <w:rPr>
          <w:rFonts w:asciiTheme="minorHAnsi" w:hAnsiTheme="minorHAnsi" w:cstheme="minorHAnsi"/>
          <w:sz w:val="22"/>
          <w:szCs w:val="22"/>
        </w:rPr>
        <w:lastRenderedPageBreak/>
        <w:t>3.2.5</w:t>
      </w:r>
      <w:r w:rsidRPr="00E141A1">
        <w:rPr>
          <w:rFonts w:asciiTheme="minorHAnsi" w:hAnsiTheme="minorHAnsi" w:cstheme="minorHAnsi"/>
          <w:sz w:val="22"/>
          <w:szCs w:val="22"/>
        </w:rPr>
        <w:tab/>
      </w:r>
      <w:r w:rsidRPr="00E141A1">
        <w:rPr>
          <w:rFonts w:asciiTheme="minorHAnsi" w:hAnsiTheme="minorHAnsi" w:cstheme="minorHAnsi"/>
          <w:sz w:val="22"/>
          <w:szCs w:val="22"/>
        </w:rPr>
        <w:t>Minnesota Healthcare Coalition Collaborative (MNHCC)</w:t>
      </w:r>
      <w:bookmarkEnd w:id="54"/>
    </w:p>
    <w:p w:rsidRPr="00E141A1" w:rsidR="00AC695D" w:rsidP="00A4078C" w:rsidRDefault="00AC695D" w14:paraId="17DF6B2A" w14:textId="3731059F">
      <w:pPr>
        <w:spacing w:line="276" w:lineRule="auto"/>
        <w:rPr>
          <w:rFonts w:cstheme="minorHAnsi"/>
          <w:sz w:val="22"/>
        </w:rPr>
      </w:pPr>
      <w:r w:rsidRPr="00E141A1">
        <w:rPr>
          <w:rFonts w:cstheme="minorHAnsi"/>
          <w:sz w:val="22"/>
        </w:rPr>
        <w:t>The eight (8) regional coalitions developed the MNHCC to work together during response activities as well as share ideas, plans, and exercises developed due to the ASRP workplan deliverables.  The CMHPC is part of the MNHCC.</w:t>
      </w:r>
    </w:p>
    <w:p w:rsidRPr="00E141A1" w:rsidR="00AC695D" w:rsidP="00E141A1" w:rsidRDefault="00AC695D" w14:paraId="439653D6" w14:textId="77777777">
      <w:pPr>
        <w:spacing w:before="0" w:line="276" w:lineRule="auto"/>
        <w:ind w:left="2160"/>
        <w:jc w:val="both"/>
        <w:rPr>
          <w:rFonts w:cstheme="minorHAnsi"/>
          <w:sz w:val="22"/>
        </w:rPr>
      </w:pPr>
    </w:p>
    <w:p w:rsidRPr="00E141A1" w:rsidR="006F77EF" w:rsidP="00E61445" w:rsidRDefault="006F77EF" w14:paraId="7A362F90" w14:textId="204AF2BE">
      <w:pPr>
        <w:pStyle w:val="Heading1"/>
      </w:pPr>
      <w:bookmarkStart w:name="_Toc103020894" w:id="55"/>
      <w:r w:rsidRPr="00E141A1">
        <w:t>4. Workplan</w:t>
      </w:r>
      <w:bookmarkEnd w:id="55"/>
    </w:p>
    <w:p w:rsidRPr="00E141A1" w:rsidR="006F77EF" w:rsidP="001E07F7" w:rsidRDefault="006F77EF" w14:paraId="764F2CC0" w14:textId="133292E3">
      <w:pPr>
        <w:pStyle w:val="Heading2"/>
      </w:pPr>
      <w:bookmarkStart w:name="_Toc103020895" w:id="56"/>
      <w:r w:rsidRPr="00E141A1">
        <w:t>4.1</w:t>
      </w:r>
      <w:r w:rsidRPr="00E141A1">
        <w:tab/>
      </w:r>
      <w:r w:rsidRPr="00E141A1">
        <w:t>Roles and Responsibilities</w:t>
      </w:r>
      <w:bookmarkEnd w:id="56"/>
    </w:p>
    <w:p w:rsidRPr="00E141A1" w:rsidR="00E25AAD" w:rsidP="5CAA1BA0" w:rsidRDefault="00981CAE" w14:paraId="1639C47E" w14:textId="633E31D9">
      <w:pPr>
        <w:spacing w:line="276" w:lineRule="auto"/>
        <w:ind w:left="720"/>
        <w:rPr>
          <w:rFonts w:cs="Calibri" w:cstheme="minorAscii"/>
          <w:sz w:val="22"/>
          <w:szCs w:val="22"/>
        </w:rPr>
      </w:pPr>
      <w:r w:rsidRPr="5CAA1BA0" w:rsidR="00981CAE">
        <w:rPr>
          <w:rFonts w:cs="Calibri" w:cstheme="minorAscii"/>
          <w:sz w:val="22"/>
          <w:szCs w:val="22"/>
        </w:rPr>
        <w:t xml:space="preserve">The roles and responsibilities of the membership of the coalition are discussed in section 2.4. </w:t>
      </w:r>
      <w:r w:rsidRPr="5CAA1BA0" w:rsidR="0069647A">
        <w:rPr>
          <w:rFonts w:cs="Calibri" w:cstheme="minorAscii"/>
          <w:sz w:val="22"/>
          <w:szCs w:val="22"/>
        </w:rPr>
        <w:t>The following committees are developed, as necessary, throughout the year:</w:t>
      </w:r>
    </w:p>
    <w:p w:rsidRPr="00E141A1" w:rsidR="002F6CCF" w:rsidP="00AE25F9" w:rsidRDefault="002F6CCF" w14:paraId="28413EBE" w14:textId="1CE4C11C">
      <w:pPr>
        <w:pStyle w:val="ListParagraph"/>
        <w:numPr>
          <w:ilvl w:val="3"/>
          <w:numId w:val="3"/>
        </w:numPr>
        <w:tabs>
          <w:tab w:val="clear" w:pos="2160"/>
          <w:tab w:val="num" w:pos="1440"/>
        </w:tabs>
        <w:spacing w:line="276" w:lineRule="auto"/>
        <w:ind w:left="1800"/>
        <w:rPr>
          <w:rFonts w:cstheme="minorHAnsi"/>
          <w:sz w:val="22"/>
        </w:rPr>
      </w:pPr>
      <w:r w:rsidRPr="00E141A1">
        <w:rPr>
          <w:rFonts w:cstheme="minorHAnsi"/>
          <w:sz w:val="22"/>
        </w:rPr>
        <w:t xml:space="preserve"> Exercise Planning Committee</w:t>
      </w:r>
    </w:p>
    <w:p w:rsidRPr="00E141A1" w:rsidR="00C4675A" w:rsidP="00AE25F9" w:rsidRDefault="00C4675A" w14:paraId="0ED112B0" w14:textId="119D3F4F">
      <w:pPr>
        <w:pStyle w:val="ListParagraph"/>
        <w:numPr>
          <w:ilvl w:val="4"/>
          <w:numId w:val="3"/>
        </w:numPr>
        <w:spacing w:line="276" w:lineRule="auto"/>
        <w:ind w:left="2520"/>
        <w:rPr>
          <w:rFonts w:cstheme="minorHAnsi"/>
          <w:sz w:val="22"/>
        </w:rPr>
      </w:pPr>
      <w:r w:rsidRPr="00E141A1">
        <w:rPr>
          <w:rFonts w:cstheme="minorHAnsi"/>
          <w:sz w:val="22"/>
        </w:rPr>
        <w:t xml:space="preserve">Responsible for creating the </w:t>
      </w:r>
      <w:r w:rsidRPr="00E141A1" w:rsidR="00F4205F">
        <w:rPr>
          <w:rFonts w:cstheme="minorHAnsi"/>
          <w:sz w:val="22"/>
        </w:rPr>
        <w:t>Multiyear</w:t>
      </w:r>
      <w:r w:rsidRPr="00E141A1">
        <w:rPr>
          <w:rFonts w:cstheme="minorHAnsi"/>
          <w:sz w:val="22"/>
        </w:rPr>
        <w:t xml:space="preserve"> </w:t>
      </w:r>
      <w:r w:rsidRPr="00E141A1" w:rsidR="00F4205F">
        <w:rPr>
          <w:rFonts w:cstheme="minorHAnsi"/>
          <w:sz w:val="22"/>
        </w:rPr>
        <w:t>T</w:t>
      </w:r>
      <w:r w:rsidRPr="00E141A1">
        <w:rPr>
          <w:rFonts w:cstheme="minorHAnsi"/>
          <w:sz w:val="22"/>
        </w:rPr>
        <w:t xml:space="preserve">raining and </w:t>
      </w:r>
      <w:r w:rsidRPr="00E141A1" w:rsidR="00F4205F">
        <w:rPr>
          <w:rFonts w:cstheme="minorHAnsi"/>
          <w:sz w:val="22"/>
        </w:rPr>
        <w:t>E</w:t>
      </w:r>
      <w:r w:rsidRPr="00E141A1">
        <w:rPr>
          <w:rFonts w:cstheme="minorHAnsi"/>
          <w:sz w:val="22"/>
        </w:rPr>
        <w:t xml:space="preserve">xercise </w:t>
      </w:r>
      <w:r w:rsidRPr="00E141A1" w:rsidR="00F4205F">
        <w:rPr>
          <w:rFonts w:cstheme="minorHAnsi"/>
          <w:sz w:val="22"/>
        </w:rPr>
        <w:t>P</w:t>
      </w:r>
      <w:r w:rsidRPr="00E141A1">
        <w:rPr>
          <w:rFonts w:cstheme="minorHAnsi"/>
          <w:sz w:val="22"/>
        </w:rPr>
        <w:t>lan</w:t>
      </w:r>
      <w:r w:rsidRPr="00E141A1" w:rsidR="00F4205F">
        <w:rPr>
          <w:rFonts w:cstheme="minorHAnsi"/>
          <w:sz w:val="22"/>
        </w:rPr>
        <w:t xml:space="preserve"> (MYTEP)</w:t>
      </w:r>
      <w:r w:rsidRPr="00E141A1">
        <w:rPr>
          <w:rFonts w:cstheme="minorHAnsi"/>
          <w:sz w:val="22"/>
        </w:rPr>
        <w:t xml:space="preserve">, developing exercises and trainings, and reviewing those trainings by creating the </w:t>
      </w:r>
      <w:r w:rsidRPr="00E141A1" w:rsidR="00D02403">
        <w:rPr>
          <w:rFonts w:cstheme="minorHAnsi"/>
          <w:sz w:val="22"/>
        </w:rPr>
        <w:t>After-Action</w:t>
      </w:r>
      <w:r w:rsidRPr="00E141A1">
        <w:rPr>
          <w:rFonts w:cstheme="minorHAnsi"/>
          <w:sz w:val="22"/>
        </w:rPr>
        <w:t xml:space="preserve"> Plan.</w:t>
      </w:r>
    </w:p>
    <w:p w:rsidRPr="00E141A1" w:rsidR="00D56F0C" w:rsidP="00A4078C" w:rsidRDefault="00253B05" w14:paraId="309A931C" w14:textId="6EB17EE6">
      <w:pPr>
        <w:pStyle w:val="ListParagraph"/>
        <w:spacing w:line="276" w:lineRule="auto"/>
        <w:ind w:left="2520"/>
        <w:rPr>
          <w:rFonts w:cstheme="minorHAnsi"/>
          <w:sz w:val="22"/>
        </w:rPr>
      </w:pPr>
      <w:r w:rsidRPr="00E141A1">
        <w:rPr>
          <w:rFonts w:cstheme="minorHAnsi"/>
          <w:sz w:val="22"/>
        </w:rPr>
        <w:t>(</w:t>
      </w:r>
      <w:r w:rsidRPr="00E141A1" w:rsidR="00D56F0C">
        <w:rPr>
          <w:rFonts w:cstheme="minorHAnsi"/>
          <w:sz w:val="22"/>
        </w:rPr>
        <w:t>See Appendix 5.</w:t>
      </w:r>
      <w:r w:rsidRPr="00E141A1" w:rsidR="00CE3A1A">
        <w:rPr>
          <w:rFonts w:cstheme="minorHAnsi"/>
          <w:sz w:val="22"/>
        </w:rPr>
        <w:t>1.1</w:t>
      </w:r>
      <w:r w:rsidRPr="00E141A1" w:rsidR="00D56F0C">
        <w:rPr>
          <w:rFonts w:cstheme="minorHAnsi"/>
          <w:sz w:val="22"/>
        </w:rPr>
        <w:t xml:space="preserve"> CMHPC Multiyear Training and Exercise Plan</w:t>
      </w:r>
      <w:r w:rsidRPr="00E141A1">
        <w:rPr>
          <w:rFonts w:cstheme="minorHAnsi"/>
          <w:sz w:val="22"/>
        </w:rPr>
        <w:t>)</w:t>
      </w:r>
    </w:p>
    <w:p w:rsidRPr="00E141A1" w:rsidR="002F6CCF" w:rsidP="00AE25F9" w:rsidRDefault="002F6CCF" w14:paraId="3A617460" w14:textId="2FB6CBE1">
      <w:pPr>
        <w:pStyle w:val="ListParagraph"/>
        <w:numPr>
          <w:ilvl w:val="3"/>
          <w:numId w:val="3"/>
        </w:numPr>
        <w:tabs>
          <w:tab w:val="clear" w:pos="2160"/>
          <w:tab w:val="num" w:pos="1440"/>
        </w:tabs>
        <w:spacing w:line="276" w:lineRule="auto"/>
        <w:ind w:left="1800"/>
        <w:rPr>
          <w:rFonts w:cstheme="minorHAnsi"/>
          <w:sz w:val="22"/>
        </w:rPr>
      </w:pPr>
      <w:r w:rsidRPr="00E141A1">
        <w:rPr>
          <w:rFonts w:cstheme="minorHAnsi"/>
          <w:sz w:val="22"/>
        </w:rPr>
        <w:t xml:space="preserve">  Budget work</w:t>
      </w:r>
      <w:r w:rsidRPr="00E141A1" w:rsidR="00B24994">
        <w:rPr>
          <w:rFonts w:cstheme="minorHAnsi"/>
          <w:sz w:val="22"/>
        </w:rPr>
        <w:t xml:space="preserve"> </w:t>
      </w:r>
      <w:r w:rsidRPr="00E141A1">
        <w:rPr>
          <w:rFonts w:cstheme="minorHAnsi"/>
          <w:sz w:val="22"/>
        </w:rPr>
        <w:t>group</w:t>
      </w:r>
    </w:p>
    <w:p w:rsidRPr="00E141A1" w:rsidR="00F4205F" w:rsidP="00AE25F9" w:rsidRDefault="00F4205F" w14:paraId="758F3832" w14:textId="0E7D2627">
      <w:pPr>
        <w:pStyle w:val="ListParagraph"/>
        <w:numPr>
          <w:ilvl w:val="4"/>
          <w:numId w:val="3"/>
        </w:numPr>
        <w:spacing w:line="276" w:lineRule="auto"/>
        <w:ind w:left="2520"/>
        <w:rPr>
          <w:rFonts w:cstheme="minorHAnsi"/>
          <w:sz w:val="22"/>
        </w:rPr>
      </w:pPr>
      <w:r w:rsidRPr="00E141A1">
        <w:rPr>
          <w:rFonts w:cstheme="minorHAnsi"/>
          <w:sz w:val="22"/>
        </w:rPr>
        <w:t xml:space="preserve">Responsible for reviewing the current work plan, MYTEP, and creating a budget </w:t>
      </w:r>
      <w:r w:rsidRPr="00E141A1" w:rsidR="00606F7C">
        <w:rPr>
          <w:rFonts w:cstheme="minorHAnsi"/>
          <w:sz w:val="22"/>
        </w:rPr>
        <w:t>that</w:t>
      </w:r>
      <w:r w:rsidRPr="00E141A1">
        <w:rPr>
          <w:rFonts w:cstheme="minorHAnsi"/>
          <w:sz w:val="22"/>
        </w:rPr>
        <w:t xml:space="preserve"> financially support</w:t>
      </w:r>
      <w:r w:rsidRPr="00E141A1" w:rsidR="00606F7C">
        <w:rPr>
          <w:rFonts w:cstheme="minorHAnsi"/>
          <w:sz w:val="22"/>
        </w:rPr>
        <w:t>s</w:t>
      </w:r>
      <w:r w:rsidRPr="00E141A1">
        <w:rPr>
          <w:rFonts w:cstheme="minorHAnsi"/>
          <w:sz w:val="22"/>
        </w:rPr>
        <w:t xml:space="preserve"> </w:t>
      </w:r>
      <w:r w:rsidRPr="00E141A1" w:rsidR="00606F7C">
        <w:rPr>
          <w:rFonts w:cstheme="minorHAnsi"/>
          <w:sz w:val="22"/>
        </w:rPr>
        <w:t>the coalition and its’ activities.</w:t>
      </w:r>
    </w:p>
    <w:p w:rsidRPr="00E141A1" w:rsidR="00D56F0C" w:rsidP="00A4078C" w:rsidRDefault="00052E37" w14:paraId="722D54C5" w14:textId="2A5E3691">
      <w:pPr>
        <w:pStyle w:val="ListParagraph"/>
        <w:spacing w:line="276" w:lineRule="auto"/>
        <w:ind w:left="2520"/>
        <w:rPr>
          <w:rFonts w:cstheme="minorHAnsi"/>
          <w:sz w:val="22"/>
        </w:rPr>
      </w:pPr>
      <w:r w:rsidRPr="00E141A1">
        <w:rPr>
          <w:rFonts w:cstheme="minorHAnsi"/>
          <w:sz w:val="22"/>
        </w:rPr>
        <w:t>(</w:t>
      </w:r>
      <w:r w:rsidRPr="00E141A1" w:rsidR="00D56F0C">
        <w:rPr>
          <w:rFonts w:cstheme="minorHAnsi"/>
          <w:sz w:val="22"/>
        </w:rPr>
        <w:t>See Appendix 5.</w:t>
      </w:r>
      <w:r w:rsidRPr="00E141A1" w:rsidR="0012347B">
        <w:rPr>
          <w:rFonts w:cstheme="minorHAnsi"/>
          <w:sz w:val="22"/>
        </w:rPr>
        <w:t>3.1</w:t>
      </w:r>
      <w:r w:rsidRPr="00E141A1" w:rsidR="00253B05">
        <w:rPr>
          <w:rFonts w:cstheme="minorHAnsi"/>
          <w:sz w:val="22"/>
        </w:rPr>
        <w:t xml:space="preserve"> CMHPC Current HPP Grant Budget and Narrative</w:t>
      </w:r>
      <w:r w:rsidRPr="00E141A1">
        <w:rPr>
          <w:rFonts w:cstheme="minorHAnsi"/>
          <w:sz w:val="22"/>
        </w:rPr>
        <w:t>)</w:t>
      </w:r>
    </w:p>
    <w:p w:rsidRPr="00E141A1" w:rsidR="00253B05" w:rsidP="00A4078C" w:rsidRDefault="00052E37" w14:paraId="1600C43A" w14:textId="7B6019A3">
      <w:pPr>
        <w:pStyle w:val="ListParagraph"/>
        <w:spacing w:line="276" w:lineRule="auto"/>
        <w:ind w:left="2520"/>
        <w:rPr>
          <w:rFonts w:cstheme="minorHAnsi"/>
          <w:sz w:val="22"/>
        </w:rPr>
      </w:pPr>
      <w:r w:rsidRPr="00E141A1">
        <w:rPr>
          <w:rFonts w:cstheme="minorHAnsi"/>
          <w:sz w:val="22"/>
        </w:rPr>
        <w:t>(</w:t>
      </w:r>
      <w:r w:rsidRPr="00E141A1" w:rsidR="00253B05">
        <w:rPr>
          <w:rFonts w:cstheme="minorHAnsi"/>
          <w:sz w:val="22"/>
        </w:rPr>
        <w:t>See Appendix 5.</w:t>
      </w:r>
      <w:r w:rsidRPr="00E141A1" w:rsidR="0012347B">
        <w:rPr>
          <w:rFonts w:cstheme="minorHAnsi"/>
          <w:sz w:val="22"/>
        </w:rPr>
        <w:t>3.2</w:t>
      </w:r>
      <w:r w:rsidRPr="00E141A1" w:rsidR="00253B05">
        <w:rPr>
          <w:rFonts w:cstheme="minorHAnsi"/>
          <w:sz w:val="22"/>
        </w:rPr>
        <w:t xml:space="preserve"> CMHPC Current </w:t>
      </w:r>
      <w:r w:rsidRPr="00E141A1" w:rsidR="00FA4473">
        <w:rPr>
          <w:rFonts w:cstheme="minorHAnsi"/>
          <w:sz w:val="22"/>
        </w:rPr>
        <w:t>Covid Supplemental</w:t>
      </w:r>
      <w:r w:rsidRPr="00E141A1" w:rsidR="00253B05">
        <w:rPr>
          <w:rFonts w:cstheme="minorHAnsi"/>
          <w:sz w:val="22"/>
        </w:rPr>
        <w:t xml:space="preserve"> Budget and Narrative</w:t>
      </w:r>
      <w:r w:rsidRPr="00E141A1">
        <w:rPr>
          <w:rFonts w:cstheme="minorHAnsi"/>
          <w:sz w:val="22"/>
        </w:rPr>
        <w:t>)</w:t>
      </w:r>
    </w:p>
    <w:p w:rsidRPr="00E141A1" w:rsidR="00B24994" w:rsidP="00AE25F9" w:rsidRDefault="00B24994" w14:paraId="4D4F73C6" w14:textId="0B956536">
      <w:pPr>
        <w:pStyle w:val="ListParagraph"/>
        <w:numPr>
          <w:ilvl w:val="3"/>
          <w:numId w:val="3"/>
        </w:numPr>
        <w:tabs>
          <w:tab w:val="clear" w:pos="2160"/>
          <w:tab w:val="num" w:pos="1440"/>
        </w:tabs>
        <w:spacing w:line="276" w:lineRule="auto"/>
        <w:ind w:left="1800"/>
        <w:rPr>
          <w:rFonts w:cstheme="minorHAnsi"/>
          <w:sz w:val="22"/>
        </w:rPr>
      </w:pPr>
      <w:r w:rsidRPr="00E141A1">
        <w:rPr>
          <w:rFonts w:cstheme="minorHAnsi"/>
          <w:sz w:val="22"/>
        </w:rPr>
        <w:t xml:space="preserve"> Coalition plan development and review work group</w:t>
      </w:r>
    </w:p>
    <w:p w:rsidRPr="00E141A1" w:rsidR="00606F7C" w:rsidP="00AE25F9" w:rsidRDefault="00606F7C" w14:paraId="7D5886CE" w14:textId="03EEE9FD">
      <w:pPr>
        <w:pStyle w:val="ListParagraph"/>
        <w:numPr>
          <w:ilvl w:val="4"/>
          <w:numId w:val="3"/>
        </w:numPr>
        <w:spacing w:line="276" w:lineRule="auto"/>
        <w:ind w:left="2520"/>
        <w:rPr>
          <w:rFonts w:cstheme="minorHAnsi"/>
          <w:sz w:val="22"/>
        </w:rPr>
      </w:pPr>
      <w:r w:rsidRPr="00E141A1">
        <w:rPr>
          <w:rFonts w:cstheme="minorHAnsi"/>
          <w:sz w:val="22"/>
        </w:rPr>
        <w:t>When activated, this group is responsible for reviewing coalition level and local level plans</w:t>
      </w:r>
      <w:r w:rsidRPr="00E141A1" w:rsidR="007C70A2">
        <w:rPr>
          <w:rFonts w:cstheme="minorHAnsi"/>
          <w:sz w:val="22"/>
        </w:rPr>
        <w:t xml:space="preserve"> are complete and operational</w:t>
      </w:r>
      <w:r w:rsidRPr="00E141A1" w:rsidR="00D81EA9">
        <w:rPr>
          <w:rFonts w:cstheme="minorHAnsi"/>
          <w:sz w:val="22"/>
        </w:rPr>
        <w:t>.</w:t>
      </w:r>
    </w:p>
    <w:p w:rsidRPr="00E141A1" w:rsidR="00D81EA9" w:rsidP="00AE25F9" w:rsidRDefault="00A4078C" w14:paraId="7F934AA0" w14:textId="30C46E90">
      <w:pPr>
        <w:pStyle w:val="ListParagraph"/>
        <w:numPr>
          <w:ilvl w:val="3"/>
          <w:numId w:val="3"/>
        </w:numPr>
        <w:tabs>
          <w:tab w:val="clear" w:pos="2160"/>
          <w:tab w:val="num" w:pos="1440"/>
        </w:tabs>
        <w:spacing w:line="276" w:lineRule="auto"/>
        <w:ind w:left="1800"/>
        <w:rPr>
          <w:rFonts w:cstheme="minorHAnsi"/>
          <w:sz w:val="22"/>
        </w:rPr>
      </w:pPr>
      <w:r>
        <w:rPr>
          <w:rFonts w:cstheme="minorHAnsi"/>
          <w:sz w:val="22"/>
        </w:rPr>
        <w:t xml:space="preserve"> </w:t>
      </w:r>
      <w:r w:rsidRPr="00E141A1" w:rsidR="00D81EA9">
        <w:rPr>
          <w:rFonts w:cstheme="minorHAnsi"/>
          <w:sz w:val="22"/>
        </w:rPr>
        <w:t>Sustainability work group</w:t>
      </w:r>
    </w:p>
    <w:p w:rsidRPr="00E141A1" w:rsidR="00D81EA9" w:rsidP="00AE25F9" w:rsidRDefault="00DC522F" w14:paraId="3B879FB1" w14:textId="5E57CB63">
      <w:pPr>
        <w:pStyle w:val="ListParagraph"/>
        <w:numPr>
          <w:ilvl w:val="4"/>
          <w:numId w:val="3"/>
        </w:numPr>
        <w:spacing w:line="276" w:lineRule="auto"/>
        <w:ind w:left="2520"/>
        <w:rPr>
          <w:rFonts w:cstheme="minorHAnsi"/>
          <w:sz w:val="22"/>
        </w:rPr>
      </w:pPr>
      <w:r w:rsidRPr="00E141A1">
        <w:rPr>
          <w:rFonts w:cstheme="minorHAnsi"/>
          <w:sz w:val="22"/>
        </w:rPr>
        <w:t>This group is tasked with investigating funding sources to ensure the sustainability of the coalition.</w:t>
      </w:r>
    </w:p>
    <w:p w:rsidRPr="00E141A1" w:rsidR="00AE78B8" w:rsidP="00A4078C" w:rsidRDefault="00AE78B8" w14:paraId="29B0B2A4" w14:textId="5F726812">
      <w:pPr>
        <w:spacing w:line="276" w:lineRule="auto"/>
        <w:ind w:left="720"/>
        <w:rPr>
          <w:rFonts w:cstheme="minorHAnsi"/>
          <w:sz w:val="22"/>
        </w:rPr>
      </w:pPr>
      <w:r w:rsidRPr="00E141A1">
        <w:rPr>
          <w:rFonts w:cstheme="minorHAnsi"/>
          <w:sz w:val="22"/>
        </w:rPr>
        <w:t>Activation of these work groups are based upon need.  As the coalition identifies and works towards the deliverables outlined in the workplan, the need to utilize work groups may become necessary.</w:t>
      </w:r>
      <w:r w:rsidRPr="00E141A1" w:rsidR="002F6CCF">
        <w:rPr>
          <w:rFonts w:cstheme="minorHAnsi"/>
          <w:sz w:val="22"/>
        </w:rPr>
        <w:t xml:space="preserve">  </w:t>
      </w:r>
      <w:r w:rsidRPr="00E141A1" w:rsidR="00C8742C">
        <w:rPr>
          <w:rFonts w:cstheme="minorHAnsi"/>
          <w:sz w:val="22"/>
        </w:rPr>
        <w:t>The coalition Advisory Committee has a strong presence in the work groups.</w:t>
      </w:r>
    </w:p>
    <w:p w:rsidRPr="00E141A1" w:rsidR="00C8742C" w:rsidP="00A4078C" w:rsidRDefault="00C8742C" w14:paraId="430F6191" w14:textId="69228355">
      <w:pPr>
        <w:spacing w:line="276" w:lineRule="auto"/>
        <w:ind w:left="720"/>
        <w:rPr>
          <w:rFonts w:cstheme="minorHAnsi"/>
          <w:sz w:val="22"/>
        </w:rPr>
      </w:pPr>
      <w:r w:rsidRPr="00E141A1">
        <w:rPr>
          <w:rFonts w:cstheme="minorHAnsi"/>
          <w:sz w:val="22"/>
        </w:rPr>
        <w:t xml:space="preserve">Any plans, policies, </w:t>
      </w:r>
      <w:r w:rsidRPr="00E141A1" w:rsidR="00C4675A">
        <w:rPr>
          <w:rFonts w:cstheme="minorHAnsi"/>
          <w:sz w:val="22"/>
        </w:rPr>
        <w:t>procedures</w:t>
      </w:r>
      <w:r w:rsidRPr="00E141A1">
        <w:rPr>
          <w:rFonts w:cstheme="minorHAnsi"/>
          <w:sz w:val="22"/>
        </w:rPr>
        <w:t xml:space="preserve"> created by these work groups will need the Advisory Committee approval prior to acceptance</w:t>
      </w:r>
      <w:r w:rsidRPr="00E141A1" w:rsidR="00C4675A">
        <w:rPr>
          <w:rFonts w:cstheme="minorHAnsi"/>
          <w:sz w:val="22"/>
        </w:rPr>
        <w:t>.</w:t>
      </w:r>
    </w:p>
    <w:p w:rsidRPr="00E141A1" w:rsidR="00DC522F" w:rsidP="00E141A1" w:rsidRDefault="00DC522F" w14:paraId="6C154312" w14:textId="77777777">
      <w:pPr>
        <w:spacing w:line="276" w:lineRule="auto"/>
        <w:rPr>
          <w:rFonts w:cstheme="minorHAnsi"/>
          <w:sz w:val="22"/>
        </w:rPr>
      </w:pPr>
    </w:p>
    <w:p w:rsidRPr="00E25AAD" w:rsidR="00D81EA9" w:rsidP="00E25AAD" w:rsidRDefault="00D81EA9" w14:paraId="4CAF80D9" w14:textId="77777777"/>
    <w:p w:rsidRPr="008E46D9" w:rsidR="008E46D9" w:rsidP="008E46D9" w:rsidRDefault="008E46D9" w14:paraId="42AFFB0D" w14:textId="77777777"/>
    <w:p w:rsidRPr="006F77EF" w:rsidR="006F77EF" w:rsidP="006F77EF" w:rsidRDefault="006F77EF" w14:paraId="753314FC" w14:textId="77777777"/>
    <w:p w:rsidRPr="002F099E" w:rsidR="002F099E" w:rsidP="00E33825" w:rsidRDefault="002F099E" w14:paraId="700A2DC1" w14:textId="4329CE67">
      <w:pPr>
        <w:ind w:left="1692"/>
      </w:pPr>
      <w:r w:rsidRPr="00E33825">
        <w:rPr>
          <w:szCs w:val="24"/>
        </w:rPr>
        <w:br/>
      </w:r>
    </w:p>
    <w:p w:rsidRPr="002F099E" w:rsidR="002F099E" w:rsidP="002F099E" w:rsidRDefault="002F099E" w14:paraId="3AF8A622" w14:textId="77777777"/>
    <w:p w:rsidRPr="00D51D48" w:rsidR="00D51D48" w:rsidP="00D51D48" w:rsidRDefault="00D51D48" w14:paraId="211DD6B4" w14:textId="77777777"/>
    <w:p w:rsidR="00960BF1" w:rsidP="009224E0" w:rsidRDefault="00960BF1" w14:paraId="72A501B4" w14:textId="3F3F4F53"/>
    <w:p w:rsidRPr="00F81D12" w:rsidR="00960BF1" w:rsidP="00E61445" w:rsidRDefault="00960BF1" w14:paraId="7AD30395" w14:textId="7C686675">
      <w:pPr>
        <w:pStyle w:val="Heading1"/>
      </w:pPr>
      <w:bookmarkStart w:name="_Toc103020896" w:id="57"/>
      <w:r w:rsidRPr="00F81D12">
        <w:t>5</w:t>
      </w:r>
      <w:bookmarkStart w:name="_Hlk43064906" w:id="58"/>
      <w:r w:rsidRPr="00F81D12" w:rsidR="00FC461A">
        <w:t xml:space="preserve">. </w:t>
      </w:r>
      <w:r w:rsidRPr="00F81D12">
        <w:t>Appendices</w:t>
      </w:r>
      <w:bookmarkEnd w:id="57"/>
    </w:p>
    <w:p w:rsidR="00465775" w:rsidP="001E07F7" w:rsidRDefault="00465775" w14:paraId="03CA9CAC" w14:textId="2A932FCA">
      <w:pPr>
        <w:pStyle w:val="Heading2"/>
      </w:pPr>
      <w:bookmarkStart w:name="_Toc103020897" w:id="59"/>
      <w:r>
        <w:t>5.1</w:t>
      </w:r>
      <w:r>
        <w:tab/>
      </w:r>
      <w:r>
        <w:t>CMHPC Regional Hazard and Vulnerability Analysis</w:t>
      </w:r>
      <w:bookmarkEnd w:id="59"/>
    </w:p>
    <w:p w:rsidR="00586E03" w:rsidP="001E07F7" w:rsidRDefault="00586E03" w14:paraId="6023C7C3" w14:textId="6B9D2A47">
      <w:pPr>
        <w:pStyle w:val="Heading2"/>
      </w:pPr>
      <w:bookmarkStart w:name="_Toc103020898" w:id="60"/>
      <w:r>
        <w:t>5.1.1</w:t>
      </w:r>
      <w:r>
        <w:tab/>
      </w:r>
      <w:r>
        <w:t>CMHPC Multiyear Training and Exercise Plan</w:t>
      </w:r>
      <w:bookmarkEnd w:id="60"/>
    </w:p>
    <w:p w:rsidR="00960BF1" w:rsidP="001E07F7" w:rsidRDefault="00960BF1" w14:paraId="58FD78C2" w14:textId="076BD417">
      <w:pPr>
        <w:pStyle w:val="Heading2"/>
      </w:pPr>
      <w:bookmarkStart w:name="_Toc103020899" w:id="61"/>
      <w:r>
        <w:t>5.</w:t>
      </w:r>
      <w:r w:rsidR="00DA2871">
        <w:t>2</w:t>
      </w:r>
      <w:r w:rsidR="0027036E">
        <w:tab/>
      </w:r>
      <w:r>
        <w:t xml:space="preserve">CMHPC </w:t>
      </w:r>
      <w:r w:rsidR="005951F2">
        <w:t>Bylaws</w:t>
      </w:r>
      <w:bookmarkEnd w:id="61"/>
    </w:p>
    <w:p w:rsidR="005951F2" w:rsidP="001E07F7" w:rsidRDefault="005951F2" w14:paraId="12BD1EE4" w14:textId="4EB43838">
      <w:pPr>
        <w:pStyle w:val="Heading2"/>
      </w:pPr>
      <w:bookmarkStart w:name="_Toc103020900" w:id="62"/>
      <w:r>
        <w:t>5.</w:t>
      </w:r>
      <w:r w:rsidR="00DA2871">
        <w:t>2.1</w:t>
      </w:r>
      <w:r>
        <w:tab/>
      </w:r>
      <w:r>
        <w:t>CMHPC Memorandum of Understanding</w:t>
      </w:r>
      <w:bookmarkEnd w:id="62"/>
    </w:p>
    <w:p w:rsidR="00F43BBE" w:rsidP="001E07F7" w:rsidRDefault="00F43BBE" w14:paraId="3DF385CA" w14:textId="0348394D">
      <w:pPr>
        <w:pStyle w:val="Heading2"/>
      </w:pPr>
      <w:bookmarkStart w:name="_Toc103020901" w:id="63"/>
      <w:r w:rsidRPr="00F43BBE">
        <w:t xml:space="preserve">5.2.2 </w:t>
      </w:r>
      <w:r w:rsidRPr="00F43BBE">
        <w:tab/>
      </w:r>
      <w:r w:rsidRPr="00F43BBE">
        <w:t>Annual Signature Form</w:t>
      </w:r>
      <w:bookmarkEnd w:id="63"/>
    </w:p>
    <w:p w:rsidR="00E95C26" w:rsidP="001E07F7" w:rsidRDefault="002848C6" w14:paraId="2A3353A7" w14:textId="77777777">
      <w:pPr>
        <w:pStyle w:val="Heading2"/>
      </w:pPr>
      <w:bookmarkStart w:name="_Toc103020902" w:id="64"/>
      <w:r>
        <w:t>5.2.3</w:t>
      </w:r>
      <w:r>
        <w:tab/>
      </w:r>
      <w:r>
        <w:t>Partner Agency Acknowledgement of Bylaws</w:t>
      </w:r>
      <w:bookmarkEnd w:id="64"/>
    </w:p>
    <w:p w:rsidR="0057698C" w:rsidP="001E07F7" w:rsidRDefault="0057698C" w14:paraId="5C479637" w14:textId="3D213486">
      <w:pPr>
        <w:pStyle w:val="Heading2"/>
      </w:pPr>
      <w:bookmarkStart w:name="_Toc103020903" w:id="65"/>
      <w:r>
        <w:t>5.</w:t>
      </w:r>
      <w:r w:rsidR="00D718A8">
        <w:t>3</w:t>
      </w:r>
      <w:r>
        <w:tab/>
      </w:r>
      <w:r w:rsidR="009F118E">
        <w:t>St. Cloud Hospital</w:t>
      </w:r>
      <w:r w:rsidR="00B85070">
        <w:t>/</w:t>
      </w:r>
      <w:r w:rsidR="005425C9">
        <w:t>Central</w:t>
      </w:r>
      <w:r w:rsidR="009F118E">
        <w:t xml:space="preserve"> Executed Grant Agreement</w:t>
      </w:r>
      <w:bookmarkEnd w:id="65"/>
    </w:p>
    <w:p w:rsidR="00D718A8" w:rsidP="001E07F7" w:rsidRDefault="00D718A8" w14:paraId="708032ED" w14:textId="72DD8938">
      <w:pPr>
        <w:pStyle w:val="Heading2"/>
      </w:pPr>
      <w:bookmarkStart w:name="_Toc103020904" w:id="66"/>
      <w:r>
        <w:t>5.3.1</w:t>
      </w:r>
      <w:r>
        <w:tab/>
      </w:r>
      <w:r>
        <w:t>CMHPC Current HPP Grant Budget and Narrative</w:t>
      </w:r>
      <w:bookmarkEnd w:id="66"/>
    </w:p>
    <w:p w:rsidRPr="00631B89" w:rsidR="00D718A8" w:rsidP="001E07F7" w:rsidRDefault="00D718A8" w14:paraId="012EB1FA" w14:textId="37E6111F">
      <w:pPr>
        <w:pStyle w:val="Heading2"/>
      </w:pPr>
      <w:bookmarkStart w:name="_Toc103020905" w:id="67"/>
      <w:r>
        <w:t>5.3.2</w:t>
      </w:r>
      <w:r>
        <w:tab/>
      </w:r>
      <w:r>
        <w:t>CMHPC Current HPP Grant Reimbursement Form and In-Kind Match Report tool</w:t>
      </w:r>
      <w:bookmarkEnd w:id="67"/>
    </w:p>
    <w:p w:rsidR="0027036E" w:rsidP="001E07F7" w:rsidRDefault="00321A92" w14:paraId="488FF321" w14:textId="77777777">
      <w:pPr>
        <w:pStyle w:val="Heading2"/>
      </w:pPr>
      <w:bookmarkStart w:name="_Toc103020906" w:id="68"/>
      <w:r>
        <w:t>5.3.3</w:t>
      </w:r>
      <w:r>
        <w:tab/>
      </w:r>
      <w:hyperlink w:history="1" r:id="rId15">
        <w:r w:rsidR="0027036E">
          <w:rPr>
            <w:rStyle w:val="Hyperlink"/>
          </w:rPr>
          <w:t>Assistant Secretary for Preparedness and Response Website for HPP Grant deliverables</w:t>
        </w:r>
        <w:bookmarkEnd w:id="68"/>
      </w:hyperlink>
    </w:p>
    <w:p w:rsidR="00465775" w:rsidP="001E07F7" w:rsidRDefault="00465775" w14:paraId="27DC4707" w14:textId="556F0C15">
      <w:pPr>
        <w:pStyle w:val="Heading2"/>
      </w:pPr>
      <w:bookmarkStart w:name="_Toc103020907" w:id="69"/>
      <w:r>
        <w:t>5.</w:t>
      </w:r>
      <w:r w:rsidR="00252CE2">
        <w:t>4</w:t>
      </w:r>
      <w:r>
        <w:tab/>
      </w:r>
      <w:r>
        <w:t>CMHPC Map and Demographics</w:t>
      </w:r>
      <w:bookmarkEnd w:id="69"/>
    </w:p>
    <w:p w:rsidR="00F57F66" w:rsidP="001E07F7" w:rsidRDefault="00F57F66" w14:paraId="4D39935E" w14:textId="35D0910C">
      <w:pPr>
        <w:pStyle w:val="Heading2"/>
      </w:pPr>
      <w:bookmarkStart w:name="_Toc103020908" w:id="70"/>
      <w:r>
        <w:t>5</w:t>
      </w:r>
      <w:r w:rsidR="0027036E">
        <w:t>.5</w:t>
      </w:r>
      <w:r>
        <w:tab/>
      </w:r>
      <w:r>
        <w:t xml:space="preserve">CMHPC Continuity of Operations </w:t>
      </w:r>
      <w:r w:rsidR="00F85C39">
        <w:t>P</w:t>
      </w:r>
      <w:r>
        <w:t>lan (COOP)</w:t>
      </w:r>
      <w:bookmarkEnd w:id="70"/>
    </w:p>
    <w:p w:rsidR="002E3A53" w:rsidP="001E07F7" w:rsidRDefault="00052E37" w14:paraId="1E0DBC7A" w14:textId="07D3B1F4">
      <w:pPr>
        <w:pStyle w:val="Heading2"/>
      </w:pPr>
      <w:bookmarkStart w:name="_Toc103020909" w:id="71"/>
      <w:r>
        <w:t>5.</w:t>
      </w:r>
      <w:r w:rsidR="0027036E">
        <w:t>6</w:t>
      </w:r>
      <w:r>
        <w:tab/>
      </w:r>
      <w:r>
        <w:t>CMHPC Access and Functional Needs Plan</w:t>
      </w:r>
      <w:bookmarkEnd w:id="71"/>
    </w:p>
    <w:p w:rsidRPr="00F81D12" w:rsidR="002E3A53" w:rsidP="00E61445" w:rsidRDefault="002E3A53" w14:paraId="79F3F424" w14:textId="07D963F0">
      <w:pPr>
        <w:pStyle w:val="Heading1"/>
      </w:pPr>
      <w:bookmarkStart w:name="_Toc103020910" w:id="72"/>
      <w:r w:rsidRPr="00F81D12">
        <w:t>6.</w:t>
      </w:r>
      <w:r w:rsidR="00F81D12">
        <w:t xml:space="preserve"> </w:t>
      </w:r>
      <w:bookmarkEnd w:id="72"/>
      <w:r w:rsidR="000C0D6D">
        <w:t>Resources</w:t>
      </w:r>
    </w:p>
    <w:p w:rsidRPr="00B71045" w:rsidR="00B71045" w:rsidP="001E07F7" w:rsidRDefault="00B71045" w14:paraId="3276723E" w14:textId="676FD98B">
      <w:pPr>
        <w:pStyle w:val="Heading2"/>
      </w:pPr>
      <w:bookmarkStart w:name="_Toc49502341" w:id="73"/>
      <w:bookmarkStart w:name="_Toc103020911" w:id="74"/>
      <w:r>
        <w:t>6.1</w:t>
      </w:r>
      <w:r>
        <w:tab/>
      </w:r>
      <w:r w:rsidRPr="00B71045">
        <w:t>Central and West Central Resource Library</w:t>
      </w:r>
      <w:bookmarkEnd w:id="73"/>
      <w:bookmarkEnd w:id="74"/>
    </w:p>
    <w:p w:rsidRPr="00B71045" w:rsidR="00B71045" w:rsidP="00B71045" w:rsidRDefault="00B71045" w14:paraId="0509866D" w14:textId="77777777">
      <w:pPr>
        <w:spacing w:line="276" w:lineRule="auto"/>
        <w:ind w:left="720"/>
        <w:rPr>
          <w:sz w:val="22"/>
        </w:rPr>
      </w:pPr>
      <w:r w:rsidRPr="00B71045">
        <w:rPr>
          <w:sz w:val="22"/>
        </w:rPr>
        <w:t>A variety of tools, templates, and other emergency preparedness resources can be found on the shared Central/West Central Resource Library website.  Information including:</w:t>
      </w:r>
    </w:p>
    <w:p w:rsidRPr="00B71045" w:rsidR="00B71045" w:rsidP="00AE25F9" w:rsidRDefault="00B71045" w14:paraId="5976A52A" w14:textId="77777777">
      <w:pPr>
        <w:pStyle w:val="ListParagraph"/>
        <w:numPr>
          <w:ilvl w:val="0"/>
          <w:numId w:val="18"/>
        </w:numPr>
        <w:spacing w:before="0" w:line="276" w:lineRule="auto"/>
        <w:rPr>
          <w:sz w:val="22"/>
        </w:rPr>
      </w:pPr>
      <w:r w:rsidRPr="00B71045">
        <w:rPr>
          <w:sz w:val="22"/>
        </w:rPr>
        <w:t>ASPR/HPP Guidance</w:t>
      </w:r>
    </w:p>
    <w:p w:rsidRPr="00B71045" w:rsidR="00B71045" w:rsidP="00AE25F9" w:rsidRDefault="00B71045" w14:paraId="37AB247C" w14:textId="77777777">
      <w:pPr>
        <w:pStyle w:val="ListParagraph"/>
        <w:numPr>
          <w:ilvl w:val="0"/>
          <w:numId w:val="18"/>
        </w:numPr>
        <w:spacing w:before="0" w:line="276" w:lineRule="auto"/>
        <w:rPr>
          <w:sz w:val="22"/>
        </w:rPr>
      </w:pPr>
      <w:r w:rsidRPr="00B71045">
        <w:rPr>
          <w:sz w:val="22"/>
        </w:rPr>
        <w:t>MDH Burn Surge Plan</w:t>
      </w:r>
    </w:p>
    <w:p w:rsidRPr="00B71045" w:rsidR="00B71045" w:rsidP="00AE25F9" w:rsidRDefault="00B71045" w14:paraId="3BA375ED" w14:textId="77777777">
      <w:pPr>
        <w:pStyle w:val="ListParagraph"/>
        <w:numPr>
          <w:ilvl w:val="0"/>
          <w:numId w:val="18"/>
        </w:numPr>
        <w:spacing w:before="0" w:line="276" w:lineRule="auto"/>
        <w:rPr>
          <w:sz w:val="22"/>
        </w:rPr>
      </w:pPr>
      <w:r w:rsidRPr="00B71045">
        <w:rPr>
          <w:sz w:val="22"/>
        </w:rPr>
        <w:t>Evacuation Tools</w:t>
      </w:r>
    </w:p>
    <w:p w:rsidRPr="00B71045" w:rsidR="00B71045" w:rsidP="00AE25F9" w:rsidRDefault="00B71045" w14:paraId="08EFC684" w14:textId="77777777">
      <w:pPr>
        <w:pStyle w:val="ListParagraph"/>
        <w:numPr>
          <w:ilvl w:val="0"/>
          <w:numId w:val="18"/>
        </w:numPr>
        <w:spacing w:before="0" w:line="276" w:lineRule="auto"/>
        <w:rPr>
          <w:sz w:val="22"/>
        </w:rPr>
      </w:pPr>
      <w:r w:rsidRPr="00B71045">
        <w:rPr>
          <w:sz w:val="22"/>
        </w:rPr>
        <w:t>Incident Command Tools</w:t>
      </w:r>
    </w:p>
    <w:p w:rsidRPr="00B71045" w:rsidR="00B71045" w:rsidP="00AE25F9" w:rsidRDefault="00B71045" w14:paraId="719F5904" w14:textId="77777777">
      <w:pPr>
        <w:pStyle w:val="ListParagraph"/>
        <w:numPr>
          <w:ilvl w:val="0"/>
          <w:numId w:val="18"/>
        </w:numPr>
        <w:spacing w:before="0" w:line="276" w:lineRule="auto"/>
        <w:rPr>
          <w:sz w:val="22"/>
        </w:rPr>
      </w:pPr>
      <w:r w:rsidRPr="00B71045">
        <w:rPr>
          <w:sz w:val="22"/>
        </w:rPr>
        <w:t>Long-Term Care facility preparedness tools</w:t>
      </w:r>
    </w:p>
    <w:p w:rsidRPr="00B71045" w:rsidR="00B71045" w:rsidP="00AE25F9" w:rsidRDefault="00B71045" w14:paraId="0926EEF5" w14:textId="77777777">
      <w:pPr>
        <w:pStyle w:val="ListParagraph"/>
        <w:numPr>
          <w:ilvl w:val="0"/>
          <w:numId w:val="18"/>
        </w:numPr>
        <w:spacing w:before="0" w:line="276" w:lineRule="auto"/>
        <w:rPr>
          <w:sz w:val="22"/>
        </w:rPr>
      </w:pPr>
      <w:r w:rsidRPr="00B71045">
        <w:rPr>
          <w:sz w:val="22"/>
        </w:rPr>
        <w:t>Supply Chain Management</w:t>
      </w:r>
    </w:p>
    <w:p w:rsidR="00987272" w:rsidP="00987272" w:rsidRDefault="00561E0A" w14:paraId="5FFBB1CC" w14:textId="77777777">
      <w:pPr>
        <w:spacing w:line="276" w:lineRule="auto"/>
        <w:ind w:left="720"/>
        <w:rPr>
          <w:sz w:val="22"/>
        </w:rPr>
      </w:pPr>
      <w:hyperlink w:history="1" r:id="rId16">
        <w:r w:rsidRPr="00B71045" w:rsidR="00B71045">
          <w:rPr>
            <w:rStyle w:val="Hyperlink"/>
            <w:rFonts w:eastAsia="Calibri"/>
            <w:sz w:val="22"/>
          </w:rPr>
          <w:t>https://www.cwchealthcarecoalitions.org/resource-library/</w:t>
        </w:r>
      </w:hyperlink>
      <w:bookmarkStart w:name="_Toc49502342" w:id="75"/>
    </w:p>
    <w:p w:rsidRPr="00987272" w:rsidR="00B71045" w:rsidP="001E07F7" w:rsidRDefault="00987272" w14:paraId="540C7E36" w14:textId="324D0899">
      <w:pPr>
        <w:pStyle w:val="Heading2"/>
        <w:rPr>
          <w:color w:val="auto"/>
        </w:rPr>
      </w:pPr>
      <w:bookmarkStart w:name="_Toc103020912" w:id="76"/>
      <w:r>
        <w:t>6.2</w:t>
      </w:r>
      <w:r>
        <w:tab/>
      </w:r>
      <w:r w:rsidRPr="00B71045" w:rsidR="00B71045">
        <w:t>Minnesota Mobile Medical Team</w:t>
      </w:r>
      <w:bookmarkEnd w:id="75"/>
      <w:bookmarkEnd w:id="76"/>
    </w:p>
    <w:p w:rsidR="00B71045" w:rsidP="00B71045" w:rsidRDefault="00B71045" w14:paraId="3BE4D449" w14:textId="77777777">
      <w:pPr>
        <w:spacing w:line="276" w:lineRule="auto"/>
        <w:ind w:left="720"/>
        <w:rPr>
          <w:sz w:val="22"/>
        </w:rPr>
      </w:pPr>
      <w:r w:rsidRPr="00B71045">
        <w:rPr>
          <w:sz w:val="22"/>
        </w:rPr>
        <w:t xml:space="preserve">The Minnesota Mobile Medical Team (MN-MMT) is a group of volunteer medical and support professionals who have received training and practice in providing acute medical care in a mobile field environment. When a community experiences a tornado, flood, or other incident that temporarily overwhelms its ability to provide health care services, the MN-MMT could deploy to establish a range of clinical services. Information regarding the Minnesota MMT is located at: </w:t>
      </w:r>
      <w:hyperlink w:history="1" r:id="rId17">
        <w:r w:rsidRPr="00B71045">
          <w:rPr>
            <w:rStyle w:val="Hyperlink"/>
            <w:sz w:val="22"/>
          </w:rPr>
          <w:t>https://www.cwchealthcarecoalitions.org/mmmt/</w:t>
        </w:r>
      </w:hyperlink>
      <w:bookmarkStart w:name="_Toc49502343" w:id="77"/>
      <w:r>
        <w:rPr>
          <w:sz w:val="22"/>
        </w:rPr>
        <w:t xml:space="preserve">  </w:t>
      </w:r>
    </w:p>
    <w:p w:rsidRPr="00B71045" w:rsidR="00B71045" w:rsidP="001E07F7" w:rsidRDefault="00B71045" w14:paraId="49F26B88" w14:textId="4D01EB9B">
      <w:pPr>
        <w:pStyle w:val="Heading2"/>
      </w:pPr>
      <w:bookmarkStart w:name="_Toc103020913" w:id="78"/>
      <w:r>
        <w:lastRenderedPageBreak/>
        <w:t>6.3</w:t>
      </w:r>
      <w:r w:rsidR="00987272">
        <w:tab/>
      </w:r>
      <w:r w:rsidRPr="00B71045">
        <w:t>Public Health &amp; Health Care Emergency Preparedness in Minnesota</w:t>
      </w:r>
      <w:bookmarkEnd w:id="77"/>
      <w:bookmarkEnd w:id="78"/>
    </w:p>
    <w:p w:rsidR="00987272" w:rsidP="00987272" w:rsidRDefault="00B71045" w14:paraId="05997EE7" w14:textId="77777777">
      <w:pPr>
        <w:spacing w:line="276" w:lineRule="auto"/>
        <w:ind w:left="720"/>
        <w:rPr>
          <w:sz w:val="22"/>
        </w:rPr>
      </w:pPr>
      <w:r w:rsidRPr="00B71045">
        <w:rPr>
          <w:sz w:val="22"/>
        </w:rPr>
        <w:t xml:space="preserve">Additional information regarding Minnesota emergency preparedness for public health and healthcare can be found at: </w:t>
      </w:r>
      <w:hyperlink w:history="1" r:id="rId18">
        <w:r w:rsidRPr="00B71045">
          <w:rPr>
            <w:rStyle w:val="Hyperlink"/>
            <w:sz w:val="22"/>
          </w:rPr>
          <w:t>https://www.health.state.mn.us/about/org/ch/epr/decade.html</w:t>
        </w:r>
      </w:hyperlink>
      <w:bookmarkStart w:name="_Toc49502344" w:id="79"/>
    </w:p>
    <w:p w:rsidRPr="00B71045" w:rsidR="00B71045" w:rsidP="001E07F7" w:rsidRDefault="00B71045" w14:paraId="448A1A2D" w14:textId="19F5CBD6">
      <w:pPr>
        <w:pStyle w:val="Heading2"/>
      </w:pPr>
      <w:bookmarkStart w:name="_Toc103020914" w:id="80"/>
      <w:r>
        <w:t>6.4</w:t>
      </w:r>
      <w:r>
        <w:tab/>
      </w:r>
      <w:r>
        <w:t>R</w:t>
      </w:r>
      <w:r w:rsidRPr="00B71045">
        <w:t>egional Health Care Preparedness Consultants</w:t>
      </w:r>
      <w:bookmarkEnd w:id="79"/>
      <w:bookmarkEnd w:id="80"/>
      <w:r w:rsidRPr="00B71045">
        <w:t xml:space="preserve"> </w:t>
      </w:r>
    </w:p>
    <w:p w:rsidR="00987272" w:rsidP="00987272" w:rsidRDefault="00B71045" w14:paraId="78A83DB2" w14:textId="77777777">
      <w:pPr>
        <w:spacing w:line="276" w:lineRule="auto"/>
        <w:ind w:left="720"/>
        <w:rPr>
          <w:sz w:val="22"/>
        </w:rPr>
      </w:pPr>
      <w:r w:rsidRPr="00B71045">
        <w:rPr>
          <w:sz w:val="22"/>
        </w:rPr>
        <w:t xml:space="preserve">A description of Health Care Coalitions, including a map showing the boundaries is located on the Minnesota Department of Health (MDH) website at:  </w:t>
      </w:r>
      <w:hyperlink w:history="1" r:id="rId19">
        <w:r w:rsidRPr="00B71045">
          <w:rPr>
            <w:rStyle w:val="Hyperlink"/>
            <w:sz w:val="22"/>
          </w:rPr>
          <w:t>https://www.health.state.mn.us/communities/ep/coalitions/index.html</w:t>
        </w:r>
      </w:hyperlink>
      <w:bookmarkStart w:name="_Toc49502345" w:id="81"/>
    </w:p>
    <w:p w:rsidRPr="00B71045" w:rsidR="00B71045" w:rsidP="001E07F7" w:rsidRDefault="00987272" w14:paraId="05D59FF1" w14:textId="3546221E">
      <w:pPr>
        <w:pStyle w:val="Heading2"/>
      </w:pPr>
      <w:bookmarkStart w:name="_Toc103020915" w:id="82"/>
      <w:r>
        <w:t>6.5</w:t>
      </w:r>
      <w:r>
        <w:tab/>
      </w:r>
      <w:r w:rsidRPr="00B71045" w:rsidR="00B71045">
        <w:t>Public Health Preparedness Consultants (PHPC)</w:t>
      </w:r>
      <w:bookmarkEnd w:id="81"/>
      <w:bookmarkEnd w:id="82"/>
      <w:r w:rsidRPr="00B71045" w:rsidR="00B71045">
        <w:t xml:space="preserve"> </w:t>
      </w:r>
    </w:p>
    <w:p w:rsidR="00987272" w:rsidP="00987272" w:rsidRDefault="00B71045" w14:paraId="78A634C4" w14:textId="77777777">
      <w:pPr>
        <w:spacing w:line="276" w:lineRule="auto"/>
        <w:ind w:left="720"/>
        <w:rPr>
          <w:sz w:val="22"/>
        </w:rPr>
      </w:pPr>
      <w:r w:rsidRPr="00B71045">
        <w:rPr>
          <w:sz w:val="22"/>
        </w:rPr>
        <w:t xml:space="preserve">A list of MDH public health preparedness consultants (PHPCs) is located on the MDH website: </w:t>
      </w:r>
      <w:hyperlink w:history="1" r:id="rId20">
        <w:r w:rsidRPr="00ED1744" w:rsidR="00987272">
          <w:rPr>
            <w:rStyle w:val="Hyperlink"/>
            <w:sz w:val="22"/>
          </w:rPr>
          <w:t>https://www.health.state.mn.us/about/org/ch/epr/phpc/phpc.pdf</w:t>
        </w:r>
      </w:hyperlink>
      <w:bookmarkStart w:name="_Toc49502346" w:id="83"/>
    </w:p>
    <w:p w:rsidRPr="00B71045" w:rsidR="00B71045" w:rsidP="001E07F7" w:rsidRDefault="00987272" w14:paraId="25268226" w14:textId="0D51E0EC">
      <w:pPr>
        <w:pStyle w:val="Heading2"/>
        <w:rPr>
          <w:color w:val="374C80" w:themeColor="accent1" w:themeShade="BF"/>
        </w:rPr>
      </w:pPr>
      <w:bookmarkStart w:name="_Toc103020916" w:id="84"/>
      <w:r>
        <w:t xml:space="preserve">6.6 </w:t>
      </w:r>
      <w:r w:rsidR="001E07F7">
        <w:tab/>
      </w:r>
      <w:r w:rsidRPr="00B71045" w:rsidR="00B71045">
        <w:t>Disaster Mental/Behavioral Health and Emergency Preparedness</w:t>
      </w:r>
      <w:bookmarkEnd w:id="83"/>
      <w:bookmarkEnd w:id="84"/>
    </w:p>
    <w:p w:rsidRPr="00B71045" w:rsidR="00B71045" w:rsidP="00987272" w:rsidRDefault="00B71045" w14:paraId="515BA4D3" w14:textId="77777777">
      <w:pPr>
        <w:spacing w:line="276" w:lineRule="auto"/>
        <w:ind w:left="720"/>
        <w:rPr>
          <w:sz w:val="22"/>
        </w:rPr>
      </w:pPr>
      <w:r w:rsidRPr="00B71045">
        <w:rPr>
          <w:sz w:val="22"/>
        </w:rPr>
        <w:t xml:space="preserve">A range of mental health and chemical abuse (behavioral health) problems may surface in the early stages of </w:t>
      </w:r>
      <w:proofErr w:type="gramStart"/>
      <w:r w:rsidRPr="00B71045">
        <w:rPr>
          <w:sz w:val="22"/>
        </w:rPr>
        <w:t>an emergency situation</w:t>
      </w:r>
      <w:proofErr w:type="gramEnd"/>
      <w:r w:rsidRPr="00B71045">
        <w:rPr>
          <w:sz w:val="22"/>
        </w:rPr>
        <w:t xml:space="preserve">. These may continue to emerge among the public and among professionals who respond to an event. Addressing these concerns improves the emergency response and the health of the whole community. Tools and resources for disaster Mental/Behavioral Health are located at: </w:t>
      </w:r>
      <w:hyperlink w:history="1" r:id="rId21">
        <w:r w:rsidRPr="00B71045">
          <w:rPr>
            <w:rStyle w:val="Hyperlink"/>
            <w:sz w:val="22"/>
          </w:rPr>
          <w:t>https://www.health.state.mn.us/communities/ep/behavioral/index.html</w:t>
        </w:r>
      </w:hyperlink>
      <w:r w:rsidRPr="00B71045">
        <w:rPr>
          <w:sz w:val="22"/>
        </w:rPr>
        <w:t xml:space="preserve">. </w:t>
      </w:r>
    </w:p>
    <w:p w:rsidR="00987272" w:rsidP="001E07F7" w:rsidRDefault="00987272" w14:paraId="18045A9F" w14:textId="77777777">
      <w:pPr>
        <w:pStyle w:val="Heading2"/>
      </w:pPr>
      <w:bookmarkStart w:name="_Toc501376738" w:id="85"/>
      <w:bookmarkEnd w:id="58"/>
    </w:p>
    <w:p w:rsidRPr="00BA4B3A" w:rsidR="00C14B2B" w:rsidP="001E07F7" w:rsidRDefault="00C14B2B" w14:paraId="3391AE25" w14:textId="294A073C">
      <w:pPr>
        <w:pStyle w:val="Heading2"/>
      </w:pPr>
      <w:bookmarkStart w:name="_Toc103020917" w:id="86"/>
      <w:r w:rsidRPr="00BA4B3A">
        <w:t>Approvals and Revisions</w:t>
      </w:r>
      <w:bookmarkEnd w:id="85"/>
      <w:bookmarkEnd w:id="86"/>
    </w:p>
    <w:p w:rsidR="00C14B2B" w:rsidP="00C14B2B" w:rsidRDefault="00C14B2B" w14:paraId="09C3FD83" w14:textId="17873B54"/>
    <w:tbl>
      <w:tblPr>
        <w:tblStyle w:val="TableGrid"/>
        <w:tblW w:w="10128" w:type="dxa"/>
        <w:tblLook w:val="04A0" w:firstRow="1" w:lastRow="0" w:firstColumn="1" w:lastColumn="0" w:noHBand="0" w:noVBand="1"/>
      </w:tblPr>
      <w:tblGrid>
        <w:gridCol w:w="7770"/>
        <w:gridCol w:w="2358"/>
      </w:tblGrid>
      <w:tr w:rsidR="00C14B2B" w:rsidTr="5CAA1BA0" w14:paraId="44BC1D60" w14:textId="77777777">
        <w:trPr>
          <w:trHeight w:val="635"/>
        </w:trPr>
        <w:tc>
          <w:tcPr>
            <w:tcW w:w="7770" w:type="dxa"/>
            <w:tcMar/>
          </w:tcPr>
          <w:p w:rsidRPr="00FD5A74" w:rsidR="00C14B2B" w:rsidP="5CAA1BA0" w:rsidRDefault="00C14B2B" w14:paraId="3EE13B38" w14:textId="77777777" w14:noSpellErr="1">
            <w:pPr>
              <w:ind w:left="432"/>
              <w:jc w:val="left"/>
              <w:rPr>
                <w:b w:val="1"/>
                <w:bCs w:val="1"/>
              </w:rPr>
            </w:pPr>
            <w:r w:rsidRPr="5CAA1BA0" w:rsidR="00C14B2B">
              <w:rPr>
                <w:b w:val="1"/>
                <w:bCs w:val="1"/>
              </w:rPr>
              <w:t>Purpose</w:t>
            </w:r>
          </w:p>
        </w:tc>
        <w:tc>
          <w:tcPr>
            <w:tcW w:w="2358" w:type="dxa"/>
            <w:tcMar/>
          </w:tcPr>
          <w:p w:rsidRPr="00FD5A74" w:rsidR="00C14B2B" w:rsidP="5CAA1BA0" w:rsidRDefault="00C14B2B" w14:paraId="61A9A8C3" w14:textId="77777777" w14:noSpellErr="1">
            <w:pPr>
              <w:ind w:left="432"/>
              <w:jc w:val="left"/>
              <w:rPr>
                <w:b w:val="1"/>
                <w:bCs w:val="1"/>
              </w:rPr>
            </w:pPr>
            <w:r w:rsidRPr="5CAA1BA0" w:rsidR="00C14B2B">
              <w:rPr>
                <w:b w:val="1"/>
                <w:bCs w:val="1"/>
              </w:rPr>
              <w:t>Date</w:t>
            </w:r>
          </w:p>
        </w:tc>
      </w:tr>
      <w:tr w:rsidR="00C14B2B" w:rsidTr="5CAA1BA0" w14:paraId="3ED6F860" w14:textId="77777777">
        <w:trPr>
          <w:trHeight w:val="406"/>
        </w:trPr>
        <w:tc>
          <w:tcPr>
            <w:tcW w:w="7770" w:type="dxa"/>
            <w:tcMar/>
          </w:tcPr>
          <w:p w:rsidR="00C14B2B" w:rsidP="5CAA1BA0" w:rsidRDefault="00C14B2B" w14:paraId="7FBFD239" w14:textId="77777777" w14:noSpellErr="1">
            <w:pPr>
              <w:ind w:left="432"/>
            </w:pPr>
            <w:r w:rsidR="00C14B2B">
              <w:rPr/>
              <w:t>Update bylaws to reflect mission statement and current organizational structure</w:t>
            </w:r>
          </w:p>
        </w:tc>
        <w:tc>
          <w:tcPr>
            <w:tcW w:w="2358" w:type="dxa"/>
            <w:tcMar/>
          </w:tcPr>
          <w:p w:rsidR="00C14B2B" w:rsidP="5CAA1BA0" w:rsidRDefault="00C14B2B" w14:paraId="7CF0D98D" w14:textId="58679829">
            <w:pPr>
              <w:ind w:left="432"/>
            </w:pPr>
            <w:r w:rsidR="00C14B2B">
              <w:rPr/>
              <w:t>December 2015</w:t>
            </w:r>
          </w:p>
        </w:tc>
      </w:tr>
      <w:tr w:rsidR="00C14B2B" w:rsidTr="5CAA1BA0" w14:paraId="7CC2C2E3" w14:textId="77777777">
        <w:trPr>
          <w:trHeight w:val="406"/>
        </w:trPr>
        <w:tc>
          <w:tcPr>
            <w:tcW w:w="7770" w:type="dxa"/>
            <w:tcMar/>
          </w:tcPr>
          <w:p w:rsidR="00C14B2B" w:rsidP="5CAA1BA0" w:rsidRDefault="00C14B2B" w14:paraId="580341FB" w14:textId="77777777" w14:noSpellErr="1">
            <w:pPr>
              <w:ind w:left="432"/>
            </w:pPr>
            <w:r w:rsidR="00C14B2B">
              <w:rPr/>
              <w:t>Updated bylaws to include the mutual aid memorandum of understanding</w:t>
            </w:r>
          </w:p>
        </w:tc>
        <w:tc>
          <w:tcPr>
            <w:tcW w:w="2358" w:type="dxa"/>
            <w:tcMar/>
          </w:tcPr>
          <w:p w:rsidR="00C14B2B" w:rsidP="5CAA1BA0" w:rsidRDefault="00C14B2B" w14:paraId="1007227D" w14:textId="77777777" w14:noSpellErr="1">
            <w:pPr>
              <w:ind w:left="432"/>
            </w:pPr>
            <w:r w:rsidR="00C14B2B">
              <w:rPr/>
              <w:t>June 2017</w:t>
            </w:r>
          </w:p>
        </w:tc>
      </w:tr>
      <w:tr w:rsidR="00C14B2B" w:rsidTr="5CAA1BA0" w14:paraId="22322F8E" w14:textId="77777777">
        <w:trPr>
          <w:trHeight w:val="406"/>
        </w:trPr>
        <w:tc>
          <w:tcPr>
            <w:tcW w:w="7770" w:type="dxa"/>
            <w:tcMar/>
          </w:tcPr>
          <w:p w:rsidR="00C14B2B" w:rsidP="5CAA1BA0" w:rsidRDefault="00C14B2B" w14:paraId="56BB887B" w14:textId="77777777" w14:noSpellErr="1">
            <w:pPr>
              <w:ind w:left="432"/>
            </w:pPr>
            <w:r w:rsidR="00C14B2B">
              <w:rPr/>
              <w:t>Updated bylaws to separate the Mutual Aid MOU due to the bylaws being good for 5 years and the MOU needs to be resigned annually.</w:t>
            </w:r>
          </w:p>
        </w:tc>
        <w:tc>
          <w:tcPr>
            <w:tcW w:w="2358" w:type="dxa"/>
            <w:tcMar/>
          </w:tcPr>
          <w:p w:rsidR="00C14B2B" w:rsidP="5CAA1BA0" w:rsidRDefault="00C14B2B" w14:paraId="736FC700" w14:textId="77777777" w14:noSpellErr="1">
            <w:pPr>
              <w:ind w:left="432"/>
            </w:pPr>
            <w:r w:rsidR="00C14B2B">
              <w:rPr/>
              <w:t>Sept 2017</w:t>
            </w:r>
          </w:p>
        </w:tc>
      </w:tr>
      <w:tr w:rsidR="00C14B2B" w:rsidTr="5CAA1BA0" w14:paraId="53528CBA" w14:textId="77777777">
        <w:trPr>
          <w:trHeight w:val="406"/>
        </w:trPr>
        <w:tc>
          <w:tcPr>
            <w:tcW w:w="7770" w:type="dxa"/>
            <w:tcMar/>
          </w:tcPr>
          <w:p w:rsidR="00C14B2B" w:rsidP="5CAA1BA0" w:rsidRDefault="00C14B2B" w14:paraId="7A572B6E" w14:textId="77777777" w14:noSpellErr="1">
            <w:pPr>
              <w:ind w:left="432"/>
            </w:pPr>
            <w:r w:rsidR="00C14B2B">
              <w:rPr/>
              <w:t>Updated to create separate signatory page for EM and support facilities.</w:t>
            </w:r>
          </w:p>
        </w:tc>
        <w:tc>
          <w:tcPr>
            <w:tcW w:w="2358" w:type="dxa"/>
            <w:tcMar/>
          </w:tcPr>
          <w:p w:rsidR="00C14B2B" w:rsidP="5CAA1BA0" w:rsidRDefault="00C14B2B" w14:paraId="7D2A1AC9" w14:textId="77777777" w14:noSpellErr="1">
            <w:pPr>
              <w:ind w:left="432"/>
            </w:pPr>
            <w:r w:rsidR="00C14B2B">
              <w:rPr/>
              <w:t>1/11/2018</w:t>
            </w:r>
          </w:p>
        </w:tc>
      </w:tr>
      <w:tr w:rsidR="00C14B2B" w:rsidTr="5CAA1BA0" w14:paraId="7E9D376F" w14:textId="77777777">
        <w:trPr>
          <w:trHeight w:val="406"/>
        </w:trPr>
        <w:tc>
          <w:tcPr>
            <w:tcW w:w="7770" w:type="dxa"/>
            <w:tcMar/>
          </w:tcPr>
          <w:p w:rsidR="00C14B2B" w:rsidP="5CAA1BA0" w:rsidRDefault="00C14B2B" w14:paraId="20ED9137" w14:textId="5AF663BB" w14:noSpellErr="1">
            <w:pPr>
              <w:ind w:left="432"/>
            </w:pPr>
            <w:r w:rsidR="00C14B2B">
              <w:rPr/>
              <w:t xml:space="preserve">Updated formatting to coincide with the </w:t>
            </w:r>
            <w:r w:rsidR="68C2476C">
              <w:rPr/>
              <w:t xml:space="preserve">new </w:t>
            </w:r>
            <w:r w:rsidR="00C14B2B">
              <w:rPr/>
              <w:t>Preparedness Plan template</w:t>
            </w:r>
            <w:r w:rsidR="68C2476C">
              <w:rPr/>
              <w:t>.</w:t>
            </w:r>
          </w:p>
        </w:tc>
        <w:tc>
          <w:tcPr>
            <w:tcW w:w="2358" w:type="dxa"/>
            <w:tcMar/>
          </w:tcPr>
          <w:p w:rsidR="00C14B2B" w:rsidP="5CAA1BA0" w:rsidRDefault="00C14B2B" w14:paraId="54E8B60F" w14:textId="77777777" w14:noSpellErr="1">
            <w:pPr>
              <w:ind w:left="432"/>
            </w:pPr>
            <w:r w:rsidR="00C14B2B">
              <w:rPr/>
              <w:t>3/24/2018</w:t>
            </w:r>
          </w:p>
        </w:tc>
      </w:tr>
      <w:tr w:rsidR="00C14B2B" w:rsidTr="5CAA1BA0" w14:paraId="3307C087" w14:textId="77777777">
        <w:trPr>
          <w:trHeight w:val="406"/>
        </w:trPr>
        <w:tc>
          <w:tcPr>
            <w:tcW w:w="7770" w:type="dxa"/>
            <w:tcMar/>
          </w:tcPr>
          <w:p w:rsidR="00C14B2B" w:rsidP="5CAA1BA0" w:rsidRDefault="00C039E0" w14:paraId="7064A34B" w14:textId="149EA4F7" w14:noSpellErr="1">
            <w:pPr>
              <w:ind w:left="432"/>
            </w:pPr>
            <w:r w:rsidR="7D05C83F">
              <w:rPr/>
              <w:t>Updated to include demographics and geography</w:t>
            </w:r>
          </w:p>
        </w:tc>
        <w:tc>
          <w:tcPr>
            <w:tcW w:w="2358" w:type="dxa"/>
            <w:tcMar/>
          </w:tcPr>
          <w:p w:rsidR="00C14B2B" w:rsidP="5CAA1BA0" w:rsidRDefault="00C039E0" w14:paraId="5FD96BC1" w14:textId="5BAD81F6" w14:noSpellErr="1">
            <w:pPr>
              <w:ind w:left="432"/>
            </w:pPr>
            <w:r w:rsidR="7D05C83F">
              <w:rPr/>
              <w:t>8/30/2019</w:t>
            </w:r>
          </w:p>
        </w:tc>
      </w:tr>
      <w:tr w:rsidR="00C14B2B" w:rsidTr="5CAA1BA0" w14:paraId="71015EFB" w14:textId="77777777">
        <w:trPr>
          <w:trHeight w:val="406"/>
        </w:trPr>
        <w:tc>
          <w:tcPr>
            <w:tcW w:w="7770" w:type="dxa"/>
            <w:tcMar/>
          </w:tcPr>
          <w:p w:rsidR="00C14B2B" w:rsidP="5CAA1BA0" w:rsidRDefault="00D02403" w14:paraId="4B71C6B8" w14:textId="1F86D94D" w14:noSpellErr="1">
            <w:pPr>
              <w:ind w:left="432"/>
            </w:pPr>
            <w:r w:rsidR="00D02403">
              <w:rPr/>
              <w:t>Updated to reflect current work practices</w:t>
            </w:r>
          </w:p>
        </w:tc>
        <w:tc>
          <w:tcPr>
            <w:tcW w:w="2358" w:type="dxa"/>
            <w:tcMar/>
          </w:tcPr>
          <w:p w:rsidR="00C14B2B" w:rsidP="5CAA1BA0" w:rsidRDefault="00AE701A" w14:paraId="66E16C37" w14:textId="386F78FE" w14:noSpellErr="1">
            <w:pPr>
              <w:ind w:left="432"/>
            </w:pPr>
            <w:r w:rsidR="1E82D7F3">
              <w:rPr/>
              <w:t>June 2020</w:t>
            </w:r>
          </w:p>
        </w:tc>
      </w:tr>
      <w:tr w:rsidR="00C14B2B" w:rsidTr="5CAA1BA0" w14:paraId="6E337CC8" w14:textId="77777777">
        <w:trPr>
          <w:trHeight w:val="406"/>
        </w:trPr>
        <w:tc>
          <w:tcPr>
            <w:tcW w:w="7770" w:type="dxa"/>
            <w:tcMar/>
          </w:tcPr>
          <w:p w:rsidR="00C14B2B" w:rsidP="5CAA1BA0" w:rsidRDefault="00AC695D" w14:paraId="5CA5BDB1" w14:textId="1763257C" w14:noSpellErr="1">
            <w:pPr>
              <w:ind w:left="432"/>
            </w:pPr>
            <w:r w:rsidR="00AC695D">
              <w:rPr/>
              <w:t xml:space="preserve">Updated to reflect current work practices </w:t>
            </w:r>
          </w:p>
        </w:tc>
        <w:tc>
          <w:tcPr>
            <w:tcW w:w="2358" w:type="dxa"/>
            <w:tcMar/>
          </w:tcPr>
          <w:p w:rsidR="00C14B2B" w:rsidP="5CAA1BA0" w:rsidRDefault="00AC695D" w14:paraId="5D6B088A" w14:textId="60B21684" w14:noSpellErr="1">
            <w:pPr>
              <w:ind w:left="432"/>
            </w:pPr>
            <w:r w:rsidR="00AC695D">
              <w:rPr/>
              <w:t>August 2021</w:t>
            </w:r>
          </w:p>
        </w:tc>
      </w:tr>
      <w:tr w:rsidR="00C14B2B" w:rsidTr="5CAA1BA0" w14:paraId="56E06602" w14:textId="77777777">
        <w:trPr>
          <w:trHeight w:val="406"/>
        </w:trPr>
        <w:tc>
          <w:tcPr>
            <w:tcW w:w="7770" w:type="dxa"/>
            <w:tcMar/>
          </w:tcPr>
          <w:p w:rsidR="00C14B2B" w:rsidP="5CAA1BA0" w:rsidRDefault="00987272" w14:paraId="4846FF04" w14:textId="0D432ABA" w14:noSpellErr="1">
            <w:pPr>
              <w:ind w:left="432"/>
            </w:pPr>
            <w:r w:rsidR="00987272">
              <w:rPr/>
              <w:t>Updated to align with ASPR Preparedness template</w:t>
            </w:r>
          </w:p>
        </w:tc>
        <w:tc>
          <w:tcPr>
            <w:tcW w:w="2358" w:type="dxa"/>
            <w:tcMar/>
          </w:tcPr>
          <w:p w:rsidR="00C14B2B" w:rsidP="5CAA1BA0" w:rsidRDefault="00987272" w14:paraId="66B207C1" w14:textId="058BDDDB" w14:noSpellErr="1">
            <w:pPr>
              <w:ind w:left="432"/>
            </w:pPr>
            <w:r w:rsidR="00987272">
              <w:rPr/>
              <w:t>May 2022</w:t>
            </w:r>
          </w:p>
        </w:tc>
      </w:tr>
      <w:tr w:rsidR="00C14B2B" w:rsidTr="5CAA1BA0" w14:paraId="0FAD797F" w14:textId="77777777">
        <w:trPr>
          <w:trHeight w:val="406"/>
        </w:trPr>
        <w:tc>
          <w:tcPr>
            <w:tcW w:w="7770" w:type="dxa"/>
            <w:tcMar/>
          </w:tcPr>
          <w:p w:rsidR="00C14B2B" w:rsidP="00240099" w:rsidRDefault="00C14B2B" w14:paraId="79B62DF8" w14:textId="77777777"/>
        </w:tc>
        <w:tc>
          <w:tcPr>
            <w:tcW w:w="2358" w:type="dxa"/>
            <w:tcMar/>
          </w:tcPr>
          <w:p w:rsidR="00C14B2B" w:rsidP="5CAA1BA0" w:rsidRDefault="00C14B2B" w14:paraId="5D0E7BBA" w14:textId="77777777" w14:noSpellErr="1">
            <w:pPr>
              <w:ind w:left="720"/>
            </w:pPr>
          </w:p>
        </w:tc>
      </w:tr>
    </w:tbl>
    <w:p w:rsidRPr="00C14B2B" w:rsidR="00C14B2B" w:rsidP="00C14B2B" w:rsidRDefault="00C14B2B" w14:paraId="7C7BB3B2" w14:textId="77777777">
      <w:pPr>
        <w:ind w:left="0"/>
      </w:pPr>
    </w:p>
    <w:p w:rsidRPr="00B07BDA" w:rsidR="00B07BDA" w:rsidP="00B07BDA" w:rsidRDefault="00B07BDA" w14:paraId="76A6DD9E" w14:textId="77777777"/>
    <w:p w:rsidRPr="004A59F1" w:rsidR="004A59F1" w:rsidP="5CAA1BA0" w:rsidRDefault="00706EA9" w14:paraId="4DFD380A" w14:noSpellErr="1" w14:textId="2D1ABB49">
      <w:pPr>
        <w:pStyle w:val="Heading2"/>
        <w:rPr>
          <w:rFonts w:ascii="Calibri" w:hAnsi="Calibri" w:eastAsia="游ゴシック Light" w:cs="Calibri"/>
          <w:b w:val="1"/>
          <w:bCs w:val="1"/>
          <w:color w:val="418551"/>
          <w:sz w:val="22"/>
          <w:szCs w:val="22"/>
        </w:rPr>
      </w:pPr>
    </w:p>
    <w:sectPr w:rsidRPr="004A59F1" w:rsidR="004A59F1" w:rsidSect="00651DCC">
      <w:footerReference w:type="default" r:id="rId22"/>
      <w:pgSz w:w="12240" w:h="15840" w:orient="portrait"/>
      <w:pgMar w:top="1350" w:right="90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1E0A" w:rsidP="00C42FE5" w:rsidRDefault="00561E0A" w14:paraId="00940413" w14:textId="77777777">
      <w:pPr>
        <w:spacing w:before="0" w:line="240" w:lineRule="auto"/>
      </w:pPr>
      <w:r>
        <w:separator/>
      </w:r>
    </w:p>
  </w:endnote>
  <w:endnote w:type="continuationSeparator" w:id="0">
    <w:p w:rsidR="00561E0A" w:rsidP="00C42FE5" w:rsidRDefault="00561E0A" w14:paraId="7649D42F"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6813" w:rsidRDefault="00BE6813" w14:paraId="50BC10BB" w14:textId="77777777">
    <w:pPr>
      <w:tabs>
        <w:tab w:val="center" w:pos="4550"/>
        <w:tab w:val="left" w:pos="5818"/>
      </w:tabs>
      <w:ind w:right="260"/>
      <w:jc w:val="right"/>
      <w:rPr>
        <w:color w:val="121428" w:themeColor="text2" w:themeShade="80"/>
        <w:szCs w:val="24"/>
      </w:rPr>
    </w:pPr>
    <w:r>
      <w:rPr>
        <w:color w:val="5B63B7" w:themeColor="text2" w:themeTint="99"/>
        <w:spacing w:val="60"/>
        <w:szCs w:val="24"/>
      </w:rPr>
      <w:t>Page</w:t>
    </w:r>
    <w:r>
      <w:rPr>
        <w:color w:val="5B63B7" w:themeColor="text2" w:themeTint="99"/>
        <w:szCs w:val="24"/>
      </w:rPr>
      <w:t xml:space="preserve"> </w:t>
    </w:r>
    <w:r>
      <w:rPr>
        <w:color w:val="1B1D3D" w:themeColor="text2" w:themeShade="BF"/>
        <w:szCs w:val="24"/>
      </w:rPr>
      <w:fldChar w:fldCharType="begin"/>
    </w:r>
    <w:r>
      <w:rPr>
        <w:color w:val="1B1D3D" w:themeColor="text2" w:themeShade="BF"/>
        <w:szCs w:val="24"/>
      </w:rPr>
      <w:instrText xml:space="preserve"> PAGE   \* MERGEFORMAT </w:instrText>
    </w:r>
    <w:r>
      <w:rPr>
        <w:color w:val="1B1D3D" w:themeColor="text2" w:themeShade="BF"/>
        <w:szCs w:val="24"/>
      </w:rPr>
      <w:fldChar w:fldCharType="separate"/>
    </w:r>
    <w:r>
      <w:rPr>
        <w:noProof/>
        <w:color w:val="1B1D3D" w:themeColor="text2" w:themeShade="BF"/>
        <w:szCs w:val="24"/>
      </w:rPr>
      <w:t>1</w:t>
    </w:r>
    <w:r>
      <w:rPr>
        <w:color w:val="1B1D3D" w:themeColor="text2" w:themeShade="BF"/>
        <w:szCs w:val="24"/>
      </w:rPr>
      <w:fldChar w:fldCharType="end"/>
    </w:r>
    <w:r>
      <w:rPr>
        <w:color w:val="1B1D3D" w:themeColor="text2" w:themeShade="BF"/>
        <w:szCs w:val="24"/>
      </w:rPr>
      <w:t xml:space="preserve"> | </w:t>
    </w:r>
    <w:r>
      <w:rPr>
        <w:color w:val="1B1D3D" w:themeColor="text2" w:themeShade="BF"/>
        <w:szCs w:val="24"/>
      </w:rPr>
      <w:fldChar w:fldCharType="begin"/>
    </w:r>
    <w:r>
      <w:rPr>
        <w:color w:val="1B1D3D" w:themeColor="text2" w:themeShade="BF"/>
        <w:szCs w:val="24"/>
      </w:rPr>
      <w:instrText xml:space="preserve"> NUMPAGES  \* Arabic  \* MERGEFORMAT </w:instrText>
    </w:r>
    <w:r>
      <w:rPr>
        <w:color w:val="1B1D3D" w:themeColor="text2" w:themeShade="BF"/>
        <w:szCs w:val="24"/>
      </w:rPr>
      <w:fldChar w:fldCharType="separate"/>
    </w:r>
    <w:r>
      <w:rPr>
        <w:noProof/>
        <w:color w:val="1B1D3D" w:themeColor="text2" w:themeShade="BF"/>
        <w:szCs w:val="24"/>
      </w:rPr>
      <w:t>1</w:t>
    </w:r>
    <w:r>
      <w:rPr>
        <w:color w:val="1B1D3D" w:themeColor="text2" w:themeShade="B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1E0A" w:rsidP="00C42FE5" w:rsidRDefault="00561E0A" w14:paraId="2DA8CBF3" w14:textId="77777777">
      <w:pPr>
        <w:spacing w:before="0" w:line="240" w:lineRule="auto"/>
      </w:pPr>
      <w:r>
        <w:separator/>
      </w:r>
    </w:p>
  </w:footnote>
  <w:footnote w:type="continuationSeparator" w:id="0">
    <w:p w:rsidR="00561E0A" w:rsidP="00C42FE5" w:rsidRDefault="00561E0A" w14:paraId="372DB650" w14:textId="77777777">
      <w:pPr>
        <w:spacing w:before="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FiNCzSReCiV7Qq" id="qXnWu7H8"/>
  </int:Manifest>
  <int:Observations>
    <int:Content id="qXnWu7H8">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74C"/>
    <w:multiLevelType w:val="hybridMultilevel"/>
    <w:tmpl w:val="8896519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59028C"/>
    <w:multiLevelType w:val="hybridMultilevel"/>
    <w:tmpl w:val="AC28163E"/>
    <w:lvl w:ilvl="0" w:tplc="FB1297A4">
      <w:start w:val="1"/>
      <w:numFmt w:val="upperLetter"/>
      <w:pStyle w:val="AppendiceHeading2"/>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572C87"/>
    <w:multiLevelType w:val="hybridMultilevel"/>
    <w:tmpl w:val="00286A9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16655F95"/>
    <w:multiLevelType w:val="hybridMultilevel"/>
    <w:tmpl w:val="28A820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7721732"/>
    <w:multiLevelType w:val="hybridMultilevel"/>
    <w:tmpl w:val="F976B550"/>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start w:val="1"/>
      <w:numFmt w:val="bullet"/>
      <w:lvlText w:val=""/>
      <w:lvlJc w:val="left"/>
      <w:pPr>
        <w:ind w:left="3240" w:hanging="360"/>
      </w:pPr>
      <w:rPr>
        <w:rFonts w:hint="default" w:ascii="Wingdings" w:hAnsi="Wingdings"/>
      </w:rPr>
    </w:lvl>
    <w:lvl w:ilvl="3" w:tplc="04090001">
      <w:start w:val="1"/>
      <w:numFmt w:val="bullet"/>
      <w:lvlText w:val=""/>
      <w:lvlJc w:val="left"/>
      <w:pPr>
        <w:ind w:left="3960" w:hanging="360"/>
      </w:pPr>
      <w:rPr>
        <w:rFonts w:hint="default" w:ascii="Symbol" w:hAnsi="Symbol"/>
      </w:rPr>
    </w:lvl>
    <w:lvl w:ilvl="4" w:tplc="04090003">
      <w:start w:val="1"/>
      <w:numFmt w:val="bullet"/>
      <w:lvlText w:val="o"/>
      <w:lvlJc w:val="left"/>
      <w:pPr>
        <w:ind w:left="4680" w:hanging="360"/>
      </w:pPr>
      <w:rPr>
        <w:rFonts w:hint="default" w:ascii="Courier New" w:hAnsi="Courier New" w:cs="Courier New"/>
      </w:rPr>
    </w:lvl>
    <w:lvl w:ilvl="5" w:tplc="04090005">
      <w:start w:val="1"/>
      <w:numFmt w:val="bullet"/>
      <w:lvlText w:val=""/>
      <w:lvlJc w:val="left"/>
      <w:pPr>
        <w:ind w:left="5400" w:hanging="360"/>
      </w:pPr>
      <w:rPr>
        <w:rFonts w:hint="default" w:ascii="Wingdings" w:hAnsi="Wingdings"/>
      </w:rPr>
    </w:lvl>
    <w:lvl w:ilvl="6" w:tplc="04090001">
      <w:start w:val="1"/>
      <w:numFmt w:val="bullet"/>
      <w:lvlText w:val=""/>
      <w:lvlJc w:val="left"/>
      <w:pPr>
        <w:ind w:left="6120" w:hanging="360"/>
      </w:pPr>
      <w:rPr>
        <w:rFonts w:hint="default" w:ascii="Symbol" w:hAnsi="Symbol"/>
      </w:rPr>
    </w:lvl>
    <w:lvl w:ilvl="7" w:tplc="04090003">
      <w:start w:val="1"/>
      <w:numFmt w:val="bullet"/>
      <w:lvlText w:val="o"/>
      <w:lvlJc w:val="left"/>
      <w:pPr>
        <w:ind w:left="6840" w:hanging="360"/>
      </w:pPr>
      <w:rPr>
        <w:rFonts w:hint="default" w:ascii="Courier New" w:hAnsi="Courier New" w:cs="Courier New"/>
      </w:rPr>
    </w:lvl>
    <w:lvl w:ilvl="8" w:tplc="04090005">
      <w:start w:val="1"/>
      <w:numFmt w:val="bullet"/>
      <w:lvlText w:val=""/>
      <w:lvlJc w:val="left"/>
      <w:pPr>
        <w:ind w:left="7560" w:hanging="360"/>
      </w:pPr>
      <w:rPr>
        <w:rFonts w:hint="default" w:ascii="Wingdings" w:hAnsi="Wingdings"/>
      </w:rPr>
    </w:lvl>
  </w:abstractNum>
  <w:abstractNum w:abstractNumId="5" w15:restartNumberingAfterBreak="0">
    <w:nsid w:val="19865A49"/>
    <w:multiLevelType w:val="hybridMultilevel"/>
    <w:tmpl w:val="BEFEC2D8"/>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6" w15:restartNumberingAfterBreak="0">
    <w:nsid w:val="25810C92"/>
    <w:multiLevelType w:val="hybridMultilevel"/>
    <w:tmpl w:val="F5E63A56"/>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7" w15:restartNumberingAfterBreak="0">
    <w:nsid w:val="2A7F0380"/>
    <w:multiLevelType w:val="hybridMultilevel"/>
    <w:tmpl w:val="F8D47D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1442980"/>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129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8223E90"/>
    <w:multiLevelType w:val="hybridMultilevel"/>
    <w:tmpl w:val="914C9DB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4C6C0B1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E7A72E7"/>
    <w:multiLevelType w:val="hybridMultilevel"/>
    <w:tmpl w:val="AE0230B6"/>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2" w15:restartNumberingAfterBreak="0">
    <w:nsid w:val="58C83E93"/>
    <w:multiLevelType w:val="hybridMultilevel"/>
    <w:tmpl w:val="93B405A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6699391F"/>
    <w:multiLevelType w:val="hybridMultilevel"/>
    <w:tmpl w:val="22A20066"/>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4" w15:restartNumberingAfterBreak="0">
    <w:nsid w:val="68A71B7B"/>
    <w:multiLevelType w:val="multilevel"/>
    <w:tmpl w:val="96C0BA12"/>
    <w:lvl w:ilvl="0">
      <w:start w:val="1"/>
      <w:numFmt w:val="bullet"/>
      <w:lvlText w:val=""/>
      <w:lvlJc w:val="left"/>
      <w:pPr>
        <w:ind w:left="1440" w:hanging="360"/>
      </w:pPr>
      <w:rPr>
        <w:rFonts w:hint="default"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15:restartNumberingAfterBreak="0">
    <w:nsid w:val="6A0F1F14"/>
    <w:multiLevelType w:val="multilevel"/>
    <w:tmpl w:val="C122C1FC"/>
    <w:lvl w:ilvl="0">
      <w:start w:val="1"/>
      <w:numFmt w:val="upperRoman"/>
      <w:lvlText w:val="%1."/>
      <w:lvlJc w:val="left"/>
      <w:pPr>
        <w:ind w:left="360" w:hanging="360"/>
      </w:pPr>
      <w:rPr>
        <w:rFonts w:hint="default"/>
      </w:rPr>
    </w:lvl>
    <w:lvl w:ilvl="1">
      <w:start w:val="1"/>
      <w:numFmt w:val="lowerRoman"/>
      <w:lvlText w:val="%2."/>
      <w:lvlJc w:val="right"/>
      <w:pPr>
        <w:ind w:left="630" w:hanging="360"/>
      </w:pPr>
      <w:rPr>
        <w:rFonts w:hint="default"/>
        <w:b w:val="0"/>
      </w:rPr>
    </w:lvl>
    <w:lvl w:ilvl="2">
      <w:start w:val="1"/>
      <w:numFmt w:val="bullet"/>
      <w:lvlText w:val=""/>
      <w:lvlJc w:val="left"/>
      <w:pPr>
        <w:tabs>
          <w:tab w:val="num" w:pos="1627"/>
        </w:tabs>
        <w:ind w:left="1584" w:hanging="144"/>
      </w:pPr>
      <w:rPr>
        <w:rFonts w:hint="default" w:ascii="Symbol" w:hAnsi="Symbol"/>
      </w:rPr>
    </w:lvl>
    <w:lvl w:ilvl="3">
      <w:start w:val="1"/>
      <w:numFmt w:val="lowerRoman"/>
      <w:lvlText w:val="%4."/>
      <w:lvlJc w:val="right"/>
      <w:pPr>
        <w:tabs>
          <w:tab w:val="num" w:pos="2160"/>
        </w:tabs>
        <w:ind w:left="2520" w:hanging="360"/>
      </w:pPr>
      <w:rPr>
        <w:rFonts w:hint="default"/>
      </w:rPr>
    </w:lvl>
    <w:lvl w:ilvl="4">
      <w:start w:val="1"/>
      <w:numFmt w:val="bullet"/>
      <w:lvlText w:val=""/>
      <w:lvlJc w:val="left"/>
      <w:pPr>
        <w:ind w:left="3240" w:hanging="360"/>
      </w:pPr>
      <w:rPr>
        <w:rFonts w:hint="default" w:ascii="Symbol" w:hAnsi="Symbol"/>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6D2E3D6A"/>
    <w:multiLevelType w:val="hybridMultilevel"/>
    <w:tmpl w:val="8C007694"/>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7" w15:restartNumberingAfterBreak="0">
    <w:nsid w:val="6FF60290"/>
    <w:multiLevelType w:val="hybridMultilevel"/>
    <w:tmpl w:val="E390CDA8"/>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num w:numId="1" w16cid:durableId="933130965">
    <w:abstractNumId w:val="10"/>
  </w:num>
  <w:num w:numId="2" w16cid:durableId="620915790">
    <w:abstractNumId w:val="8"/>
  </w:num>
  <w:num w:numId="3" w16cid:durableId="1123116992">
    <w:abstractNumId w:val="15"/>
  </w:num>
  <w:num w:numId="4" w16cid:durableId="1581594232">
    <w:abstractNumId w:val="17"/>
  </w:num>
  <w:num w:numId="5" w16cid:durableId="457457199">
    <w:abstractNumId w:val="12"/>
  </w:num>
  <w:num w:numId="6" w16cid:durableId="1242327271">
    <w:abstractNumId w:val="7"/>
  </w:num>
  <w:num w:numId="7" w16cid:durableId="1140272528">
    <w:abstractNumId w:val="3"/>
  </w:num>
  <w:num w:numId="8" w16cid:durableId="1627001043">
    <w:abstractNumId w:val="2"/>
  </w:num>
  <w:num w:numId="9" w16cid:durableId="863325531">
    <w:abstractNumId w:val="9"/>
  </w:num>
  <w:num w:numId="10" w16cid:durableId="1691057462">
    <w:abstractNumId w:val="0"/>
  </w:num>
  <w:num w:numId="11" w16cid:durableId="1923953679">
    <w:abstractNumId w:val="16"/>
  </w:num>
  <w:num w:numId="12" w16cid:durableId="857357336">
    <w:abstractNumId w:val="6"/>
  </w:num>
  <w:num w:numId="13" w16cid:durableId="124743246">
    <w:abstractNumId w:val="13"/>
  </w:num>
  <w:num w:numId="14" w16cid:durableId="448861663">
    <w:abstractNumId w:val="11"/>
  </w:num>
  <w:num w:numId="15" w16cid:durableId="550192822">
    <w:abstractNumId w:val="14"/>
  </w:num>
  <w:num w:numId="16" w16cid:durableId="2043313415">
    <w:abstractNumId w:val="4"/>
  </w:num>
  <w:num w:numId="17" w16cid:durableId="19832665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5240752">
    <w:abstractNumId w:val="5"/>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04966"/>
    <w:rsid w:val="00012BF3"/>
    <w:rsid w:val="000162A2"/>
    <w:rsid w:val="00020124"/>
    <w:rsid w:val="00020BF6"/>
    <w:rsid w:val="000212FE"/>
    <w:rsid w:val="000272BB"/>
    <w:rsid w:val="00033BF8"/>
    <w:rsid w:val="000355F0"/>
    <w:rsid w:val="00037E56"/>
    <w:rsid w:val="00052E37"/>
    <w:rsid w:val="00062714"/>
    <w:rsid w:val="00070ED2"/>
    <w:rsid w:val="00087DA9"/>
    <w:rsid w:val="00094F63"/>
    <w:rsid w:val="000977F1"/>
    <w:rsid w:val="000A34C6"/>
    <w:rsid w:val="000A53FD"/>
    <w:rsid w:val="000C0D6D"/>
    <w:rsid w:val="000C18A5"/>
    <w:rsid w:val="000C2C63"/>
    <w:rsid w:val="000C4525"/>
    <w:rsid w:val="000C7CAB"/>
    <w:rsid w:val="000D3809"/>
    <w:rsid w:val="000E1DD5"/>
    <w:rsid w:val="00104054"/>
    <w:rsid w:val="00116DFF"/>
    <w:rsid w:val="0012347B"/>
    <w:rsid w:val="00123AC1"/>
    <w:rsid w:val="00140457"/>
    <w:rsid w:val="00150419"/>
    <w:rsid w:val="00153BB9"/>
    <w:rsid w:val="00170828"/>
    <w:rsid w:val="00173D95"/>
    <w:rsid w:val="001821CB"/>
    <w:rsid w:val="0018704C"/>
    <w:rsid w:val="001909EB"/>
    <w:rsid w:val="001A4244"/>
    <w:rsid w:val="001B6DE9"/>
    <w:rsid w:val="001C53BE"/>
    <w:rsid w:val="001D7770"/>
    <w:rsid w:val="001E07F7"/>
    <w:rsid w:val="001E275A"/>
    <w:rsid w:val="001E4B98"/>
    <w:rsid w:val="001E53F1"/>
    <w:rsid w:val="00200A6C"/>
    <w:rsid w:val="00200E40"/>
    <w:rsid w:val="00234F48"/>
    <w:rsid w:val="00240099"/>
    <w:rsid w:val="0024165F"/>
    <w:rsid w:val="00241BBC"/>
    <w:rsid w:val="0025160E"/>
    <w:rsid w:val="00252CE2"/>
    <w:rsid w:val="00253B05"/>
    <w:rsid w:val="00260ACF"/>
    <w:rsid w:val="00267818"/>
    <w:rsid w:val="0027036E"/>
    <w:rsid w:val="00271EF5"/>
    <w:rsid w:val="00277624"/>
    <w:rsid w:val="002848C6"/>
    <w:rsid w:val="0029305F"/>
    <w:rsid w:val="00294C3B"/>
    <w:rsid w:val="0029686D"/>
    <w:rsid w:val="002C5A3E"/>
    <w:rsid w:val="002C736E"/>
    <w:rsid w:val="002C7954"/>
    <w:rsid w:val="002E2DC0"/>
    <w:rsid w:val="002E3A53"/>
    <w:rsid w:val="002E4F95"/>
    <w:rsid w:val="002F099E"/>
    <w:rsid w:val="002F0DDC"/>
    <w:rsid w:val="002F6CCF"/>
    <w:rsid w:val="0031594D"/>
    <w:rsid w:val="003209F0"/>
    <w:rsid w:val="00321A92"/>
    <w:rsid w:val="00322E23"/>
    <w:rsid w:val="00325819"/>
    <w:rsid w:val="00343DF4"/>
    <w:rsid w:val="00344D61"/>
    <w:rsid w:val="003511FF"/>
    <w:rsid w:val="00356123"/>
    <w:rsid w:val="00356A51"/>
    <w:rsid w:val="00356CAF"/>
    <w:rsid w:val="003627BA"/>
    <w:rsid w:val="00364756"/>
    <w:rsid w:val="00366D46"/>
    <w:rsid w:val="00367356"/>
    <w:rsid w:val="00375621"/>
    <w:rsid w:val="00377C16"/>
    <w:rsid w:val="00385ADA"/>
    <w:rsid w:val="00386937"/>
    <w:rsid w:val="00386EA9"/>
    <w:rsid w:val="003A1C60"/>
    <w:rsid w:val="003A2779"/>
    <w:rsid w:val="003A4A9E"/>
    <w:rsid w:val="003A4B7E"/>
    <w:rsid w:val="003B205B"/>
    <w:rsid w:val="003B4D30"/>
    <w:rsid w:val="003C2F33"/>
    <w:rsid w:val="003C7086"/>
    <w:rsid w:val="003E0E04"/>
    <w:rsid w:val="003E58E5"/>
    <w:rsid w:val="003E6DFC"/>
    <w:rsid w:val="003F05E7"/>
    <w:rsid w:val="00402C48"/>
    <w:rsid w:val="004057F3"/>
    <w:rsid w:val="00407DC2"/>
    <w:rsid w:val="00407FBE"/>
    <w:rsid w:val="00411A89"/>
    <w:rsid w:val="004276F6"/>
    <w:rsid w:val="0043337B"/>
    <w:rsid w:val="004477F2"/>
    <w:rsid w:val="00457D9B"/>
    <w:rsid w:val="00465775"/>
    <w:rsid w:val="00465BF0"/>
    <w:rsid w:val="0047277E"/>
    <w:rsid w:val="00474644"/>
    <w:rsid w:val="00475046"/>
    <w:rsid w:val="00481952"/>
    <w:rsid w:val="00482B52"/>
    <w:rsid w:val="00486DDC"/>
    <w:rsid w:val="0049608D"/>
    <w:rsid w:val="004A392E"/>
    <w:rsid w:val="004A59F1"/>
    <w:rsid w:val="004A644C"/>
    <w:rsid w:val="004B227E"/>
    <w:rsid w:val="004B61FE"/>
    <w:rsid w:val="004C0A0B"/>
    <w:rsid w:val="004E0E8D"/>
    <w:rsid w:val="004E1107"/>
    <w:rsid w:val="004F6292"/>
    <w:rsid w:val="00501033"/>
    <w:rsid w:val="00506B7E"/>
    <w:rsid w:val="00506E7A"/>
    <w:rsid w:val="00513542"/>
    <w:rsid w:val="00520B42"/>
    <w:rsid w:val="005425C9"/>
    <w:rsid w:val="00545059"/>
    <w:rsid w:val="00547624"/>
    <w:rsid w:val="00551FEF"/>
    <w:rsid w:val="00560EBE"/>
    <w:rsid w:val="00561E0A"/>
    <w:rsid w:val="0056381B"/>
    <w:rsid w:val="00563A03"/>
    <w:rsid w:val="00565850"/>
    <w:rsid w:val="00572FC6"/>
    <w:rsid w:val="0057698C"/>
    <w:rsid w:val="00586E03"/>
    <w:rsid w:val="0059121A"/>
    <w:rsid w:val="00592096"/>
    <w:rsid w:val="0059349E"/>
    <w:rsid w:val="005951F2"/>
    <w:rsid w:val="005B2CC1"/>
    <w:rsid w:val="005B4962"/>
    <w:rsid w:val="005D6218"/>
    <w:rsid w:val="005D6714"/>
    <w:rsid w:val="005E2CAF"/>
    <w:rsid w:val="00600B0C"/>
    <w:rsid w:val="00606F7C"/>
    <w:rsid w:val="00607F53"/>
    <w:rsid w:val="00610F59"/>
    <w:rsid w:val="00612535"/>
    <w:rsid w:val="006212A9"/>
    <w:rsid w:val="00631B89"/>
    <w:rsid w:val="00641A9C"/>
    <w:rsid w:val="00651DCC"/>
    <w:rsid w:val="00654D32"/>
    <w:rsid w:val="006602FC"/>
    <w:rsid w:val="00667891"/>
    <w:rsid w:val="00671EE7"/>
    <w:rsid w:val="00675FA9"/>
    <w:rsid w:val="00676EBD"/>
    <w:rsid w:val="0067711D"/>
    <w:rsid w:val="00683381"/>
    <w:rsid w:val="006838A0"/>
    <w:rsid w:val="006907DA"/>
    <w:rsid w:val="0069526D"/>
    <w:rsid w:val="0069647A"/>
    <w:rsid w:val="006B3D83"/>
    <w:rsid w:val="006B502E"/>
    <w:rsid w:val="006C5EEC"/>
    <w:rsid w:val="006D73B0"/>
    <w:rsid w:val="006E0D1C"/>
    <w:rsid w:val="006E78D5"/>
    <w:rsid w:val="006F77EF"/>
    <w:rsid w:val="006F7DB3"/>
    <w:rsid w:val="00706EA9"/>
    <w:rsid w:val="00712FCB"/>
    <w:rsid w:val="0072365F"/>
    <w:rsid w:val="00730962"/>
    <w:rsid w:val="00737F6D"/>
    <w:rsid w:val="0074736B"/>
    <w:rsid w:val="00747504"/>
    <w:rsid w:val="0074E4AF"/>
    <w:rsid w:val="00754CBC"/>
    <w:rsid w:val="0076570D"/>
    <w:rsid w:val="00781FA1"/>
    <w:rsid w:val="007A0C3D"/>
    <w:rsid w:val="007A380D"/>
    <w:rsid w:val="007A73F9"/>
    <w:rsid w:val="007C70A2"/>
    <w:rsid w:val="007C7A5C"/>
    <w:rsid w:val="007D6F9E"/>
    <w:rsid w:val="007E6249"/>
    <w:rsid w:val="007F09E3"/>
    <w:rsid w:val="007F209B"/>
    <w:rsid w:val="007F5F4C"/>
    <w:rsid w:val="00821AD7"/>
    <w:rsid w:val="00822434"/>
    <w:rsid w:val="00836DAF"/>
    <w:rsid w:val="00843E00"/>
    <w:rsid w:val="0085023C"/>
    <w:rsid w:val="00856FD5"/>
    <w:rsid w:val="008665E2"/>
    <w:rsid w:val="00871E2A"/>
    <w:rsid w:val="008738D8"/>
    <w:rsid w:val="00876C92"/>
    <w:rsid w:val="00880287"/>
    <w:rsid w:val="008A1B70"/>
    <w:rsid w:val="008A47EA"/>
    <w:rsid w:val="008B33F8"/>
    <w:rsid w:val="008B7122"/>
    <w:rsid w:val="008C34DF"/>
    <w:rsid w:val="008C750A"/>
    <w:rsid w:val="008E46D9"/>
    <w:rsid w:val="008F1BBD"/>
    <w:rsid w:val="00910F9F"/>
    <w:rsid w:val="009115D6"/>
    <w:rsid w:val="00912AB9"/>
    <w:rsid w:val="009224E0"/>
    <w:rsid w:val="0092741D"/>
    <w:rsid w:val="00942753"/>
    <w:rsid w:val="0094412D"/>
    <w:rsid w:val="00960BF1"/>
    <w:rsid w:val="00960C12"/>
    <w:rsid w:val="00963F48"/>
    <w:rsid w:val="00967C3E"/>
    <w:rsid w:val="00970484"/>
    <w:rsid w:val="00973D40"/>
    <w:rsid w:val="00981CAE"/>
    <w:rsid w:val="00987272"/>
    <w:rsid w:val="00995EF3"/>
    <w:rsid w:val="009A1F0E"/>
    <w:rsid w:val="009A3851"/>
    <w:rsid w:val="009D18C8"/>
    <w:rsid w:val="009E111C"/>
    <w:rsid w:val="009E2840"/>
    <w:rsid w:val="009F118E"/>
    <w:rsid w:val="00A00E66"/>
    <w:rsid w:val="00A02DF0"/>
    <w:rsid w:val="00A06B63"/>
    <w:rsid w:val="00A10CEE"/>
    <w:rsid w:val="00A11FB8"/>
    <w:rsid w:val="00A20BBC"/>
    <w:rsid w:val="00A21709"/>
    <w:rsid w:val="00A26C02"/>
    <w:rsid w:val="00A309B0"/>
    <w:rsid w:val="00A357AE"/>
    <w:rsid w:val="00A4078C"/>
    <w:rsid w:val="00A42FCD"/>
    <w:rsid w:val="00A52CC1"/>
    <w:rsid w:val="00A53AFA"/>
    <w:rsid w:val="00A6060C"/>
    <w:rsid w:val="00A61313"/>
    <w:rsid w:val="00A716EF"/>
    <w:rsid w:val="00A844B0"/>
    <w:rsid w:val="00A92D50"/>
    <w:rsid w:val="00AA0CBF"/>
    <w:rsid w:val="00AB49A1"/>
    <w:rsid w:val="00AC695D"/>
    <w:rsid w:val="00AD54B7"/>
    <w:rsid w:val="00AE25F9"/>
    <w:rsid w:val="00AE30D4"/>
    <w:rsid w:val="00AE701A"/>
    <w:rsid w:val="00AE78B8"/>
    <w:rsid w:val="00AF4EF9"/>
    <w:rsid w:val="00AF55C6"/>
    <w:rsid w:val="00AF607D"/>
    <w:rsid w:val="00B04570"/>
    <w:rsid w:val="00B04966"/>
    <w:rsid w:val="00B067C8"/>
    <w:rsid w:val="00B07BDA"/>
    <w:rsid w:val="00B142DD"/>
    <w:rsid w:val="00B14596"/>
    <w:rsid w:val="00B24994"/>
    <w:rsid w:val="00B314D2"/>
    <w:rsid w:val="00B42F2C"/>
    <w:rsid w:val="00B47230"/>
    <w:rsid w:val="00B64237"/>
    <w:rsid w:val="00B66746"/>
    <w:rsid w:val="00B71045"/>
    <w:rsid w:val="00B75D64"/>
    <w:rsid w:val="00B77A43"/>
    <w:rsid w:val="00B85070"/>
    <w:rsid w:val="00B92748"/>
    <w:rsid w:val="00B938D4"/>
    <w:rsid w:val="00BA4B3A"/>
    <w:rsid w:val="00BA5D8E"/>
    <w:rsid w:val="00BA73A7"/>
    <w:rsid w:val="00BB1653"/>
    <w:rsid w:val="00BB3419"/>
    <w:rsid w:val="00BC0B48"/>
    <w:rsid w:val="00BC25FA"/>
    <w:rsid w:val="00BC2AA2"/>
    <w:rsid w:val="00BE2119"/>
    <w:rsid w:val="00BE6813"/>
    <w:rsid w:val="00C039E0"/>
    <w:rsid w:val="00C10C7A"/>
    <w:rsid w:val="00C12AA8"/>
    <w:rsid w:val="00C14B2B"/>
    <w:rsid w:val="00C31B14"/>
    <w:rsid w:val="00C33386"/>
    <w:rsid w:val="00C3566B"/>
    <w:rsid w:val="00C4167E"/>
    <w:rsid w:val="00C42FE5"/>
    <w:rsid w:val="00C4675A"/>
    <w:rsid w:val="00C71AF8"/>
    <w:rsid w:val="00C74056"/>
    <w:rsid w:val="00C87186"/>
    <w:rsid w:val="00C8742C"/>
    <w:rsid w:val="00C97255"/>
    <w:rsid w:val="00CA3A95"/>
    <w:rsid w:val="00CB0C0B"/>
    <w:rsid w:val="00CB2534"/>
    <w:rsid w:val="00CC6CD9"/>
    <w:rsid w:val="00CD4038"/>
    <w:rsid w:val="00CE3A1A"/>
    <w:rsid w:val="00CE4E01"/>
    <w:rsid w:val="00CE7AC5"/>
    <w:rsid w:val="00CF348A"/>
    <w:rsid w:val="00CF6A6B"/>
    <w:rsid w:val="00D02403"/>
    <w:rsid w:val="00D0242D"/>
    <w:rsid w:val="00D17526"/>
    <w:rsid w:val="00D179C7"/>
    <w:rsid w:val="00D17DF8"/>
    <w:rsid w:val="00D215A1"/>
    <w:rsid w:val="00D247FE"/>
    <w:rsid w:val="00D35707"/>
    <w:rsid w:val="00D403DE"/>
    <w:rsid w:val="00D40C30"/>
    <w:rsid w:val="00D41C49"/>
    <w:rsid w:val="00D42BB0"/>
    <w:rsid w:val="00D47CCA"/>
    <w:rsid w:val="00D51D48"/>
    <w:rsid w:val="00D56F0C"/>
    <w:rsid w:val="00D615A0"/>
    <w:rsid w:val="00D718A8"/>
    <w:rsid w:val="00D71CEC"/>
    <w:rsid w:val="00D754EF"/>
    <w:rsid w:val="00D81EA9"/>
    <w:rsid w:val="00D906DC"/>
    <w:rsid w:val="00DA2871"/>
    <w:rsid w:val="00DA65BA"/>
    <w:rsid w:val="00DA7289"/>
    <w:rsid w:val="00DB060E"/>
    <w:rsid w:val="00DB202E"/>
    <w:rsid w:val="00DB4853"/>
    <w:rsid w:val="00DB520C"/>
    <w:rsid w:val="00DB60C9"/>
    <w:rsid w:val="00DC522F"/>
    <w:rsid w:val="00DD647A"/>
    <w:rsid w:val="00DE4FA4"/>
    <w:rsid w:val="00DF64AD"/>
    <w:rsid w:val="00E01B68"/>
    <w:rsid w:val="00E111E9"/>
    <w:rsid w:val="00E141A1"/>
    <w:rsid w:val="00E156BA"/>
    <w:rsid w:val="00E16D5B"/>
    <w:rsid w:val="00E2206F"/>
    <w:rsid w:val="00E25AAD"/>
    <w:rsid w:val="00E26873"/>
    <w:rsid w:val="00E31D16"/>
    <w:rsid w:val="00E33825"/>
    <w:rsid w:val="00E34E42"/>
    <w:rsid w:val="00E366AA"/>
    <w:rsid w:val="00E54663"/>
    <w:rsid w:val="00E56104"/>
    <w:rsid w:val="00E604CC"/>
    <w:rsid w:val="00E61445"/>
    <w:rsid w:val="00E77BC0"/>
    <w:rsid w:val="00E81DDD"/>
    <w:rsid w:val="00E823E9"/>
    <w:rsid w:val="00E871B5"/>
    <w:rsid w:val="00E87523"/>
    <w:rsid w:val="00E90F25"/>
    <w:rsid w:val="00E95C26"/>
    <w:rsid w:val="00EA782C"/>
    <w:rsid w:val="00EB0777"/>
    <w:rsid w:val="00EB1663"/>
    <w:rsid w:val="00EE23A1"/>
    <w:rsid w:val="00EE76F0"/>
    <w:rsid w:val="00EF2E8D"/>
    <w:rsid w:val="00EF5D68"/>
    <w:rsid w:val="00F108C1"/>
    <w:rsid w:val="00F12634"/>
    <w:rsid w:val="00F14DD1"/>
    <w:rsid w:val="00F22031"/>
    <w:rsid w:val="00F26D07"/>
    <w:rsid w:val="00F319D2"/>
    <w:rsid w:val="00F35BD7"/>
    <w:rsid w:val="00F3648A"/>
    <w:rsid w:val="00F4205F"/>
    <w:rsid w:val="00F4249D"/>
    <w:rsid w:val="00F43BBE"/>
    <w:rsid w:val="00F47788"/>
    <w:rsid w:val="00F52211"/>
    <w:rsid w:val="00F52CD3"/>
    <w:rsid w:val="00F5429D"/>
    <w:rsid w:val="00F57F66"/>
    <w:rsid w:val="00F710D0"/>
    <w:rsid w:val="00F81D12"/>
    <w:rsid w:val="00F821AD"/>
    <w:rsid w:val="00F85C39"/>
    <w:rsid w:val="00FA4473"/>
    <w:rsid w:val="00FA6E4B"/>
    <w:rsid w:val="00FB7E86"/>
    <w:rsid w:val="00FC257A"/>
    <w:rsid w:val="00FC461A"/>
    <w:rsid w:val="00FD3AE9"/>
    <w:rsid w:val="00FD4E02"/>
    <w:rsid w:val="00FD55AB"/>
    <w:rsid w:val="00FE05EA"/>
    <w:rsid w:val="00FE39B6"/>
    <w:rsid w:val="00FE4623"/>
    <w:rsid w:val="13976013"/>
    <w:rsid w:val="143710BC"/>
    <w:rsid w:val="15333074"/>
    <w:rsid w:val="1ACA98EE"/>
    <w:rsid w:val="1B88B223"/>
    <w:rsid w:val="1C6EBB7C"/>
    <w:rsid w:val="1D156B8E"/>
    <w:rsid w:val="1E82D7F3"/>
    <w:rsid w:val="25D1D5C3"/>
    <w:rsid w:val="2B852826"/>
    <w:rsid w:val="344034FF"/>
    <w:rsid w:val="3D3F09D7"/>
    <w:rsid w:val="44DFF730"/>
    <w:rsid w:val="463E6419"/>
    <w:rsid w:val="4662255D"/>
    <w:rsid w:val="4BD66F9E"/>
    <w:rsid w:val="4F48A6B9"/>
    <w:rsid w:val="4FA6D407"/>
    <w:rsid w:val="4FCC16D4"/>
    <w:rsid w:val="50D67173"/>
    <w:rsid w:val="50D90952"/>
    <w:rsid w:val="50EBC195"/>
    <w:rsid w:val="526526E0"/>
    <w:rsid w:val="558A48AB"/>
    <w:rsid w:val="56A2E8C9"/>
    <w:rsid w:val="5B6D4A04"/>
    <w:rsid w:val="5CAA1BA0"/>
    <w:rsid w:val="5D091A65"/>
    <w:rsid w:val="5D22372F"/>
    <w:rsid w:val="5DB823D2"/>
    <w:rsid w:val="5E89B400"/>
    <w:rsid w:val="60E4EFF8"/>
    <w:rsid w:val="68C2476C"/>
    <w:rsid w:val="68D34064"/>
    <w:rsid w:val="70E4633C"/>
    <w:rsid w:val="71E082F4"/>
    <w:rsid w:val="728FE670"/>
    <w:rsid w:val="79D1D504"/>
    <w:rsid w:val="7BB7A690"/>
    <w:rsid w:val="7D05C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9BC92F7"/>
  <w15:docId w15:val="{348BB3D5-37B3-4622-B606-8B7CD93AAF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before="40" w:line="360" w:lineRule="auto"/>
        <w:ind w:left="14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202E"/>
    <w:rPr>
      <w:sz w:val="24"/>
    </w:rPr>
  </w:style>
  <w:style w:type="paragraph" w:styleId="Heading1">
    <w:name w:val="heading 1"/>
    <w:basedOn w:val="Normal"/>
    <w:next w:val="Normal"/>
    <w:link w:val="Heading1Char"/>
    <w:autoRedefine/>
    <w:uiPriority w:val="9"/>
    <w:qFormat/>
    <w:rsid w:val="00E61445"/>
    <w:pPr>
      <w:keepNext/>
      <w:keepLines/>
      <w:spacing w:before="240" w:line="276" w:lineRule="auto"/>
      <w:ind w:left="0"/>
      <w:outlineLvl w:val="0"/>
    </w:pPr>
    <w:rPr>
      <w:rFonts w:eastAsiaTheme="majorEastAsia" w:cstheme="minorHAnsi"/>
      <w:b/>
      <w:color w:val="004C00" w:themeColor="accent3" w:themeShade="BF"/>
      <w:sz w:val="32"/>
    </w:rPr>
  </w:style>
  <w:style w:type="paragraph" w:styleId="Heading2">
    <w:name w:val="heading 2"/>
    <w:basedOn w:val="Normal"/>
    <w:next w:val="Normal"/>
    <w:link w:val="Heading2Char"/>
    <w:autoRedefine/>
    <w:uiPriority w:val="9"/>
    <w:unhideWhenUsed/>
    <w:qFormat/>
    <w:rsid w:val="001E07F7"/>
    <w:pPr>
      <w:keepNext/>
      <w:keepLines/>
      <w:tabs>
        <w:tab w:val="left" w:pos="720"/>
      </w:tabs>
      <w:spacing w:line="276" w:lineRule="auto"/>
      <w:ind w:left="0"/>
      <w:outlineLvl w:val="1"/>
    </w:pPr>
    <w:rPr>
      <w:rFonts w:eastAsiaTheme="majorEastAsia" w:cstheme="minorHAnsi"/>
      <w:b/>
      <w:color w:val="418551"/>
      <w:sz w:val="22"/>
    </w:rPr>
  </w:style>
  <w:style w:type="paragraph" w:styleId="Heading3">
    <w:name w:val="heading 3"/>
    <w:basedOn w:val="Normal"/>
    <w:next w:val="Normal"/>
    <w:link w:val="Heading3Char"/>
    <w:uiPriority w:val="9"/>
    <w:unhideWhenUsed/>
    <w:qFormat/>
    <w:rsid w:val="005B2CC1"/>
    <w:pPr>
      <w:keepNext/>
      <w:keepLines/>
      <w:ind w:left="720"/>
      <w:outlineLvl w:val="2"/>
    </w:pPr>
    <w:rPr>
      <w:rFonts w:asciiTheme="majorHAnsi" w:hAnsiTheme="majorHAnsi" w:eastAsiaTheme="majorEastAsia" w:cstheme="majorBidi"/>
      <w:b/>
      <w:color w:val="004C00" w:themeColor="accent3" w:themeShade="BF"/>
      <w:szCs w:val="24"/>
    </w:rPr>
  </w:style>
  <w:style w:type="paragraph" w:styleId="Heading4">
    <w:name w:val="heading 4"/>
    <w:basedOn w:val="Normal"/>
    <w:next w:val="Normal"/>
    <w:link w:val="Heading4Char"/>
    <w:autoRedefine/>
    <w:uiPriority w:val="9"/>
    <w:unhideWhenUsed/>
    <w:qFormat/>
    <w:rsid w:val="005B2CC1"/>
    <w:pPr>
      <w:keepNext/>
      <w:keepLines/>
      <w:outlineLvl w:val="3"/>
    </w:pPr>
    <w:rPr>
      <w:rFonts w:eastAsia="Times New Roman" w:cstheme="minorHAnsi"/>
      <w:i/>
      <w:iCs/>
      <w:color w:val="316734"/>
      <w:lang w:bidi="en-US"/>
    </w:rPr>
  </w:style>
  <w:style w:type="paragraph" w:styleId="Heading5">
    <w:name w:val="heading 5"/>
    <w:basedOn w:val="Normal"/>
    <w:next w:val="Normal"/>
    <w:link w:val="Heading5Char"/>
    <w:uiPriority w:val="9"/>
    <w:semiHidden/>
    <w:unhideWhenUsed/>
    <w:qFormat/>
    <w:rsid w:val="00565850"/>
    <w:pPr>
      <w:keepNext/>
      <w:keepLines/>
      <w:numPr>
        <w:ilvl w:val="4"/>
        <w:numId w:val="1"/>
      </w:numPr>
      <w:outlineLvl w:val="4"/>
    </w:pPr>
    <w:rPr>
      <w:rFonts w:asciiTheme="majorHAnsi" w:hAnsiTheme="majorHAnsi" w:eastAsiaTheme="majorEastAsia" w:cstheme="majorBidi"/>
      <w:color w:val="374C80" w:themeColor="accent1" w:themeShade="BF"/>
    </w:rPr>
  </w:style>
  <w:style w:type="paragraph" w:styleId="Heading6">
    <w:name w:val="heading 6"/>
    <w:basedOn w:val="Normal"/>
    <w:next w:val="Normal"/>
    <w:link w:val="Heading6Char"/>
    <w:uiPriority w:val="9"/>
    <w:semiHidden/>
    <w:unhideWhenUsed/>
    <w:qFormat/>
    <w:rsid w:val="00565850"/>
    <w:pPr>
      <w:keepNext/>
      <w:keepLines/>
      <w:numPr>
        <w:ilvl w:val="5"/>
        <w:numId w:val="1"/>
      </w:numPr>
      <w:outlineLvl w:val="5"/>
    </w:pPr>
    <w:rPr>
      <w:rFonts w:asciiTheme="majorHAnsi" w:hAnsiTheme="majorHAnsi" w:eastAsiaTheme="majorEastAsia" w:cstheme="majorBidi"/>
      <w:color w:val="243255" w:themeColor="accent1" w:themeShade="7F"/>
    </w:rPr>
  </w:style>
  <w:style w:type="paragraph" w:styleId="Heading7">
    <w:name w:val="heading 7"/>
    <w:basedOn w:val="Normal"/>
    <w:next w:val="Normal"/>
    <w:link w:val="Heading7Char"/>
    <w:uiPriority w:val="9"/>
    <w:semiHidden/>
    <w:unhideWhenUsed/>
    <w:qFormat/>
    <w:rsid w:val="00565850"/>
    <w:pPr>
      <w:keepNext/>
      <w:keepLines/>
      <w:numPr>
        <w:ilvl w:val="6"/>
        <w:numId w:val="1"/>
      </w:numPr>
      <w:outlineLvl w:val="6"/>
    </w:pPr>
    <w:rPr>
      <w:rFonts w:asciiTheme="majorHAnsi" w:hAnsiTheme="majorHAnsi" w:eastAsiaTheme="majorEastAsia" w:cstheme="majorBidi"/>
      <w:i/>
      <w:iCs/>
      <w:color w:val="243255" w:themeColor="accent1" w:themeShade="7F"/>
    </w:rPr>
  </w:style>
  <w:style w:type="paragraph" w:styleId="Heading8">
    <w:name w:val="heading 8"/>
    <w:basedOn w:val="Normal"/>
    <w:next w:val="Normal"/>
    <w:link w:val="Heading8Char"/>
    <w:uiPriority w:val="9"/>
    <w:semiHidden/>
    <w:unhideWhenUsed/>
    <w:qFormat/>
    <w:rsid w:val="00565850"/>
    <w:pPr>
      <w:keepNext/>
      <w:keepLines/>
      <w:numPr>
        <w:ilvl w:val="7"/>
        <w:numId w:val="1"/>
      </w:numPr>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5850"/>
    <w:pPr>
      <w:keepNext/>
      <w:keepLines/>
      <w:numPr>
        <w:ilvl w:val="8"/>
        <w:numId w:val="1"/>
      </w:numPr>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B64237"/>
    <w:pPr>
      <w:spacing w:line="240" w:lineRule="auto"/>
    </w:pPr>
    <w:rPr>
      <w:rFonts w:eastAsiaTheme="minorEastAsia"/>
    </w:rPr>
  </w:style>
  <w:style w:type="character" w:styleId="NoSpacingChar" w:customStyle="1">
    <w:name w:val="No Spacing Char"/>
    <w:basedOn w:val="DefaultParagraphFont"/>
    <w:link w:val="NoSpacing"/>
    <w:uiPriority w:val="1"/>
    <w:rsid w:val="00B64237"/>
    <w:rPr>
      <w:rFonts w:eastAsiaTheme="minorEastAsia"/>
    </w:rPr>
  </w:style>
  <w:style w:type="character" w:styleId="Heading1Char" w:customStyle="1">
    <w:name w:val="Heading 1 Char"/>
    <w:basedOn w:val="DefaultParagraphFont"/>
    <w:link w:val="Heading1"/>
    <w:uiPriority w:val="9"/>
    <w:rsid w:val="00E61445"/>
    <w:rPr>
      <w:rFonts w:eastAsiaTheme="majorEastAsia" w:cstheme="minorHAnsi"/>
      <w:b/>
      <w:color w:val="004C00" w:themeColor="accent3" w:themeShade="BF"/>
      <w:sz w:val="32"/>
    </w:rPr>
  </w:style>
  <w:style w:type="character" w:styleId="Heading2Char" w:customStyle="1">
    <w:name w:val="Heading 2 Char"/>
    <w:basedOn w:val="DefaultParagraphFont"/>
    <w:link w:val="Heading2"/>
    <w:uiPriority w:val="9"/>
    <w:rsid w:val="001E07F7"/>
    <w:rPr>
      <w:rFonts w:eastAsiaTheme="majorEastAsia" w:cstheme="minorHAnsi"/>
      <w:b/>
      <w:color w:val="418551"/>
    </w:rPr>
  </w:style>
  <w:style w:type="character" w:styleId="Heading3Char" w:customStyle="1">
    <w:name w:val="Heading 3 Char"/>
    <w:basedOn w:val="DefaultParagraphFont"/>
    <w:link w:val="Heading3"/>
    <w:uiPriority w:val="9"/>
    <w:rsid w:val="005B2CC1"/>
    <w:rPr>
      <w:rFonts w:asciiTheme="majorHAnsi" w:hAnsiTheme="majorHAnsi" w:eastAsiaTheme="majorEastAsia" w:cstheme="majorBidi"/>
      <w:b/>
      <w:color w:val="004C00" w:themeColor="accent3" w:themeShade="BF"/>
      <w:sz w:val="24"/>
      <w:szCs w:val="24"/>
    </w:rPr>
  </w:style>
  <w:style w:type="character" w:styleId="Heading4Char" w:customStyle="1">
    <w:name w:val="Heading 4 Char"/>
    <w:basedOn w:val="DefaultParagraphFont"/>
    <w:link w:val="Heading4"/>
    <w:uiPriority w:val="9"/>
    <w:rsid w:val="005B2CC1"/>
    <w:rPr>
      <w:rFonts w:eastAsia="Times New Roman" w:cstheme="minorHAnsi"/>
      <w:i/>
      <w:iCs/>
      <w:color w:val="316734"/>
      <w:sz w:val="24"/>
      <w:lang w:bidi="en-US"/>
    </w:rPr>
  </w:style>
  <w:style w:type="character" w:styleId="Heading5Char" w:customStyle="1">
    <w:name w:val="Heading 5 Char"/>
    <w:basedOn w:val="DefaultParagraphFont"/>
    <w:link w:val="Heading5"/>
    <w:uiPriority w:val="9"/>
    <w:semiHidden/>
    <w:rsid w:val="00565850"/>
    <w:rPr>
      <w:rFonts w:asciiTheme="majorHAnsi" w:hAnsiTheme="majorHAnsi" w:eastAsiaTheme="majorEastAsia" w:cstheme="majorBidi"/>
      <w:color w:val="374C80" w:themeColor="accent1" w:themeShade="BF"/>
      <w:sz w:val="24"/>
    </w:rPr>
  </w:style>
  <w:style w:type="character" w:styleId="Heading6Char" w:customStyle="1">
    <w:name w:val="Heading 6 Char"/>
    <w:basedOn w:val="DefaultParagraphFont"/>
    <w:link w:val="Heading6"/>
    <w:uiPriority w:val="9"/>
    <w:semiHidden/>
    <w:rsid w:val="00565850"/>
    <w:rPr>
      <w:rFonts w:asciiTheme="majorHAnsi" w:hAnsiTheme="majorHAnsi" w:eastAsiaTheme="majorEastAsia" w:cstheme="majorBidi"/>
      <w:color w:val="243255" w:themeColor="accent1" w:themeShade="7F"/>
      <w:sz w:val="24"/>
    </w:rPr>
  </w:style>
  <w:style w:type="character" w:styleId="Heading7Char" w:customStyle="1">
    <w:name w:val="Heading 7 Char"/>
    <w:basedOn w:val="DefaultParagraphFont"/>
    <w:link w:val="Heading7"/>
    <w:uiPriority w:val="9"/>
    <w:semiHidden/>
    <w:rsid w:val="00565850"/>
    <w:rPr>
      <w:rFonts w:asciiTheme="majorHAnsi" w:hAnsiTheme="majorHAnsi" w:eastAsiaTheme="majorEastAsia" w:cstheme="majorBidi"/>
      <w:i/>
      <w:iCs/>
      <w:color w:val="243255" w:themeColor="accent1" w:themeShade="7F"/>
      <w:sz w:val="24"/>
    </w:rPr>
  </w:style>
  <w:style w:type="character" w:styleId="Heading8Char" w:customStyle="1">
    <w:name w:val="Heading 8 Char"/>
    <w:basedOn w:val="DefaultParagraphFont"/>
    <w:link w:val="Heading8"/>
    <w:uiPriority w:val="9"/>
    <w:semiHidden/>
    <w:rsid w:val="00565850"/>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565850"/>
    <w:rPr>
      <w:rFonts w:asciiTheme="majorHAnsi" w:hAnsiTheme="majorHAnsi" w:eastAsiaTheme="majorEastAsia" w:cstheme="majorBidi"/>
      <w:i/>
      <w:iCs/>
      <w:color w:val="272727" w:themeColor="text1" w:themeTint="D8"/>
      <w:sz w:val="21"/>
      <w:szCs w:val="21"/>
    </w:rPr>
  </w:style>
  <w:style w:type="numbering" w:styleId="Style1" w:customStyle="1">
    <w:name w:val="Style1"/>
    <w:uiPriority w:val="99"/>
    <w:rsid w:val="00565850"/>
    <w:pPr>
      <w:numPr>
        <w:numId w:val="2"/>
      </w:numPr>
    </w:pPr>
  </w:style>
  <w:style w:type="paragraph" w:styleId="ListParagraph">
    <w:name w:val="List Paragraph"/>
    <w:basedOn w:val="Normal"/>
    <w:link w:val="ListParagraphChar"/>
    <w:uiPriority w:val="34"/>
    <w:qFormat/>
    <w:rsid w:val="000C2C63"/>
    <w:pPr>
      <w:ind w:left="720"/>
      <w:contextualSpacing/>
    </w:pPr>
  </w:style>
  <w:style w:type="paragraph" w:styleId="Header">
    <w:name w:val="header"/>
    <w:basedOn w:val="Normal"/>
    <w:link w:val="HeaderChar"/>
    <w:uiPriority w:val="99"/>
    <w:unhideWhenUsed/>
    <w:rsid w:val="00C42FE5"/>
    <w:pPr>
      <w:tabs>
        <w:tab w:val="center" w:pos="4680"/>
        <w:tab w:val="right" w:pos="9360"/>
      </w:tabs>
      <w:spacing w:before="0" w:line="240" w:lineRule="auto"/>
    </w:pPr>
  </w:style>
  <w:style w:type="character" w:styleId="HeaderChar" w:customStyle="1">
    <w:name w:val="Header Char"/>
    <w:basedOn w:val="DefaultParagraphFont"/>
    <w:link w:val="Header"/>
    <w:uiPriority w:val="99"/>
    <w:rsid w:val="00C42FE5"/>
    <w:rPr>
      <w:sz w:val="24"/>
    </w:rPr>
  </w:style>
  <w:style w:type="paragraph" w:styleId="Footer">
    <w:name w:val="footer"/>
    <w:basedOn w:val="Normal"/>
    <w:link w:val="FooterChar"/>
    <w:uiPriority w:val="99"/>
    <w:unhideWhenUsed/>
    <w:rsid w:val="00C42FE5"/>
    <w:pPr>
      <w:tabs>
        <w:tab w:val="center" w:pos="4680"/>
        <w:tab w:val="right" w:pos="9360"/>
      </w:tabs>
      <w:spacing w:before="0" w:line="240" w:lineRule="auto"/>
    </w:pPr>
  </w:style>
  <w:style w:type="character" w:styleId="FooterChar" w:customStyle="1">
    <w:name w:val="Footer Char"/>
    <w:basedOn w:val="DefaultParagraphFont"/>
    <w:link w:val="Footer"/>
    <w:uiPriority w:val="99"/>
    <w:rsid w:val="00C42FE5"/>
    <w:rPr>
      <w:sz w:val="24"/>
    </w:rPr>
  </w:style>
  <w:style w:type="paragraph" w:styleId="TOCHeading">
    <w:name w:val="TOC Heading"/>
    <w:basedOn w:val="Heading1"/>
    <w:next w:val="Normal"/>
    <w:uiPriority w:val="39"/>
    <w:unhideWhenUsed/>
    <w:qFormat/>
    <w:rsid w:val="003B205B"/>
    <w:pPr>
      <w:outlineLvl w:val="9"/>
    </w:pPr>
  </w:style>
  <w:style w:type="paragraph" w:styleId="TOC1">
    <w:name w:val="toc 1"/>
    <w:aliases w:val="Table of Contents"/>
    <w:basedOn w:val="Normal"/>
    <w:next w:val="Normal"/>
    <w:autoRedefine/>
    <w:uiPriority w:val="39"/>
    <w:unhideWhenUsed/>
    <w:qFormat/>
    <w:rsid w:val="00E141A1"/>
    <w:pPr>
      <w:spacing w:before="0"/>
      <w:ind w:left="0"/>
    </w:pPr>
    <w:rPr>
      <w:rFonts w:ascii="Calibri" w:hAnsi="Calibri" w:cstheme="minorHAnsi"/>
      <w:b/>
      <w:bCs/>
      <w:sz w:val="22"/>
      <w:szCs w:val="20"/>
    </w:rPr>
  </w:style>
  <w:style w:type="paragraph" w:styleId="TOC2">
    <w:name w:val="toc 2"/>
    <w:basedOn w:val="Normal"/>
    <w:next w:val="Normal"/>
    <w:autoRedefine/>
    <w:uiPriority w:val="39"/>
    <w:unhideWhenUsed/>
    <w:rsid w:val="003B205B"/>
    <w:pPr>
      <w:spacing w:before="0"/>
      <w:ind w:left="240"/>
    </w:pPr>
    <w:rPr>
      <w:rFonts w:cstheme="minorHAnsi"/>
      <w:smallCaps/>
      <w:sz w:val="20"/>
      <w:szCs w:val="20"/>
    </w:rPr>
  </w:style>
  <w:style w:type="character" w:styleId="Hyperlink">
    <w:name w:val="Hyperlink"/>
    <w:basedOn w:val="DefaultParagraphFont"/>
    <w:uiPriority w:val="99"/>
    <w:unhideWhenUsed/>
    <w:rsid w:val="003B205B"/>
    <w:rPr>
      <w:color w:val="FF0000" w:themeColor="hyperlink"/>
      <w:u w:val="single"/>
    </w:rPr>
  </w:style>
  <w:style w:type="paragraph" w:styleId="TOC3">
    <w:name w:val="toc 3"/>
    <w:basedOn w:val="Normal"/>
    <w:next w:val="Normal"/>
    <w:autoRedefine/>
    <w:uiPriority w:val="39"/>
    <w:unhideWhenUsed/>
    <w:rsid w:val="003A2779"/>
    <w:pPr>
      <w:spacing w:before="0"/>
      <w:ind w:left="480"/>
    </w:pPr>
    <w:rPr>
      <w:rFonts w:cstheme="minorHAnsi"/>
      <w:i/>
      <w:iCs/>
      <w:sz w:val="20"/>
      <w:szCs w:val="20"/>
    </w:rPr>
  </w:style>
  <w:style w:type="table" w:styleId="TableGrid">
    <w:name w:val="Table Grid"/>
    <w:basedOn w:val="TableNormal"/>
    <w:uiPriority w:val="59"/>
    <w:rsid w:val="00C14B2B"/>
    <w:pPr>
      <w:spacing w:before="0" w:line="240" w:lineRule="auto"/>
      <w:ind w:left="0"/>
    </w:pPr>
    <w:rPr>
      <w:rFonts w:eastAsiaTheme="minorEastAsia"/>
      <w:kern w:val="22"/>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6">
    <w:name w:val="Grid Table 4 Accent 6"/>
    <w:basedOn w:val="TableNormal"/>
    <w:uiPriority w:val="49"/>
    <w:rsid w:val="0076570D"/>
    <w:pPr>
      <w:spacing w:before="0" w:line="240" w:lineRule="auto"/>
      <w:ind w:left="0"/>
    </w:pPr>
    <w:tblPr>
      <w:tblStyleRowBandSize w:val="1"/>
      <w:tblStyleColBandSize w:val="1"/>
      <w:tblBorders>
        <w:top w:val="single" w:color="5795F3" w:themeColor="accent6" w:themeTint="99" w:sz="4" w:space="0"/>
        <w:left w:val="single" w:color="5795F3" w:themeColor="accent6" w:themeTint="99" w:sz="4" w:space="0"/>
        <w:bottom w:val="single" w:color="5795F3" w:themeColor="accent6" w:themeTint="99" w:sz="4" w:space="0"/>
        <w:right w:val="single" w:color="5795F3" w:themeColor="accent6" w:themeTint="99" w:sz="4" w:space="0"/>
        <w:insideH w:val="single" w:color="5795F3" w:themeColor="accent6" w:themeTint="99" w:sz="4" w:space="0"/>
        <w:insideV w:val="single" w:color="5795F3" w:themeColor="accent6" w:themeTint="99" w:sz="4" w:space="0"/>
      </w:tblBorders>
    </w:tblPr>
    <w:tblStylePr w:type="firstRow">
      <w:rPr>
        <w:b/>
        <w:bCs/>
        <w:color w:val="FFFFFF" w:themeColor="background1"/>
      </w:rPr>
      <w:tblPr/>
      <w:tcPr>
        <w:tcBorders>
          <w:top w:val="single" w:color="0E57C4" w:themeColor="accent6" w:sz="4" w:space="0"/>
          <w:left w:val="single" w:color="0E57C4" w:themeColor="accent6" w:sz="4" w:space="0"/>
          <w:bottom w:val="single" w:color="0E57C4" w:themeColor="accent6" w:sz="4" w:space="0"/>
          <w:right w:val="single" w:color="0E57C4" w:themeColor="accent6" w:sz="4" w:space="0"/>
          <w:insideH w:val="nil"/>
          <w:insideV w:val="nil"/>
        </w:tcBorders>
        <w:shd w:val="clear" w:color="auto" w:fill="0E57C4" w:themeFill="accent6"/>
      </w:tcPr>
    </w:tblStylePr>
    <w:tblStylePr w:type="lastRow">
      <w:rPr>
        <w:b/>
        <w:bCs/>
      </w:rPr>
      <w:tblPr/>
      <w:tcPr>
        <w:tcBorders>
          <w:top w:val="double" w:color="0E57C4" w:themeColor="accent6" w:sz="4" w:space="0"/>
        </w:tcBorders>
      </w:tcPr>
    </w:tblStylePr>
    <w:tblStylePr w:type="firstCol">
      <w:rPr>
        <w:b/>
        <w:bCs/>
      </w:rPr>
    </w:tblStylePr>
    <w:tblStylePr w:type="lastCol">
      <w:rPr>
        <w:b/>
        <w:bCs/>
      </w:rPr>
    </w:tblStylePr>
    <w:tblStylePr w:type="band1Vert">
      <w:tblPr/>
      <w:tcPr>
        <w:shd w:val="clear" w:color="auto" w:fill="C7DBFB" w:themeFill="accent6" w:themeFillTint="33"/>
      </w:tcPr>
    </w:tblStylePr>
    <w:tblStylePr w:type="band1Horz">
      <w:tblPr/>
      <w:tcPr>
        <w:shd w:val="clear" w:color="auto" w:fill="C7DBFB" w:themeFill="accent6" w:themeFillTint="33"/>
      </w:tcPr>
    </w:tblStylePr>
  </w:style>
  <w:style w:type="character" w:styleId="ListParagraphChar" w:customStyle="1">
    <w:name w:val="List Paragraph Char"/>
    <w:basedOn w:val="DefaultParagraphFont"/>
    <w:link w:val="ListParagraph"/>
    <w:uiPriority w:val="34"/>
    <w:rsid w:val="00560EBE"/>
    <w:rPr>
      <w:sz w:val="24"/>
    </w:rPr>
  </w:style>
  <w:style w:type="character" w:styleId="IntenseEmphasis">
    <w:name w:val="Intense Emphasis"/>
    <w:basedOn w:val="DefaultParagraphFont"/>
    <w:uiPriority w:val="21"/>
    <w:qFormat/>
    <w:rsid w:val="00E61445"/>
    <w:rPr>
      <w:rFonts w:ascii="Calibri" w:hAnsi="Calibri"/>
      <w:b/>
      <w:i/>
      <w:iCs/>
      <w:color w:val="4A66AC" w:themeColor="accent1"/>
      <w:sz w:val="22"/>
    </w:rPr>
  </w:style>
  <w:style w:type="character" w:styleId="CommentReference">
    <w:name w:val="annotation reference"/>
    <w:basedOn w:val="DefaultParagraphFont"/>
    <w:uiPriority w:val="99"/>
    <w:semiHidden/>
    <w:unhideWhenUsed/>
    <w:rsid w:val="001C53BE"/>
    <w:rPr>
      <w:sz w:val="16"/>
      <w:szCs w:val="16"/>
    </w:rPr>
  </w:style>
  <w:style w:type="paragraph" w:styleId="CommentText">
    <w:name w:val="annotation text"/>
    <w:basedOn w:val="Normal"/>
    <w:link w:val="CommentTextChar"/>
    <w:uiPriority w:val="99"/>
    <w:semiHidden/>
    <w:unhideWhenUsed/>
    <w:rsid w:val="001C53BE"/>
    <w:pPr>
      <w:spacing w:line="240" w:lineRule="auto"/>
    </w:pPr>
    <w:rPr>
      <w:sz w:val="20"/>
      <w:szCs w:val="20"/>
    </w:rPr>
  </w:style>
  <w:style w:type="character" w:styleId="CommentTextChar" w:customStyle="1">
    <w:name w:val="Comment Text Char"/>
    <w:basedOn w:val="DefaultParagraphFont"/>
    <w:link w:val="CommentText"/>
    <w:uiPriority w:val="99"/>
    <w:semiHidden/>
    <w:rsid w:val="001C53BE"/>
    <w:rPr>
      <w:sz w:val="20"/>
      <w:szCs w:val="20"/>
    </w:rPr>
  </w:style>
  <w:style w:type="paragraph" w:styleId="CommentSubject">
    <w:name w:val="annotation subject"/>
    <w:basedOn w:val="CommentText"/>
    <w:next w:val="CommentText"/>
    <w:link w:val="CommentSubjectChar"/>
    <w:uiPriority w:val="99"/>
    <w:semiHidden/>
    <w:unhideWhenUsed/>
    <w:rsid w:val="001C53BE"/>
    <w:rPr>
      <w:b/>
      <w:bCs/>
    </w:rPr>
  </w:style>
  <w:style w:type="character" w:styleId="CommentSubjectChar" w:customStyle="1">
    <w:name w:val="Comment Subject Char"/>
    <w:basedOn w:val="CommentTextChar"/>
    <w:link w:val="CommentSubject"/>
    <w:uiPriority w:val="99"/>
    <w:semiHidden/>
    <w:rsid w:val="001C53BE"/>
    <w:rPr>
      <w:b/>
      <w:bCs/>
      <w:sz w:val="20"/>
      <w:szCs w:val="20"/>
    </w:rPr>
  </w:style>
  <w:style w:type="paragraph" w:styleId="TOC4">
    <w:name w:val="toc 4"/>
    <w:basedOn w:val="Normal"/>
    <w:next w:val="Normal"/>
    <w:autoRedefine/>
    <w:uiPriority w:val="39"/>
    <w:unhideWhenUsed/>
    <w:rsid w:val="00377C16"/>
    <w:pPr>
      <w:spacing w:before="0"/>
      <w:ind w:left="720"/>
    </w:pPr>
    <w:rPr>
      <w:rFonts w:cstheme="minorHAnsi"/>
      <w:sz w:val="18"/>
      <w:szCs w:val="18"/>
    </w:rPr>
  </w:style>
  <w:style w:type="paragraph" w:styleId="TOC5">
    <w:name w:val="toc 5"/>
    <w:basedOn w:val="Normal"/>
    <w:next w:val="Normal"/>
    <w:autoRedefine/>
    <w:uiPriority w:val="39"/>
    <w:unhideWhenUsed/>
    <w:rsid w:val="00377C16"/>
    <w:pPr>
      <w:spacing w:before="0"/>
      <w:ind w:left="960"/>
    </w:pPr>
    <w:rPr>
      <w:rFonts w:cstheme="minorHAnsi"/>
      <w:sz w:val="18"/>
      <w:szCs w:val="18"/>
    </w:rPr>
  </w:style>
  <w:style w:type="paragraph" w:styleId="TOC6">
    <w:name w:val="toc 6"/>
    <w:basedOn w:val="Normal"/>
    <w:next w:val="Normal"/>
    <w:autoRedefine/>
    <w:uiPriority w:val="39"/>
    <w:unhideWhenUsed/>
    <w:rsid w:val="00377C16"/>
    <w:pPr>
      <w:spacing w:before="0"/>
      <w:ind w:left="1200"/>
    </w:pPr>
    <w:rPr>
      <w:rFonts w:cstheme="minorHAnsi"/>
      <w:sz w:val="18"/>
      <w:szCs w:val="18"/>
    </w:rPr>
  </w:style>
  <w:style w:type="paragraph" w:styleId="TOC7">
    <w:name w:val="toc 7"/>
    <w:basedOn w:val="Normal"/>
    <w:next w:val="Normal"/>
    <w:autoRedefine/>
    <w:uiPriority w:val="39"/>
    <w:unhideWhenUsed/>
    <w:rsid w:val="00377C16"/>
    <w:pPr>
      <w:spacing w:before="0"/>
    </w:pPr>
    <w:rPr>
      <w:rFonts w:cstheme="minorHAnsi"/>
      <w:sz w:val="18"/>
      <w:szCs w:val="18"/>
    </w:rPr>
  </w:style>
  <w:style w:type="paragraph" w:styleId="TOC8">
    <w:name w:val="toc 8"/>
    <w:basedOn w:val="Normal"/>
    <w:next w:val="Normal"/>
    <w:autoRedefine/>
    <w:uiPriority w:val="39"/>
    <w:unhideWhenUsed/>
    <w:rsid w:val="00377C16"/>
    <w:pPr>
      <w:spacing w:before="0"/>
      <w:ind w:left="1680"/>
    </w:pPr>
    <w:rPr>
      <w:rFonts w:cstheme="minorHAnsi"/>
      <w:sz w:val="18"/>
      <w:szCs w:val="18"/>
    </w:rPr>
  </w:style>
  <w:style w:type="paragraph" w:styleId="TOC9">
    <w:name w:val="toc 9"/>
    <w:basedOn w:val="Normal"/>
    <w:next w:val="Normal"/>
    <w:autoRedefine/>
    <w:uiPriority w:val="39"/>
    <w:unhideWhenUsed/>
    <w:rsid w:val="00377C16"/>
    <w:pPr>
      <w:spacing w:before="0"/>
      <w:ind w:left="1920"/>
    </w:pPr>
    <w:rPr>
      <w:rFonts w:cstheme="minorHAnsi"/>
      <w:sz w:val="18"/>
      <w:szCs w:val="18"/>
    </w:rPr>
  </w:style>
  <w:style w:type="character" w:styleId="AppendiceHeading2Char" w:customStyle="1">
    <w:name w:val="Appendice Heading 2 Char"/>
    <w:basedOn w:val="DefaultParagraphFont"/>
    <w:link w:val="AppendiceHeading2"/>
    <w:locked/>
    <w:rsid w:val="00B71045"/>
    <w:rPr>
      <w:rFonts w:eastAsia="Calibri" w:cstheme="majorBidi"/>
      <w:b/>
      <w:color w:val="374C80" w:themeColor="accent1" w:themeShade="BF"/>
      <w:sz w:val="28"/>
      <w:szCs w:val="32"/>
    </w:rPr>
  </w:style>
  <w:style w:type="paragraph" w:styleId="AppendiceHeading2" w:customStyle="1">
    <w:name w:val="Appendice Heading 2"/>
    <w:basedOn w:val="Heading2"/>
    <w:next w:val="Normal"/>
    <w:link w:val="AppendiceHeading2Char"/>
    <w:qFormat/>
    <w:rsid w:val="00B71045"/>
    <w:pPr>
      <w:numPr>
        <w:numId w:val="17"/>
      </w:numPr>
      <w:tabs>
        <w:tab w:val="clear" w:pos="720"/>
      </w:tabs>
      <w:spacing w:before="120" w:after="120" w:line="268" w:lineRule="auto"/>
    </w:pPr>
    <w:rPr>
      <w:rFonts w:eastAsia="Calibri" w:cstheme="majorBidi"/>
      <w:color w:val="374C80" w:themeColor="accent1" w:themeShade="BF"/>
      <w:sz w:val="28"/>
      <w:szCs w:val="32"/>
    </w:rPr>
  </w:style>
  <w:style w:type="character" w:styleId="UnresolvedMention">
    <w:name w:val="Unresolved Mention"/>
    <w:basedOn w:val="DefaultParagraphFont"/>
    <w:uiPriority w:val="99"/>
    <w:semiHidden/>
    <w:unhideWhenUsed/>
    <w:rsid w:val="00987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03787">
      <w:bodyDiv w:val="1"/>
      <w:marLeft w:val="0"/>
      <w:marRight w:val="0"/>
      <w:marTop w:val="0"/>
      <w:marBottom w:val="0"/>
      <w:divBdr>
        <w:top w:val="none" w:sz="0" w:space="0" w:color="auto"/>
        <w:left w:val="none" w:sz="0" w:space="0" w:color="auto"/>
        <w:bottom w:val="none" w:sz="0" w:space="0" w:color="auto"/>
        <w:right w:val="none" w:sz="0" w:space="0" w:color="auto"/>
      </w:divBdr>
    </w:div>
    <w:div w:id="943616748">
      <w:bodyDiv w:val="1"/>
      <w:marLeft w:val="0"/>
      <w:marRight w:val="0"/>
      <w:marTop w:val="0"/>
      <w:marBottom w:val="0"/>
      <w:divBdr>
        <w:top w:val="none" w:sz="0" w:space="0" w:color="auto"/>
        <w:left w:val="none" w:sz="0" w:space="0" w:color="auto"/>
        <w:bottom w:val="none" w:sz="0" w:space="0" w:color="auto"/>
        <w:right w:val="none" w:sz="0" w:space="0" w:color="auto"/>
      </w:divBdr>
    </w:div>
    <w:div w:id="998384170">
      <w:bodyDiv w:val="1"/>
      <w:marLeft w:val="0"/>
      <w:marRight w:val="0"/>
      <w:marTop w:val="0"/>
      <w:marBottom w:val="0"/>
      <w:divBdr>
        <w:top w:val="none" w:sz="0" w:space="0" w:color="auto"/>
        <w:left w:val="none" w:sz="0" w:space="0" w:color="auto"/>
        <w:bottom w:val="none" w:sz="0" w:space="0" w:color="auto"/>
        <w:right w:val="none" w:sz="0" w:space="0" w:color="auto"/>
      </w:divBdr>
    </w:div>
    <w:div w:id="2007400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gif" Id="rId13" /><Relationship Type="http://schemas.openxmlformats.org/officeDocument/2006/relationships/hyperlink" Target="https://www.health.state.mn.us/about/org/ch/epr/decade.html" TargetMode="External" Id="rId18" /><Relationship Type="http://schemas.openxmlformats.org/officeDocument/2006/relationships/customXml" Target="../customXml/item3.xml" Id="rId3" /><Relationship Type="http://schemas.openxmlformats.org/officeDocument/2006/relationships/hyperlink" Target="https://www.health.state.mn.us/communities/ep/behavioral/index.html"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s://www.cwchealthcarecoalitions.org/mmmt/" TargetMode="External" Id="rId17" /><Relationship Type="http://schemas.openxmlformats.org/officeDocument/2006/relationships/customXml" Target="../customXml/item2.xml" Id="rId2" /><Relationship Type="http://schemas.openxmlformats.org/officeDocument/2006/relationships/hyperlink" Target="https://www.cwchealthcarecoalitions.org/resource-library/" TargetMode="External" Id="rId16" /><Relationship Type="http://schemas.openxmlformats.org/officeDocument/2006/relationships/hyperlink" Target="https://www.health.state.mn.us/about/org/ch/epr/phpc/phpc.pdf"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hyperlink" Target="https://aspr.hhs.gov/HealthCareReadiness/HPP/Pages/default.aspx" TargetMode="External" Id="rId1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hyperlink" Target="https://www.health.state.mn.us/communities/ep/coalitions/index.html"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census.gov/programs-surveys/acs/data.html" TargetMode="External" Id="rId14" /><Relationship Type="http://schemas.openxmlformats.org/officeDocument/2006/relationships/footer" Target="footer1.xml" Id="rId22" /><Relationship Type="http://schemas.openxmlformats.org/officeDocument/2006/relationships/glossaryDocument" Target="glossary/document.xml" Id="Rb7d34849e9b54680" /><Relationship Type="http://schemas.microsoft.com/office/2019/09/relationships/intelligence" Target="intelligence.xml" Id="R4b3df6ea125e43d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6365c23-e01c-4f7e-ae4d-400ef07de9fe}"/>
      </w:docPartPr>
      <w:docPartBody>
        <w:p w14:paraId="19693041">
          <w:r>
            <w:rPr>
              <w:rStyle w:val="PlaceholderText"/>
            </w:rPr>
            <w:t/>
          </w:r>
        </w:p>
      </w:docPartBody>
    </w:docPart>
  </w:docParts>
</w:glossaryDocument>
</file>

<file path=word/theme/theme1.xml><?xml version="1.0" encoding="utf-8"?>
<a:theme xmlns:a="http://schemas.openxmlformats.org/drawingml/2006/main" name="Office Theme">
  <a:themeElements>
    <a:clrScheme name="Central Region">
      <a:dk1>
        <a:sysClr val="windowText" lastClr="000000"/>
      </a:dk1>
      <a:lt1>
        <a:sysClr val="window" lastClr="FFFFFF"/>
      </a:lt1>
      <a:dk2>
        <a:srgbClr val="242852"/>
      </a:dk2>
      <a:lt2>
        <a:srgbClr val="33CC33"/>
      </a:lt2>
      <a:accent1>
        <a:srgbClr val="4A66AC"/>
      </a:accent1>
      <a:accent2>
        <a:srgbClr val="990033"/>
      </a:accent2>
      <a:accent3>
        <a:srgbClr val="006600"/>
      </a:accent3>
      <a:accent4>
        <a:srgbClr val="0E57C4"/>
      </a:accent4>
      <a:accent5>
        <a:srgbClr val="CC0000"/>
      </a:accent5>
      <a:accent6>
        <a:srgbClr val="0E57C4"/>
      </a:accent6>
      <a:hlink>
        <a:srgbClr val="FF0000"/>
      </a:hlink>
      <a:folHlink>
        <a:srgbClr val="84B2F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PREPAREDNESS PLAN</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96F0CA-970C-4550-B270-7A4593F0F205}">
  <ds:schemaRefs>
    <ds:schemaRef ds:uri="http://schemas.microsoft.com/sharepoint/v3/contenttype/forms"/>
  </ds:schemaRefs>
</ds:datastoreItem>
</file>

<file path=customXml/itemProps3.xml><?xml version="1.0" encoding="utf-8"?>
<ds:datastoreItem xmlns:ds="http://schemas.openxmlformats.org/officeDocument/2006/customXml" ds:itemID="{75BD8C8D-7FB9-4F34-ADEC-6A271E77A86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E860A55-9184-464C-B68F-54C41D1BEA06}">
  <ds:schemaRefs>
    <ds:schemaRef ds:uri="http://schemas.openxmlformats.org/officeDocument/2006/bibliography"/>
  </ds:schemaRefs>
</ds:datastoreItem>
</file>

<file path=customXml/itemProps5.xml><?xml version="1.0" encoding="utf-8"?>
<ds:datastoreItem xmlns:ds="http://schemas.openxmlformats.org/officeDocument/2006/customXml" ds:itemID="{EFB6FD02-F405-42AE-8B7B-A9A8AF8AC08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Central MN Health Care Preparedness Coalition</dc:title>
  <dc:subject/>
  <dc:creator>Stoen, Shawn</dc:creator>
  <keywords/>
  <dc:description/>
  <lastModifiedBy>Johnson, Timothy (Tim)</lastModifiedBy>
  <revision>7</revision>
  <dcterms:created xsi:type="dcterms:W3CDTF">2022-05-09T22:28:00.0000000Z</dcterms:created>
  <dcterms:modified xsi:type="dcterms:W3CDTF">2022-05-17T17:59:14.2134604Z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0x01010006658FFCE2972E41B776DAC0D5086AE6</vt:lpwstr>
  </property>
</Properties>
</file>