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B60A" w14:textId="77777777" w:rsidR="00BD1CCA" w:rsidRDefault="00BD1CCA" w:rsidP="00BD1CCA">
      <w:pPr>
        <w:tabs>
          <w:tab w:val="left" w:pos="3411"/>
        </w:tabs>
        <w:rPr>
          <w:rFonts w:cstheme="minorHAnsi"/>
          <w:b/>
          <w:sz w:val="22"/>
          <w:szCs w:val="22"/>
        </w:rPr>
      </w:pPr>
      <w:r>
        <w:rPr>
          <w:rFonts w:cstheme="minorHAnsi"/>
          <w:b/>
          <w:sz w:val="22"/>
          <w:szCs w:val="22"/>
        </w:rPr>
        <w:tab/>
      </w:r>
    </w:p>
    <w:p w14:paraId="2A05589A" w14:textId="77777777" w:rsidR="00BD1CCA" w:rsidRPr="007C53FC" w:rsidRDefault="007C53FC" w:rsidP="007C53FC">
      <w:pPr>
        <w:tabs>
          <w:tab w:val="left" w:pos="3411"/>
        </w:tabs>
        <w:jc w:val="center"/>
        <w:rPr>
          <w:rFonts w:cstheme="minorHAnsi"/>
          <w:b/>
          <w:sz w:val="72"/>
          <w:szCs w:val="22"/>
        </w:rPr>
      </w:pPr>
      <w:r w:rsidRPr="007C53FC">
        <w:rPr>
          <w:rFonts w:cstheme="minorHAnsi"/>
          <w:b/>
          <w:sz w:val="72"/>
          <w:szCs w:val="22"/>
        </w:rPr>
        <w:t>Central Minnesota Healthcare Preparedness Coalition</w:t>
      </w:r>
    </w:p>
    <w:p w14:paraId="2A24E3EA" w14:textId="77777777" w:rsidR="00BD1CCA" w:rsidRDefault="00BD1CCA" w:rsidP="00BD1CCA">
      <w:pPr>
        <w:tabs>
          <w:tab w:val="left" w:pos="3411"/>
        </w:tabs>
        <w:rPr>
          <w:rFonts w:cstheme="minorHAnsi"/>
          <w:b/>
          <w:sz w:val="22"/>
          <w:szCs w:val="22"/>
        </w:rPr>
      </w:pPr>
    </w:p>
    <w:p w14:paraId="644844EC" w14:textId="77777777" w:rsidR="007C53FC" w:rsidRDefault="007C53FC" w:rsidP="007C53FC">
      <w:pPr>
        <w:tabs>
          <w:tab w:val="left" w:pos="3411"/>
        </w:tabs>
        <w:jc w:val="center"/>
        <w:rPr>
          <w:rFonts w:cstheme="minorHAnsi"/>
          <w:b/>
          <w:sz w:val="22"/>
          <w:szCs w:val="22"/>
        </w:rPr>
      </w:pPr>
      <w:r>
        <w:rPr>
          <w:rFonts w:cstheme="minorHAnsi"/>
          <w:b/>
          <w:noProof/>
          <w:sz w:val="22"/>
          <w:szCs w:val="22"/>
        </w:rPr>
        <w:drawing>
          <wp:inline distT="0" distB="0" distL="0" distR="0" wp14:anchorId="4FFE1EAF" wp14:editId="62EC0ACB">
            <wp:extent cx="4305554" cy="406750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0825" t="10709" r="21051" b="11615"/>
                    <a:stretch/>
                  </pic:blipFill>
                  <pic:spPr bwMode="auto">
                    <a:xfrm>
                      <a:off x="0" y="0"/>
                      <a:ext cx="4329385" cy="4090017"/>
                    </a:xfrm>
                    <a:prstGeom prst="rect">
                      <a:avLst/>
                    </a:prstGeom>
                    <a:noFill/>
                    <a:ln>
                      <a:noFill/>
                    </a:ln>
                    <a:extLst>
                      <a:ext uri="{53640926-AAD7-44D8-BBD7-CCE9431645EC}">
                        <a14:shadowObscured xmlns:a14="http://schemas.microsoft.com/office/drawing/2010/main"/>
                      </a:ext>
                    </a:extLst>
                  </pic:spPr>
                </pic:pic>
              </a:graphicData>
            </a:graphic>
          </wp:inline>
        </w:drawing>
      </w:r>
    </w:p>
    <w:p w14:paraId="4389056C" w14:textId="77777777" w:rsidR="007C53FC" w:rsidRPr="007C53FC" w:rsidRDefault="007C53FC" w:rsidP="007C53FC">
      <w:pPr>
        <w:tabs>
          <w:tab w:val="left" w:pos="3411"/>
        </w:tabs>
        <w:jc w:val="center"/>
        <w:rPr>
          <w:rFonts w:cstheme="minorHAnsi"/>
          <w:b/>
          <w:sz w:val="32"/>
          <w:szCs w:val="22"/>
        </w:rPr>
      </w:pPr>
    </w:p>
    <w:p w14:paraId="7AA1EB74" w14:textId="77777777" w:rsidR="007C53FC" w:rsidRDefault="007C53FC" w:rsidP="007C53FC">
      <w:pPr>
        <w:tabs>
          <w:tab w:val="left" w:pos="3411"/>
        </w:tabs>
        <w:jc w:val="center"/>
        <w:rPr>
          <w:rFonts w:cstheme="minorHAnsi"/>
          <w:b/>
          <w:sz w:val="72"/>
          <w:szCs w:val="22"/>
        </w:rPr>
      </w:pPr>
      <w:r w:rsidRPr="007C53FC">
        <w:rPr>
          <w:rFonts w:cstheme="minorHAnsi"/>
          <w:b/>
          <w:sz w:val="72"/>
          <w:szCs w:val="22"/>
        </w:rPr>
        <w:t xml:space="preserve">Regional </w:t>
      </w:r>
      <w:r w:rsidR="005D1781">
        <w:rPr>
          <w:rFonts w:cstheme="minorHAnsi"/>
          <w:b/>
          <w:sz w:val="72"/>
          <w:szCs w:val="22"/>
        </w:rPr>
        <w:t>All Hazards Plan</w:t>
      </w:r>
    </w:p>
    <w:p w14:paraId="30D2BE92" w14:textId="77777777" w:rsidR="007C53FC" w:rsidRPr="007C53FC" w:rsidRDefault="007C53FC" w:rsidP="007C53FC">
      <w:pPr>
        <w:tabs>
          <w:tab w:val="left" w:pos="3411"/>
        </w:tabs>
        <w:jc w:val="center"/>
        <w:rPr>
          <w:rFonts w:cstheme="minorHAnsi"/>
          <w:b/>
          <w:sz w:val="18"/>
          <w:szCs w:val="22"/>
        </w:rPr>
      </w:pPr>
    </w:p>
    <w:p w14:paraId="1FE5C394" w14:textId="0EEDE246" w:rsidR="00FA3751" w:rsidRPr="002D3005" w:rsidRDefault="00B86D06" w:rsidP="007C53FC">
      <w:pPr>
        <w:tabs>
          <w:tab w:val="left" w:pos="3411"/>
        </w:tabs>
        <w:jc w:val="center"/>
        <w:rPr>
          <w:rFonts w:cstheme="minorHAnsi"/>
          <w:b/>
          <w:sz w:val="22"/>
          <w:szCs w:val="22"/>
        </w:rPr>
      </w:pPr>
      <w:r w:rsidRPr="002D3005">
        <w:rPr>
          <w:rFonts w:cstheme="minorHAnsi"/>
          <w:b/>
          <w:sz w:val="22"/>
          <w:szCs w:val="22"/>
        </w:rPr>
        <w:t>2</w:t>
      </w:r>
      <w:r w:rsidR="002D3005" w:rsidRPr="002D3005">
        <w:rPr>
          <w:rFonts w:cstheme="minorHAnsi"/>
          <w:b/>
          <w:sz w:val="22"/>
          <w:szCs w:val="22"/>
        </w:rPr>
        <w:t>021</w:t>
      </w:r>
    </w:p>
    <w:p w14:paraId="79B52CF6" w14:textId="77777777" w:rsidR="0074481B" w:rsidRDefault="0074481B" w:rsidP="007C53FC">
      <w:pPr>
        <w:tabs>
          <w:tab w:val="left" w:pos="3411"/>
        </w:tabs>
        <w:jc w:val="center"/>
        <w:rPr>
          <w:rFonts w:cstheme="minorHAnsi"/>
          <w:b/>
          <w:sz w:val="16"/>
          <w:szCs w:val="22"/>
        </w:rPr>
      </w:pPr>
    </w:p>
    <w:p w14:paraId="4C8CC4C1" w14:textId="77777777" w:rsidR="00FA3751" w:rsidRDefault="00FA3751">
      <w:pPr>
        <w:rPr>
          <w:rFonts w:cstheme="minorHAnsi"/>
          <w:b/>
          <w:sz w:val="16"/>
          <w:szCs w:val="22"/>
        </w:rPr>
      </w:pPr>
      <w:r>
        <w:rPr>
          <w:rFonts w:cstheme="minorHAnsi"/>
          <w:b/>
          <w:sz w:val="16"/>
          <w:szCs w:val="22"/>
        </w:rPr>
        <w:br w:type="page"/>
      </w:r>
    </w:p>
    <w:p w14:paraId="4F64FE99" w14:textId="77777777" w:rsidR="00FA3751" w:rsidRPr="00FA3751" w:rsidRDefault="00FA3751" w:rsidP="00FA3751">
      <w:pPr>
        <w:jc w:val="center"/>
        <w:rPr>
          <w:rFonts w:cstheme="minorHAnsi"/>
          <w:b/>
          <w:sz w:val="28"/>
          <w:szCs w:val="28"/>
        </w:rPr>
      </w:pPr>
      <w:r>
        <w:rPr>
          <w:rFonts w:cstheme="minorHAnsi"/>
          <w:b/>
          <w:sz w:val="28"/>
          <w:szCs w:val="28"/>
        </w:rPr>
        <w:lastRenderedPageBreak/>
        <w:t>THIS PAGE INTENTIONALLY LEFT BANK</w:t>
      </w:r>
    </w:p>
    <w:p w14:paraId="70880F4B" w14:textId="77777777" w:rsidR="00FA3751" w:rsidRDefault="00FA3751">
      <w:pPr>
        <w:rPr>
          <w:rFonts w:cstheme="minorHAnsi"/>
          <w:b/>
          <w:sz w:val="16"/>
          <w:szCs w:val="22"/>
        </w:rPr>
      </w:pPr>
    </w:p>
    <w:p w14:paraId="2EBF96AD" w14:textId="77777777" w:rsidR="00FA3751" w:rsidRDefault="00FA3751">
      <w:pPr>
        <w:rPr>
          <w:rFonts w:cstheme="minorHAnsi"/>
          <w:b/>
          <w:sz w:val="16"/>
          <w:szCs w:val="22"/>
        </w:rPr>
      </w:pPr>
    </w:p>
    <w:p w14:paraId="07042A04" w14:textId="77777777" w:rsidR="00FA3751" w:rsidRDefault="00FA3751">
      <w:pPr>
        <w:rPr>
          <w:rFonts w:cstheme="minorHAnsi"/>
          <w:b/>
          <w:sz w:val="16"/>
          <w:szCs w:val="22"/>
        </w:rPr>
      </w:pPr>
    </w:p>
    <w:p w14:paraId="45CC93A6" w14:textId="77777777" w:rsidR="00FA3751" w:rsidRDefault="00FA3751" w:rsidP="007C53FC">
      <w:pPr>
        <w:tabs>
          <w:tab w:val="left" w:pos="3411"/>
        </w:tabs>
        <w:jc w:val="center"/>
        <w:rPr>
          <w:rFonts w:cstheme="minorHAnsi"/>
          <w:b/>
          <w:sz w:val="16"/>
          <w:szCs w:val="22"/>
        </w:rPr>
      </w:pPr>
    </w:p>
    <w:p w14:paraId="544929FC" w14:textId="77777777" w:rsidR="00FA3751" w:rsidRDefault="00FA3751">
      <w:pPr>
        <w:rPr>
          <w:rFonts w:cstheme="minorHAnsi"/>
          <w:b/>
          <w:sz w:val="16"/>
          <w:szCs w:val="22"/>
        </w:rPr>
      </w:pPr>
      <w:r>
        <w:rPr>
          <w:rFonts w:cstheme="minorHAnsi"/>
          <w:b/>
          <w:sz w:val="16"/>
          <w:szCs w:val="22"/>
        </w:rPr>
        <w:br w:type="page"/>
      </w:r>
    </w:p>
    <w:p w14:paraId="15DC8ADB" w14:textId="77777777" w:rsidR="00FA3751" w:rsidRDefault="00FA3751" w:rsidP="00FA3751">
      <w:pPr>
        <w:jc w:val="center"/>
        <w:rPr>
          <w:b/>
          <w:sz w:val="24"/>
          <w:szCs w:val="24"/>
        </w:rPr>
      </w:pPr>
    </w:p>
    <w:p w14:paraId="48C7B306" w14:textId="77777777" w:rsidR="00FA3751" w:rsidRDefault="00FA3751" w:rsidP="00FA3751">
      <w:pPr>
        <w:jc w:val="center"/>
        <w:rPr>
          <w:b/>
          <w:sz w:val="24"/>
          <w:szCs w:val="24"/>
        </w:rPr>
      </w:pPr>
    </w:p>
    <w:p w14:paraId="302BC140" w14:textId="77777777" w:rsidR="00FA3751" w:rsidRDefault="00FA3751" w:rsidP="00FA3751">
      <w:pPr>
        <w:jc w:val="center"/>
        <w:rPr>
          <w:b/>
          <w:sz w:val="24"/>
          <w:szCs w:val="24"/>
        </w:rPr>
      </w:pPr>
      <w:r>
        <w:rPr>
          <w:b/>
          <w:sz w:val="24"/>
          <w:szCs w:val="24"/>
        </w:rPr>
        <w:t>All Hazards Plan – Directory of Components</w:t>
      </w:r>
    </w:p>
    <w:p w14:paraId="19A18673" w14:textId="77777777" w:rsidR="00FA3751" w:rsidRDefault="00FA3751" w:rsidP="00FA3751">
      <w:pPr>
        <w:rPr>
          <w:b/>
          <w:sz w:val="24"/>
          <w:szCs w:val="24"/>
        </w:rPr>
      </w:pPr>
    </w:p>
    <w:p w14:paraId="64AFA737" w14:textId="77777777" w:rsidR="00B86D06" w:rsidRDefault="00FA3751" w:rsidP="00FA3751">
      <w:pPr>
        <w:rPr>
          <w:b/>
          <w:sz w:val="24"/>
          <w:szCs w:val="24"/>
        </w:rPr>
      </w:pPr>
      <w:r>
        <w:rPr>
          <w:b/>
          <w:sz w:val="24"/>
          <w:szCs w:val="24"/>
        </w:rPr>
        <w:t xml:space="preserve">All Hazards Plan </w:t>
      </w:r>
    </w:p>
    <w:p w14:paraId="41AEE716" w14:textId="77777777" w:rsidR="00FA3751" w:rsidRDefault="00FA3751" w:rsidP="00FA3751">
      <w:pPr>
        <w:rPr>
          <w:b/>
          <w:sz w:val="24"/>
          <w:szCs w:val="24"/>
        </w:rPr>
      </w:pPr>
      <w:r>
        <w:rPr>
          <w:b/>
          <w:sz w:val="24"/>
          <w:szCs w:val="24"/>
        </w:rPr>
        <w:t>Appendix A:</w:t>
      </w:r>
      <w:r>
        <w:rPr>
          <w:b/>
          <w:sz w:val="24"/>
          <w:szCs w:val="24"/>
        </w:rPr>
        <w:tab/>
      </w:r>
      <w:r>
        <w:rPr>
          <w:b/>
          <w:sz w:val="24"/>
          <w:szCs w:val="24"/>
        </w:rPr>
        <w:tab/>
        <w:t>CMHPC Contact Lists</w:t>
      </w:r>
    </w:p>
    <w:p w14:paraId="6DE4055D" w14:textId="77777777" w:rsidR="00FA3751" w:rsidRDefault="00FA3751" w:rsidP="00FA3751">
      <w:pPr>
        <w:rPr>
          <w:b/>
          <w:sz w:val="24"/>
          <w:szCs w:val="24"/>
        </w:rPr>
      </w:pPr>
      <w:r>
        <w:rPr>
          <w:b/>
          <w:sz w:val="24"/>
          <w:szCs w:val="24"/>
        </w:rPr>
        <w:t>Appendix B:</w:t>
      </w:r>
      <w:r>
        <w:rPr>
          <w:b/>
          <w:sz w:val="24"/>
          <w:szCs w:val="24"/>
        </w:rPr>
        <w:tab/>
      </w:r>
      <w:r>
        <w:rPr>
          <w:b/>
          <w:sz w:val="24"/>
          <w:szCs w:val="24"/>
        </w:rPr>
        <w:tab/>
        <w:t>CMHPC By-Laws</w:t>
      </w:r>
    </w:p>
    <w:p w14:paraId="5FAEC0D6" w14:textId="77777777" w:rsidR="00FA3751" w:rsidRDefault="00FA3751" w:rsidP="00FA3751">
      <w:pPr>
        <w:rPr>
          <w:b/>
          <w:sz w:val="24"/>
          <w:szCs w:val="24"/>
        </w:rPr>
      </w:pPr>
      <w:r>
        <w:rPr>
          <w:b/>
          <w:sz w:val="24"/>
          <w:szCs w:val="24"/>
        </w:rPr>
        <w:t>Appendix C:</w:t>
      </w:r>
      <w:r>
        <w:rPr>
          <w:b/>
          <w:sz w:val="24"/>
          <w:szCs w:val="24"/>
        </w:rPr>
        <w:tab/>
      </w:r>
      <w:r>
        <w:rPr>
          <w:b/>
          <w:sz w:val="24"/>
          <w:szCs w:val="24"/>
        </w:rPr>
        <w:tab/>
        <w:t>CMHPC MOU</w:t>
      </w:r>
    </w:p>
    <w:p w14:paraId="4E28BBEA" w14:textId="77777777" w:rsidR="00FA3751" w:rsidRDefault="00FA3751" w:rsidP="00FA3751">
      <w:pPr>
        <w:rPr>
          <w:b/>
          <w:sz w:val="24"/>
          <w:szCs w:val="24"/>
        </w:rPr>
      </w:pPr>
      <w:r>
        <w:rPr>
          <w:b/>
          <w:sz w:val="24"/>
          <w:szCs w:val="24"/>
        </w:rPr>
        <w:t>Appendix D:</w:t>
      </w:r>
      <w:r>
        <w:rPr>
          <w:b/>
          <w:sz w:val="24"/>
          <w:szCs w:val="24"/>
        </w:rPr>
        <w:tab/>
      </w:r>
      <w:r>
        <w:rPr>
          <w:b/>
          <w:sz w:val="24"/>
          <w:szCs w:val="24"/>
        </w:rPr>
        <w:tab/>
        <w:t>CMHPC HVA</w:t>
      </w:r>
    </w:p>
    <w:p w14:paraId="0BBDE89C" w14:textId="77777777" w:rsidR="00FA3751" w:rsidRDefault="00FA3751" w:rsidP="00FA3751">
      <w:pPr>
        <w:rPr>
          <w:b/>
          <w:sz w:val="24"/>
          <w:szCs w:val="24"/>
        </w:rPr>
      </w:pPr>
      <w:r>
        <w:rPr>
          <w:b/>
          <w:sz w:val="24"/>
          <w:szCs w:val="24"/>
        </w:rPr>
        <w:t>Appendix E:</w:t>
      </w:r>
      <w:r>
        <w:rPr>
          <w:b/>
          <w:sz w:val="24"/>
          <w:szCs w:val="24"/>
        </w:rPr>
        <w:tab/>
      </w:r>
      <w:r>
        <w:rPr>
          <w:b/>
          <w:sz w:val="24"/>
          <w:szCs w:val="24"/>
        </w:rPr>
        <w:tab/>
        <w:t>CMHPC Resource Request and Allocation Process</w:t>
      </w:r>
    </w:p>
    <w:p w14:paraId="0F917208" w14:textId="77777777" w:rsidR="00FA3751" w:rsidRDefault="00FA3751" w:rsidP="00FA3751">
      <w:pPr>
        <w:rPr>
          <w:b/>
          <w:sz w:val="24"/>
          <w:szCs w:val="24"/>
        </w:rPr>
      </w:pPr>
      <w:r>
        <w:rPr>
          <w:b/>
          <w:sz w:val="24"/>
          <w:szCs w:val="24"/>
        </w:rPr>
        <w:t>Appendix F:</w:t>
      </w:r>
      <w:r>
        <w:rPr>
          <w:b/>
          <w:sz w:val="24"/>
          <w:szCs w:val="24"/>
        </w:rPr>
        <w:tab/>
      </w:r>
      <w:r>
        <w:rPr>
          <w:b/>
          <w:sz w:val="24"/>
          <w:szCs w:val="24"/>
        </w:rPr>
        <w:tab/>
        <w:t>CMHPC Regional Cache/Inventory</w:t>
      </w:r>
    </w:p>
    <w:p w14:paraId="59D049B6" w14:textId="77777777" w:rsidR="00FA3751" w:rsidRDefault="00FA3751" w:rsidP="00FA3751">
      <w:pPr>
        <w:rPr>
          <w:b/>
          <w:sz w:val="24"/>
          <w:szCs w:val="24"/>
        </w:rPr>
      </w:pPr>
      <w:r>
        <w:rPr>
          <w:b/>
          <w:sz w:val="24"/>
          <w:szCs w:val="24"/>
        </w:rPr>
        <w:t>Appendix G:</w:t>
      </w:r>
      <w:r>
        <w:rPr>
          <w:b/>
          <w:sz w:val="24"/>
          <w:szCs w:val="24"/>
        </w:rPr>
        <w:tab/>
      </w:r>
      <w:r>
        <w:rPr>
          <w:b/>
          <w:sz w:val="24"/>
          <w:szCs w:val="24"/>
        </w:rPr>
        <w:tab/>
        <w:t>Essential Elements of Information</w:t>
      </w:r>
    </w:p>
    <w:p w14:paraId="26A8BCC9" w14:textId="77777777" w:rsidR="00FA3751" w:rsidRDefault="00FA3751" w:rsidP="00FA3751">
      <w:pPr>
        <w:rPr>
          <w:b/>
          <w:sz w:val="24"/>
          <w:szCs w:val="24"/>
        </w:rPr>
      </w:pPr>
      <w:r>
        <w:rPr>
          <w:b/>
          <w:sz w:val="24"/>
          <w:szCs w:val="24"/>
        </w:rPr>
        <w:t>Appendix H:</w:t>
      </w:r>
      <w:r>
        <w:rPr>
          <w:b/>
          <w:sz w:val="24"/>
          <w:szCs w:val="24"/>
        </w:rPr>
        <w:tab/>
      </w:r>
      <w:r>
        <w:rPr>
          <w:b/>
          <w:sz w:val="24"/>
          <w:szCs w:val="24"/>
        </w:rPr>
        <w:tab/>
        <w:t>HICS Forms</w:t>
      </w:r>
    </w:p>
    <w:p w14:paraId="325F338D" w14:textId="77777777" w:rsidR="00FA3751" w:rsidRDefault="00FA3751" w:rsidP="00FA3751">
      <w:pPr>
        <w:rPr>
          <w:b/>
          <w:sz w:val="24"/>
          <w:szCs w:val="24"/>
        </w:rPr>
      </w:pPr>
      <w:r>
        <w:rPr>
          <w:b/>
          <w:sz w:val="24"/>
          <w:szCs w:val="24"/>
        </w:rPr>
        <w:t>Appendix I:</w:t>
      </w:r>
      <w:r>
        <w:rPr>
          <w:b/>
          <w:sz w:val="24"/>
          <w:szCs w:val="24"/>
        </w:rPr>
        <w:tab/>
      </w:r>
      <w:r>
        <w:rPr>
          <w:b/>
          <w:sz w:val="24"/>
          <w:szCs w:val="24"/>
        </w:rPr>
        <w:tab/>
        <w:t>CMHPC Behavioral Health SOG</w:t>
      </w:r>
    </w:p>
    <w:p w14:paraId="09497B79" w14:textId="77777777" w:rsidR="00FA3751" w:rsidRDefault="00FA3751" w:rsidP="00FA3751">
      <w:pPr>
        <w:rPr>
          <w:b/>
          <w:sz w:val="24"/>
          <w:szCs w:val="24"/>
        </w:rPr>
      </w:pPr>
      <w:r>
        <w:rPr>
          <w:b/>
          <w:sz w:val="24"/>
          <w:szCs w:val="24"/>
        </w:rPr>
        <w:t>Chapter 1:</w:t>
      </w:r>
      <w:r>
        <w:rPr>
          <w:b/>
          <w:sz w:val="24"/>
          <w:szCs w:val="24"/>
        </w:rPr>
        <w:tab/>
      </w:r>
      <w:r>
        <w:rPr>
          <w:b/>
          <w:sz w:val="24"/>
          <w:szCs w:val="24"/>
        </w:rPr>
        <w:tab/>
        <w:t>CMHPC Regional Coordination Plan (MAC Plan)</w:t>
      </w:r>
    </w:p>
    <w:p w14:paraId="63127CDD" w14:textId="77777777" w:rsidR="00FA3751" w:rsidRDefault="00FA3751" w:rsidP="00FA3751">
      <w:pPr>
        <w:rPr>
          <w:b/>
          <w:sz w:val="24"/>
          <w:szCs w:val="24"/>
        </w:rPr>
      </w:pPr>
      <w:r>
        <w:rPr>
          <w:b/>
          <w:sz w:val="24"/>
          <w:szCs w:val="24"/>
        </w:rPr>
        <w:t>Chapter 2:</w:t>
      </w:r>
      <w:r>
        <w:rPr>
          <w:b/>
          <w:sz w:val="24"/>
          <w:szCs w:val="24"/>
        </w:rPr>
        <w:tab/>
      </w:r>
      <w:r>
        <w:rPr>
          <w:b/>
          <w:sz w:val="24"/>
          <w:szCs w:val="24"/>
        </w:rPr>
        <w:tab/>
        <w:t>CMHPC Communication Plan</w:t>
      </w:r>
    </w:p>
    <w:p w14:paraId="574D150F" w14:textId="77777777" w:rsidR="00FA3751" w:rsidRDefault="00FA3751" w:rsidP="00FA3751">
      <w:pPr>
        <w:rPr>
          <w:b/>
          <w:sz w:val="24"/>
          <w:szCs w:val="24"/>
        </w:rPr>
      </w:pPr>
      <w:r>
        <w:rPr>
          <w:b/>
          <w:sz w:val="24"/>
          <w:szCs w:val="24"/>
        </w:rPr>
        <w:t>Chapter 3:</w:t>
      </w:r>
      <w:r>
        <w:rPr>
          <w:b/>
          <w:sz w:val="24"/>
          <w:szCs w:val="24"/>
        </w:rPr>
        <w:tab/>
      </w:r>
      <w:r>
        <w:rPr>
          <w:b/>
          <w:sz w:val="24"/>
          <w:szCs w:val="24"/>
        </w:rPr>
        <w:tab/>
        <w:t>CMHPC Medical Surge Plan</w:t>
      </w:r>
    </w:p>
    <w:p w14:paraId="432DB412" w14:textId="77777777" w:rsidR="00FA3751" w:rsidRDefault="00FA3751" w:rsidP="00FA3751">
      <w:pPr>
        <w:rPr>
          <w:b/>
          <w:sz w:val="24"/>
          <w:szCs w:val="24"/>
        </w:rPr>
      </w:pPr>
      <w:r>
        <w:rPr>
          <w:b/>
          <w:sz w:val="24"/>
          <w:szCs w:val="24"/>
        </w:rPr>
        <w:t>Chapter 4:</w:t>
      </w:r>
      <w:r>
        <w:rPr>
          <w:b/>
          <w:sz w:val="24"/>
          <w:szCs w:val="24"/>
        </w:rPr>
        <w:tab/>
      </w:r>
      <w:r>
        <w:rPr>
          <w:b/>
          <w:sz w:val="24"/>
          <w:szCs w:val="24"/>
        </w:rPr>
        <w:tab/>
        <w:t>CMHPC Fatality Management Plan</w:t>
      </w:r>
    </w:p>
    <w:p w14:paraId="4B61E54A" w14:textId="77777777" w:rsidR="00FA3751" w:rsidRDefault="00FA3751" w:rsidP="00FA3751">
      <w:pPr>
        <w:rPr>
          <w:b/>
          <w:sz w:val="24"/>
          <w:szCs w:val="24"/>
        </w:rPr>
      </w:pPr>
      <w:r>
        <w:rPr>
          <w:b/>
          <w:sz w:val="24"/>
          <w:szCs w:val="24"/>
        </w:rPr>
        <w:t>Chapter 5:</w:t>
      </w:r>
      <w:r>
        <w:rPr>
          <w:b/>
          <w:sz w:val="24"/>
          <w:szCs w:val="24"/>
        </w:rPr>
        <w:tab/>
      </w:r>
      <w:r>
        <w:rPr>
          <w:b/>
          <w:sz w:val="24"/>
          <w:szCs w:val="24"/>
        </w:rPr>
        <w:tab/>
        <w:t>CMHPC Access and Functional Needs Plan</w:t>
      </w:r>
    </w:p>
    <w:p w14:paraId="05A61E0E" w14:textId="77777777" w:rsidR="00FA3751" w:rsidRDefault="00FA3751" w:rsidP="00FA3751">
      <w:pPr>
        <w:rPr>
          <w:b/>
          <w:sz w:val="24"/>
          <w:szCs w:val="24"/>
        </w:rPr>
      </w:pPr>
      <w:r>
        <w:rPr>
          <w:b/>
          <w:sz w:val="24"/>
          <w:szCs w:val="24"/>
        </w:rPr>
        <w:t>Chapter 6:</w:t>
      </w:r>
      <w:r>
        <w:rPr>
          <w:b/>
          <w:sz w:val="24"/>
          <w:szCs w:val="24"/>
        </w:rPr>
        <w:tab/>
      </w:r>
      <w:r>
        <w:rPr>
          <w:b/>
          <w:sz w:val="24"/>
          <w:szCs w:val="24"/>
        </w:rPr>
        <w:tab/>
        <w:t>CMHPC Continuity of Operations Plan</w:t>
      </w:r>
    </w:p>
    <w:p w14:paraId="50DBAE37" w14:textId="77777777" w:rsidR="007C53FC" w:rsidRPr="007C53FC" w:rsidRDefault="005C11DF" w:rsidP="00FA3751">
      <w:pPr>
        <w:tabs>
          <w:tab w:val="left" w:pos="3411"/>
        </w:tabs>
        <w:rPr>
          <w:rFonts w:cstheme="minorHAnsi"/>
          <w:b/>
          <w:sz w:val="16"/>
          <w:szCs w:val="22"/>
        </w:rPr>
      </w:pPr>
      <w:r>
        <w:rPr>
          <w:b/>
          <w:sz w:val="24"/>
          <w:szCs w:val="24"/>
        </w:rPr>
        <w:t xml:space="preserve">Chapter 7:                     </w:t>
      </w:r>
      <w:r w:rsidR="00FA3751">
        <w:rPr>
          <w:b/>
          <w:sz w:val="24"/>
          <w:szCs w:val="24"/>
        </w:rPr>
        <w:t>Health Care Preparedness Capabilities</w:t>
      </w:r>
    </w:p>
    <w:p w14:paraId="16B7577D" w14:textId="77777777" w:rsidR="00BD1CCA" w:rsidRDefault="00BD1CCA" w:rsidP="00BD1CCA">
      <w:pPr>
        <w:tabs>
          <w:tab w:val="left" w:pos="3411"/>
        </w:tabs>
        <w:rPr>
          <w:rFonts w:cstheme="minorHAnsi"/>
          <w:b/>
          <w:sz w:val="22"/>
          <w:szCs w:val="22"/>
        </w:rPr>
      </w:pPr>
    </w:p>
    <w:p w14:paraId="12A41248" w14:textId="77777777" w:rsidR="00FA3751" w:rsidRDefault="00FA3751">
      <w:pPr>
        <w:rPr>
          <w:rFonts w:cstheme="minorHAnsi"/>
          <w:b/>
          <w:sz w:val="22"/>
          <w:szCs w:val="22"/>
        </w:rPr>
      </w:pPr>
      <w:r>
        <w:rPr>
          <w:rFonts w:cstheme="minorHAnsi"/>
          <w:b/>
          <w:sz w:val="22"/>
          <w:szCs w:val="22"/>
        </w:rPr>
        <w:br w:type="page"/>
      </w:r>
    </w:p>
    <w:p w14:paraId="3B5E0CA7" w14:textId="77777777" w:rsidR="00FA3751" w:rsidRDefault="00FA3751" w:rsidP="00BD1CCA">
      <w:pPr>
        <w:tabs>
          <w:tab w:val="left" w:pos="3411"/>
        </w:tabs>
        <w:rPr>
          <w:rFonts w:cstheme="minorHAnsi"/>
          <w:b/>
          <w:sz w:val="22"/>
          <w:szCs w:val="22"/>
        </w:rPr>
      </w:pPr>
    </w:p>
    <w:p w14:paraId="22183ADC" w14:textId="77777777" w:rsidR="00FA3751" w:rsidRDefault="00FA3751" w:rsidP="00FA3751">
      <w:pPr>
        <w:tabs>
          <w:tab w:val="left" w:pos="3411"/>
        </w:tabs>
        <w:jc w:val="center"/>
        <w:rPr>
          <w:rFonts w:cstheme="minorHAnsi"/>
          <w:b/>
          <w:sz w:val="22"/>
          <w:szCs w:val="22"/>
        </w:rPr>
        <w:sectPr w:rsidR="00FA3751" w:rsidSect="00BD1CCA">
          <w:headerReference w:type="default" r:id="rId10"/>
          <w:footerReference w:type="default" r:id="rId11"/>
          <w:pgSz w:w="12240" w:h="15840"/>
          <w:pgMar w:top="1440" w:right="1440" w:bottom="1440" w:left="1440" w:header="720" w:footer="720" w:gutter="0"/>
          <w:cols w:space="720"/>
          <w:titlePg/>
          <w:docGrid w:linePitch="360"/>
        </w:sectPr>
      </w:pPr>
      <w:r>
        <w:rPr>
          <w:rFonts w:cstheme="minorHAnsi"/>
          <w:b/>
          <w:sz w:val="22"/>
          <w:szCs w:val="22"/>
        </w:rPr>
        <w:t>THIS PAGE INTENTIONALLY LEFT BLANK</w:t>
      </w:r>
    </w:p>
    <w:sdt>
      <w:sdtPr>
        <w:rPr>
          <w:rFonts w:asciiTheme="minorHAnsi" w:eastAsiaTheme="minorEastAsia" w:hAnsiTheme="minorHAnsi" w:cstheme="minorHAnsi"/>
          <w:color w:val="auto"/>
          <w:sz w:val="22"/>
          <w:szCs w:val="22"/>
        </w:rPr>
        <w:id w:val="-477771968"/>
        <w:docPartObj>
          <w:docPartGallery w:val="Table of Contents"/>
          <w:docPartUnique/>
        </w:docPartObj>
      </w:sdtPr>
      <w:sdtEndPr>
        <w:rPr>
          <w:b/>
          <w:bCs/>
          <w:noProof/>
        </w:rPr>
      </w:sdtEndPr>
      <w:sdtContent>
        <w:p w14:paraId="0514C708" w14:textId="03A33A00" w:rsidR="0074481B" w:rsidRDefault="00133D32" w:rsidP="0074481B">
          <w:pPr>
            <w:pStyle w:val="TOCHeading"/>
            <w:rPr>
              <w:rFonts w:asciiTheme="minorHAnsi" w:hAnsiTheme="minorHAnsi" w:cstheme="minorHAnsi"/>
              <w:sz w:val="22"/>
              <w:szCs w:val="22"/>
            </w:rPr>
          </w:pPr>
          <w:r w:rsidRPr="008C776E">
            <w:rPr>
              <w:rFonts w:asciiTheme="minorHAnsi" w:hAnsiTheme="minorHAnsi" w:cstheme="minorHAnsi"/>
              <w:sz w:val="22"/>
              <w:szCs w:val="22"/>
            </w:rPr>
            <w:t>Table of Contents</w:t>
          </w:r>
        </w:p>
        <w:p w14:paraId="0096AB06" w14:textId="77777777" w:rsidR="0074481B" w:rsidRPr="0074481B" w:rsidRDefault="0074481B" w:rsidP="0074481B"/>
        <w:p w14:paraId="3386135B" w14:textId="49ADDD45" w:rsidR="0074481B" w:rsidRDefault="00133D32">
          <w:pPr>
            <w:pStyle w:val="TOC1"/>
            <w:tabs>
              <w:tab w:val="left" w:pos="440"/>
              <w:tab w:val="right" w:leader="dot" w:pos="9350"/>
            </w:tabs>
            <w:rPr>
              <w:noProof/>
              <w:sz w:val="22"/>
              <w:szCs w:val="22"/>
            </w:rPr>
          </w:pPr>
          <w:r w:rsidRPr="008C776E">
            <w:rPr>
              <w:rFonts w:cstheme="minorHAnsi"/>
              <w:sz w:val="22"/>
              <w:szCs w:val="22"/>
            </w:rPr>
            <w:fldChar w:fldCharType="begin"/>
          </w:r>
          <w:r w:rsidRPr="008C776E">
            <w:rPr>
              <w:rFonts w:cstheme="minorHAnsi"/>
              <w:sz w:val="22"/>
              <w:szCs w:val="22"/>
            </w:rPr>
            <w:instrText xml:space="preserve"> TOC \o "1-3" \h \z \u </w:instrText>
          </w:r>
          <w:r w:rsidRPr="008C776E">
            <w:rPr>
              <w:rFonts w:cstheme="minorHAnsi"/>
              <w:sz w:val="22"/>
              <w:szCs w:val="22"/>
            </w:rPr>
            <w:fldChar w:fldCharType="separate"/>
          </w:r>
          <w:hyperlink w:anchor="_Toc19523498" w:history="1">
            <w:r w:rsidR="0074481B" w:rsidRPr="0016094D">
              <w:rPr>
                <w:rStyle w:val="Hyperlink"/>
                <w:rFonts w:cstheme="minorHAnsi"/>
                <w:b/>
                <w:noProof/>
              </w:rPr>
              <w:t>I.</w:t>
            </w:r>
            <w:r w:rsidR="0074481B">
              <w:rPr>
                <w:noProof/>
                <w:sz w:val="22"/>
                <w:szCs w:val="22"/>
              </w:rPr>
              <w:tab/>
            </w:r>
            <w:r w:rsidR="0074481B" w:rsidRPr="0016094D">
              <w:rPr>
                <w:rStyle w:val="Hyperlink"/>
                <w:rFonts w:cstheme="minorHAnsi"/>
                <w:b/>
                <w:noProof/>
              </w:rPr>
              <w:t>Introduction</w:t>
            </w:r>
            <w:r w:rsidR="0074481B">
              <w:rPr>
                <w:noProof/>
                <w:webHidden/>
              </w:rPr>
              <w:tab/>
            </w:r>
            <w:r w:rsidR="0074481B">
              <w:rPr>
                <w:noProof/>
                <w:webHidden/>
              </w:rPr>
              <w:fldChar w:fldCharType="begin"/>
            </w:r>
            <w:r w:rsidR="0074481B">
              <w:rPr>
                <w:noProof/>
                <w:webHidden/>
              </w:rPr>
              <w:instrText xml:space="preserve"> PAGEREF _Toc19523498 \h </w:instrText>
            </w:r>
            <w:r w:rsidR="0074481B">
              <w:rPr>
                <w:noProof/>
                <w:webHidden/>
              </w:rPr>
            </w:r>
            <w:r w:rsidR="0074481B">
              <w:rPr>
                <w:noProof/>
                <w:webHidden/>
              </w:rPr>
              <w:fldChar w:fldCharType="separate"/>
            </w:r>
            <w:r w:rsidR="00E7562B">
              <w:rPr>
                <w:noProof/>
                <w:webHidden/>
              </w:rPr>
              <w:t>6</w:t>
            </w:r>
            <w:r w:rsidR="0074481B">
              <w:rPr>
                <w:noProof/>
                <w:webHidden/>
              </w:rPr>
              <w:fldChar w:fldCharType="end"/>
            </w:r>
          </w:hyperlink>
        </w:p>
        <w:p w14:paraId="39A15C7B" w14:textId="7D6D1F2E" w:rsidR="0074481B" w:rsidRDefault="00D363D4">
          <w:pPr>
            <w:pStyle w:val="TOC1"/>
            <w:tabs>
              <w:tab w:val="left" w:pos="440"/>
              <w:tab w:val="right" w:leader="dot" w:pos="9350"/>
            </w:tabs>
            <w:rPr>
              <w:noProof/>
              <w:sz w:val="22"/>
              <w:szCs w:val="22"/>
            </w:rPr>
          </w:pPr>
          <w:hyperlink w:anchor="_Toc19523499" w:history="1">
            <w:r w:rsidR="0074481B" w:rsidRPr="0016094D">
              <w:rPr>
                <w:rStyle w:val="Hyperlink"/>
                <w:rFonts w:cstheme="minorHAnsi"/>
                <w:b/>
                <w:noProof/>
              </w:rPr>
              <w:t>II.</w:t>
            </w:r>
            <w:r w:rsidR="0074481B">
              <w:rPr>
                <w:noProof/>
                <w:sz w:val="22"/>
                <w:szCs w:val="22"/>
              </w:rPr>
              <w:tab/>
            </w:r>
            <w:r w:rsidR="0074481B" w:rsidRPr="0016094D">
              <w:rPr>
                <w:rStyle w:val="Hyperlink"/>
                <w:rFonts w:cstheme="minorHAnsi"/>
                <w:b/>
                <w:noProof/>
              </w:rPr>
              <w:t>Purpose</w:t>
            </w:r>
            <w:r w:rsidR="0074481B">
              <w:rPr>
                <w:noProof/>
                <w:webHidden/>
              </w:rPr>
              <w:tab/>
            </w:r>
            <w:r w:rsidR="0074481B">
              <w:rPr>
                <w:noProof/>
                <w:webHidden/>
              </w:rPr>
              <w:fldChar w:fldCharType="begin"/>
            </w:r>
            <w:r w:rsidR="0074481B">
              <w:rPr>
                <w:noProof/>
                <w:webHidden/>
              </w:rPr>
              <w:instrText xml:space="preserve"> PAGEREF _Toc19523499 \h </w:instrText>
            </w:r>
            <w:r w:rsidR="0074481B">
              <w:rPr>
                <w:noProof/>
                <w:webHidden/>
              </w:rPr>
            </w:r>
            <w:r w:rsidR="0074481B">
              <w:rPr>
                <w:noProof/>
                <w:webHidden/>
              </w:rPr>
              <w:fldChar w:fldCharType="separate"/>
            </w:r>
            <w:r w:rsidR="00E7562B">
              <w:rPr>
                <w:noProof/>
                <w:webHidden/>
              </w:rPr>
              <w:t>6</w:t>
            </w:r>
            <w:r w:rsidR="0074481B">
              <w:rPr>
                <w:noProof/>
                <w:webHidden/>
              </w:rPr>
              <w:fldChar w:fldCharType="end"/>
            </w:r>
          </w:hyperlink>
        </w:p>
        <w:p w14:paraId="7E65AD07" w14:textId="120B5F96" w:rsidR="0074481B" w:rsidRDefault="00D363D4">
          <w:pPr>
            <w:pStyle w:val="TOC2"/>
            <w:tabs>
              <w:tab w:val="left" w:pos="660"/>
              <w:tab w:val="right" w:leader="dot" w:pos="9350"/>
            </w:tabs>
            <w:rPr>
              <w:noProof/>
              <w:sz w:val="22"/>
              <w:szCs w:val="22"/>
            </w:rPr>
          </w:pPr>
          <w:hyperlink w:anchor="_Toc19523500" w:history="1">
            <w:r w:rsidR="0074481B" w:rsidRPr="0016094D">
              <w:rPr>
                <w:rStyle w:val="Hyperlink"/>
                <w:rFonts w:cstheme="minorHAnsi"/>
                <w:noProof/>
              </w:rPr>
              <w:t>A.</w:t>
            </w:r>
            <w:r w:rsidR="0074481B">
              <w:rPr>
                <w:noProof/>
                <w:sz w:val="22"/>
                <w:szCs w:val="22"/>
              </w:rPr>
              <w:tab/>
            </w:r>
            <w:r w:rsidR="0074481B" w:rsidRPr="0016094D">
              <w:rPr>
                <w:rStyle w:val="Hyperlink"/>
                <w:rFonts w:cstheme="minorHAnsi"/>
                <w:noProof/>
              </w:rPr>
              <w:t>Planning Assumptions</w:t>
            </w:r>
            <w:r w:rsidR="0074481B">
              <w:rPr>
                <w:noProof/>
                <w:webHidden/>
              </w:rPr>
              <w:tab/>
            </w:r>
            <w:r w:rsidR="0074481B">
              <w:rPr>
                <w:noProof/>
                <w:webHidden/>
              </w:rPr>
              <w:fldChar w:fldCharType="begin"/>
            </w:r>
            <w:r w:rsidR="0074481B">
              <w:rPr>
                <w:noProof/>
                <w:webHidden/>
              </w:rPr>
              <w:instrText xml:space="preserve"> PAGEREF _Toc19523500 \h </w:instrText>
            </w:r>
            <w:r w:rsidR="0074481B">
              <w:rPr>
                <w:noProof/>
                <w:webHidden/>
              </w:rPr>
            </w:r>
            <w:r w:rsidR="0074481B">
              <w:rPr>
                <w:noProof/>
                <w:webHidden/>
              </w:rPr>
              <w:fldChar w:fldCharType="separate"/>
            </w:r>
            <w:r w:rsidR="00E7562B">
              <w:rPr>
                <w:noProof/>
                <w:webHidden/>
              </w:rPr>
              <w:t>7</w:t>
            </w:r>
            <w:r w:rsidR="0074481B">
              <w:rPr>
                <w:noProof/>
                <w:webHidden/>
              </w:rPr>
              <w:fldChar w:fldCharType="end"/>
            </w:r>
          </w:hyperlink>
        </w:p>
        <w:p w14:paraId="1DABD749" w14:textId="2252F946" w:rsidR="0074481B" w:rsidRDefault="00D363D4">
          <w:pPr>
            <w:pStyle w:val="TOC2"/>
            <w:tabs>
              <w:tab w:val="left" w:pos="660"/>
              <w:tab w:val="right" w:leader="dot" w:pos="9350"/>
            </w:tabs>
            <w:rPr>
              <w:noProof/>
              <w:sz w:val="22"/>
              <w:szCs w:val="22"/>
            </w:rPr>
          </w:pPr>
          <w:hyperlink w:anchor="_Toc19523501" w:history="1">
            <w:r w:rsidR="0074481B" w:rsidRPr="0016094D">
              <w:rPr>
                <w:rStyle w:val="Hyperlink"/>
                <w:rFonts w:cstheme="minorHAnsi"/>
                <w:noProof/>
              </w:rPr>
              <w:t>B.</w:t>
            </w:r>
            <w:r w:rsidR="0074481B">
              <w:rPr>
                <w:noProof/>
                <w:sz w:val="22"/>
                <w:szCs w:val="22"/>
              </w:rPr>
              <w:tab/>
            </w:r>
            <w:r w:rsidR="0074481B" w:rsidRPr="0016094D">
              <w:rPr>
                <w:rStyle w:val="Hyperlink"/>
                <w:rFonts w:cstheme="minorHAnsi"/>
                <w:noProof/>
              </w:rPr>
              <w:t>How to use the CMHPC All Hazards Plan</w:t>
            </w:r>
            <w:r w:rsidR="0074481B">
              <w:rPr>
                <w:noProof/>
                <w:webHidden/>
              </w:rPr>
              <w:tab/>
            </w:r>
            <w:r w:rsidR="0074481B">
              <w:rPr>
                <w:noProof/>
                <w:webHidden/>
              </w:rPr>
              <w:fldChar w:fldCharType="begin"/>
            </w:r>
            <w:r w:rsidR="0074481B">
              <w:rPr>
                <w:noProof/>
                <w:webHidden/>
              </w:rPr>
              <w:instrText xml:space="preserve"> PAGEREF _Toc19523501 \h </w:instrText>
            </w:r>
            <w:r w:rsidR="0074481B">
              <w:rPr>
                <w:noProof/>
                <w:webHidden/>
              </w:rPr>
            </w:r>
            <w:r w:rsidR="0074481B">
              <w:rPr>
                <w:noProof/>
                <w:webHidden/>
              </w:rPr>
              <w:fldChar w:fldCharType="separate"/>
            </w:r>
            <w:r w:rsidR="00E7562B">
              <w:rPr>
                <w:noProof/>
                <w:webHidden/>
              </w:rPr>
              <w:t>7</w:t>
            </w:r>
            <w:r w:rsidR="0074481B">
              <w:rPr>
                <w:noProof/>
                <w:webHidden/>
              </w:rPr>
              <w:fldChar w:fldCharType="end"/>
            </w:r>
          </w:hyperlink>
        </w:p>
        <w:p w14:paraId="646EDB2B" w14:textId="63513D70" w:rsidR="0074481B" w:rsidRDefault="00D363D4">
          <w:pPr>
            <w:pStyle w:val="TOC1"/>
            <w:tabs>
              <w:tab w:val="left" w:pos="440"/>
              <w:tab w:val="right" w:leader="dot" w:pos="9350"/>
            </w:tabs>
            <w:rPr>
              <w:noProof/>
              <w:sz w:val="22"/>
              <w:szCs w:val="22"/>
            </w:rPr>
          </w:pPr>
          <w:hyperlink w:anchor="_Toc19523502" w:history="1">
            <w:r w:rsidR="0074481B" w:rsidRPr="0016094D">
              <w:rPr>
                <w:rStyle w:val="Hyperlink"/>
                <w:rFonts w:cstheme="minorHAnsi"/>
                <w:b/>
                <w:noProof/>
              </w:rPr>
              <w:t>III.</w:t>
            </w:r>
            <w:r w:rsidR="0074481B">
              <w:rPr>
                <w:noProof/>
                <w:sz w:val="22"/>
                <w:szCs w:val="22"/>
              </w:rPr>
              <w:tab/>
            </w:r>
            <w:r w:rsidR="0074481B" w:rsidRPr="0016094D">
              <w:rPr>
                <w:rStyle w:val="Hyperlink"/>
                <w:rFonts w:cstheme="minorHAnsi"/>
                <w:b/>
                <w:noProof/>
              </w:rPr>
              <w:t>Overview of Regional Planning Efforts</w:t>
            </w:r>
            <w:r w:rsidR="0074481B">
              <w:rPr>
                <w:noProof/>
                <w:webHidden/>
              </w:rPr>
              <w:tab/>
            </w:r>
            <w:r w:rsidR="0074481B">
              <w:rPr>
                <w:noProof/>
                <w:webHidden/>
              </w:rPr>
              <w:fldChar w:fldCharType="begin"/>
            </w:r>
            <w:r w:rsidR="0074481B">
              <w:rPr>
                <w:noProof/>
                <w:webHidden/>
              </w:rPr>
              <w:instrText xml:space="preserve"> PAGEREF _Toc19523502 \h </w:instrText>
            </w:r>
            <w:r w:rsidR="0074481B">
              <w:rPr>
                <w:noProof/>
                <w:webHidden/>
              </w:rPr>
            </w:r>
            <w:r w:rsidR="0074481B">
              <w:rPr>
                <w:noProof/>
                <w:webHidden/>
              </w:rPr>
              <w:fldChar w:fldCharType="separate"/>
            </w:r>
            <w:r w:rsidR="00E7562B">
              <w:rPr>
                <w:noProof/>
                <w:webHidden/>
              </w:rPr>
              <w:t>8</w:t>
            </w:r>
            <w:r w:rsidR="0074481B">
              <w:rPr>
                <w:noProof/>
                <w:webHidden/>
              </w:rPr>
              <w:fldChar w:fldCharType="end"/>
            </w:r>
          </w:hyperlink>
        </w:p>
        <w:p w14:paraId="0BDADDAF" w14:textId="55AB4A38" w:rsidR="0074481B" w:rsidRDefault="00D363D4">
          <w:pPr>
            <w:pStyle w:val="TOC2"/>
            <w:tabs>
              <w:tab w:val="left" w:pos="660"/>
              <w:tab w:val="right" w:leader="dot" w:pos="9350"/>
            </w:tabs>
            <w:rPr>
              <w:noProof/>
              <w:sz w:val="22"/>
              <w:szCs w:val="22"/>
            </w:rPr>
          </w:pPr>
          <w:hyperlink w:anchor="_Toc19523503" w:history="1">
            <w:r w:rsidR="0074481B" w:rsidRPr="0016094D">
              <w:rPr>
                <w:rStyle w:val="Hyperlink"/>
                <w:rFonts w:cstheme="minorHAnsi"/>
                <w:noProof/>
              </w:rPr>
              <w:t>A.</w:t>
            </w:r>
            <w:r w:rsidR="0074481B">
              <w:rPr>
                <w:noProof/>
                <w:sz w:val="22"/>
                <w:szCs w:val="22"/>
              </w:rPr>
              <w:tab/>
            </w:r>
            <w:r w:rsidR="0074481B" w:rsidRPr="0016094D">
              <w:rPr>
                <w:rStyle w:val="Hyperlink"/>
                <w:rFonts w:cstheme="minorHAnsi"/>
                <w:noProof/>
              </w:rPr>
              <w:t>Coalition Definition</w:t>
            </w:r>
            <w:r w:rsidR="0074481B">
              <w:rPr>
                <w:noProof/>
                <w:webHidden/>
              </w:rPr>
              <w:tab/>
            </w:r>
            <w:r w:rsidR="0074481B">
              <w:rPr>
                <w:noProof/>
                <w:webHidden/>
              </w:rPr>
              <w:fldChar w:fldCharType="begin"/>
            </w:r>
            <w:r w:rsidR="0074481B">
              <w:rPr>
                <w:noProof/>
                <w:webHidden/>
              </w:rPr>
              <w:instrText xml:space="preserve"> PAGEREF _Toc19523503 \h </w:instrText>
            </w:r>
            <w:r w:rsidR="0074481B">
              <w:rPr>
                <w:noProof/>
                <w:webHidden/>
              </w:rPr>
            </w:r>
            <w:r w:rsidR="0074481B">
              <w:rPr>
                <w:noProof/>
                <w:webHidden/>
              </w:rPr>
              <w:fldChar w:fldCharType="separate"/>
            </w:r>
            <w:r w:rsidR="00E7562B">
              <w:rPr>
                <w:noProof/>
                <w:webHidden/>
              </w:rPr>
              <w:t>8</w:t>
            </w:r>
            <w:r w:rsidR="0074481B">
              <w:rPr>
                <w:noProof/>
                <w:webHidden/>
              </w:rPr>
              <w:fldChar w:fldCharType="end"/>
            </w:r>
          </w:hyperlink>
        </w:p>
        <w:p w14:paraId="66774CFA" w14:textId="0912D1C2" w:rsidR="0074481B" w:rsidRDefault="00D363D4">
          <w:pPr>
            <w:pStyle w:val="TOC2"/>
            <w:tabs>
              <w:tab w:val="left" w:pos="660"/>
              <w:tab w:val="right" w:leader="dot" w:pos="9350"/>
            </w:tabs>
            <w:rPr>
              <w:noProof/>
              <w:sz w:val="22"/>
              <w:szCs w:val="22"/>
            </w:rPr>
          </w:pPr>
          <w:hyperlink w:anchor="_Toc19523504" w:history="1">
            <w:r w:rsidR="0074481B" w:rsidRPr="0016094D">
              <w:rPr>
                <w:rStyle w:val="Hyperlink"/>
                <w:rFonts w:cstheme="minorHAnsi"/>
                <w:noProof/>
              </w:rPr>
              <w:t>B.</w:t>
            </w:r>
            <w:r w:rsidR="0074481B">
              <w:rPr>
                <w:noProof/>
                <w:sz w:val="22"/>
                <w:szCs w:val="22"/>
              </w:rPr>
              <w:tab/>
            </w:r>
            <w:r w:rsidR="0074481B" w:rsidRPr="0016094D">
              <w:rPr>
                <w:rStyle w:val="Hyperlink"/>
                <w:rFonts w:cstheme="minorHAnsi"/>
                <w:noProof/>
              </w:rPr>
              <w:t>Coalition Mission Statement</w:t>
            </w:r>
            <w:r w:rsidR="0074481B">
              <w:rPr>
                <w:noProof/>
                <w:webHidden/>
              </w:rPr>
              <w:tab/>
            </w:r>
            <w:r w:rsidR="0074481B">
              <w:rPr>
                <w:noProof/>
                <w:webHidden/>
              </w:rPr>
              <w:fldChar w:fldCharType="begin"/>
            </w:r>
            <w:r w:rsidR="0074481B">
              <w:rPr>
                <w:noProof/>
                <w:webHidden/>
              </w:rPr>
              <w:instrText xml:space="preserve"> PAGEREF _Toc19523504 \h </w:instrText>
            </w:r>
            <w:r w:rsidR="0074481B">
              <w:rPr>
                <w:noProof/>
                <w:webHidden/>
              </w:rPr>
            </w:r>
            <w:r w:rsidR="0074481B">
              <w:rPr>
                <w:noProof/>
                <w:webHidden/>
              </w:rPr>
              <w:fldChar w:fldCharType="separate"/>
            </w:r>
            <w:r w:rsidR="00E7562B">
              <w:rPr>
                <w:noProof/>
                <w:webHidden/>
              </w:rPr>
              <w:t>8</w:t>
            </w:r>
            <w:r w:rsidR="0074481B">
              <w:rPr>
                <w:noProof/>
                <w:webHidden/>
              </w:rPr>
              <w:fldChar w:fldCharType="end"/>
            </w:r>
          </w:hyperlink>
        </w:p>
        <w:p w14:paraId="09D0FAD3" w14:textId="1EDD35C1" w:rsidR="0074481B" w:rsidRDefault="00D363D4">
          <w:pPr>
            <w:pStyle w:val="TOC2"/>
            <w:tabs>
              <w:tab w:val="left" w:pos="660"/>
              <w:tab w:val="right" w:leader="dot" w:pos="9350"/>
            </w:tabs>
            <w:rPr>
              <w:noProof/>
              <w:sz w:val="22"/>
              <w:szCs w:val="22"/>
            </w:rPr>
          </w:pPr>
          <w:hyperlink w:anchor="_Toc19523505" w:history="1">
            <w:r w:rsidR="0074481B" w:rsidRPr="0016094D">
              <w:rPr>
                <w:rStyle w:val="Hyperlink"/>
                <w:rFonts w:cstheme="minorHAnsi"/>
                <w:noProof/>
              </w:rPr>
              <w:t>C.</w:t>
            </w:r>
            <w:r w:rsidR="0074481B">
              <w:rPr>
                <w:noProof/>
                <w:sz w:val="22"/>
                <w:szCs w:val="22"/>
              </w:rPr>
              <w:tab/>
            </w:r>
            <w:r w:rsidR="0074481B" w:rsidRPr="0016094D">
              <w:rPr>
                <w:rStyle w:val="Hyperlink"/>
                <w:rFonts w:cstheme="minorHAnsi"/>
                <w:noProof/>
              </w:rPr>
              <w:t>Coalition Geographical Area</w:t>
            </w:r>
            <w:r w:rsidR="0074481B">
              <w:rPr>
                <w:noProof/>
                <w:webHidden/>
              </w:rPr>
              <w:tab/>
            </w:r>
            <w:r w:rsidR="0074481B">
              <w:rPr>
                <w:noProof/>
                <w:webHidden/>
              </w:rPr>
              <w:fldChar w:fldCharType="begin"/>
            </w:r>
            <w:r w:rsidR="0074481B">
              <w:rPr>
                <w:noProof/>
                <w:webHidden/>
              </w:rPr>
              <w:instrText xml:space="preserve"> PAGEREF _Toc19523505 \h </w:instrText>
            </w:r>
            <w:r w:rsidR="0074481B">
              <w:rPr>
                <w:noProof/>
                <w:webHidden/>
              </w:rPr>
            </w:r>
            <w:r w:rsidR="0074481B">
              <w:rPr>
                <w:noProof/>
                <w:webHidden/>
              </w:rPr>
              <w:fldChar w:fldCharType="separate"/>
            </w:r>
            <w:r w:rsidR="00E7562B">
              <w:rPr>
                <w:noProof/>
                <w:webHidden/>
              </w:rPr>
              <w:t>9</w:t>
            </w:r>
            <w:r w:rsidR="0074481B">
              <w:rPr>
                <w:noProof/>
                <w:webHidden/>
              </w:rPr>
              <w:fldChar w:fldCharType="end"/>
            </w:r>
          </w:hyperlink>
        </w:p>
        <w:p w14:paraId="313328A0" w14:textId="42717B90" w:rsidR="0074481B" w:rsidRDefault="00D363D4">
          <w:pPr>
            <w:pStyle w:val="TOC2"/>
            <w:tabs>
              <w:tab w:val="left" w:pos="660"/>
              <w:tab w:val="right" w:leader="dot" w:pos="9350"/>
            </w:tabs>
            <w:rPr>
              <w:noProof/>
              <w:sz w:val="22"/>
              <w:szCs w:val="22"/>
            </w:rPr>
          </w:pPr>
          <w:hyperlink w:anchor="_Toc19523506" w:history="1">
            <w:r w:rsidR="0074481B" w:rsidRPr="0016094D">
              <w:rPr>
                <w:rStyle w:val="Hyperlink"/>
                <w:rFonts w:cstheme="minorHAnsi"/>
                <w:noProof/>
              </w:rPr>
              <w:t>D.</w:t>
            </w:r>
            <w:r w:rsidR="0074481B">
              <w:rPr>
                <w:noProof/>
                <w:sz w:val="22"/>
                <w:szCs w:val="22"/>
              </w:rPr>
              <w:tab/>
            </w:r>
            <w:r w:rsidR="0074481B" w:rsidRPr="0016094D">
              <w:rPr>
                <w:rStyle w:val="Hyperlink"/>
                <w:rFonts w:cstheme="minorHAnsi"/>
                <w:noProof/>
              </w:rPr>
              <w:t>Coalition Governance</w:t>
            </w:r>
            <w:r w:rsidR="0074481B">
              <w:rPr>
                <w:noProof/>
                <w:webHidden/>
              </w:rPr>
              <w:tab/>
            </w:r>
            <w:r w:rsidR="0074481B">
              <w:rPr>
                <w:noProof/>
                <w:webHidden/>
              </w:rPr>
              <w:fldChar w:fldCharType="begin"/>
            </w:r>
            <w:r w:rsidR="0074481B">
              <w:rPr>
                <w:noProof/>
                <w:webHidden/>
              </w:rPr>
              <w:instrText xml:space="preserve"> PAGEREF _Toc19523506 \h </w:instrText>
            </w:r>
            <w:r w:rsidR="0074481B">
              <w:rPr>
                <w:noProof/>
                <w:webHidden/>
              </w:rPr>
            </w:r>
            <w:r w:rsidR="0074481B">
              <w:rPr>
                <w:noProof/>
                <w:webHidden/>
              </w:rPr>
              <w:fldChar w:fldCharType="separate"/>
            </w:r>
            <w:r w:rsidR="00E7562B">
              <w:rPr>
                <w:noProof/>
                <w:webHidden/>
              </w:rPr>
              <w:t>9</w:t>
            </w:r>
            <w:r w:rsidR="0074481B">
              <w:rPr>
                <w:noProof/>
                <w:webHidden/>
              </w:rPr>
              <w:fldChar w:fldCharType="end"/>
            </w:r>
          </w:hyperlink>
        </w:p>
        <w:p w14:paraId="12AA4FE7" w14:textId="4CBCBCBA" w:rsidR="0074481B" w:rsidRDefault="00D363D4">
          <w:pPr>
            <w:pStyle w:val="TOC2"/>
            <w:tabs>
              <w:tab w:val="left" w:pos="660"/>
              <w:tab w:val="right" w:leader="dot" w:pos="9350"/>
            </w:tabs>
            <w:rPr>
              <w:noProof/>
              <w:sz w:val="22"/>
              <w:szCs w:val="22"/>
            </w:rPr>
          </w:pPr>
          <w:hyperlink w:anchor="_Toc19523507" w:history="1">
            <w:r w:rsidR="0074481B" w:rsidRPr="0016094D">
              <w:rPr>
                <w:rStyle w:val="Hyperlink"/>
                <w:rFonts w:cstheme="minorHAnsi"/>
                <w:noProof/>
              </w:rPr>
              <w:t>E.</w:t>
            </w:r>
            <w:r w:rsidR="0074481B">
              <w:rPr>
                <w:noProof/>
                <w:sz w:val="22"/>
                <w:szCs w:val="22"/>
              </w:rPr>
              <w:tab/>
            </w:r>
            <w:r w:rsidR="0074481B" w:rsidRPr="0016094D">
              <w:rPr>
                <w:rStyle w:val="Hyperlink"/>
                <w:rFonts w:cstheme="minorHAnsi"/>
                <w:noProof/>
              </w:rPr>
              <w:t>Cross-Border Planning Considerations</w:t>
            </w:r>
            <w:r w:rsidR="0074481B">
              <w:rPr>
                <w:noProof/>
                <w:webHidden/>
              </w:rPr>
              <w:tab/>
            </w:r>
            <w:r w:rsidR="0074481B">
              <w:rPr>
                <w:noProof/>
                <w:webHidden/>
              </w:rPr>
              <w:fldChar w:fldCharType="begin"/>
            </w:r>
            <w:r w:rsidR="0074481B">
              <w:rPr>
                <w:noProof/>
                <w:webHidden/>
              </w:rPr>
              <w:instrText xml:space="preserve"> PAGEREF _Toc19523507 \h </w:instrText>
            </w:r>
            <w:r w:rsidR="0074481B">
              <w:rPr>
                <w:noProof/>
                <w:webHidden/>
              </w:rPr>
            </w:r>
            <w:r w:rsidR="0074481B">
              <w:rPr>
                <w:noProof/>
                <w:webHidden/>
              </w:rPr>
              <w:fldChar w:fldCharType="separate"/>
            </w:r>
            <w:r w:rsidR="00E7562B">
              <w:rPr>
                <w:noProof/>
                <w:webHidden/>
              </w:rPr>
              <w:t>9</w:t>
            </w:r>
            <w:r w:rsidR="0074481B">
              <w:rPr>
                <w:noProof/>
                <w:webHidden/>
              </w:rPr>
              <w:fldChar w:fldCharType="end"/>
            </w:r>
          </w:hyperlink>
        </w:p>
        <w:p w14:paraId="2AC8193A" w14:textId="5D28D809" w:rsidR="0074481B" w:rsidRDefault="00D363D4">
          <w:pPr>
            <w:pStyle w:val="TOC1"/>
            <w:tabs>
              <w:tab w:val="left" w:pos="660"/>
              <w:tab w:val="right" w:leader="dot" w:pos="9350"/>
            </w:tabs>
            <w:rPr>
              <w:noProof/>
              <w:sz w:val="22"/>
              <w:szCs w:val="22"/>
            </w:rPr>
          </w:pPr>
          <w:hyperlink w:anchor="_Toc19523508" w:history="1">
            <w:r w:rsidR="0074481B" w:rsidRPr="0016094D">
              <w:rPr>
                <w:rStyle w:val="Hyperlink"/>
                <w:rFonts w:cstheme="minorHAnsi"/>
                <w:b/>
                <w:noProof/>
              </w:rPr>
              <w:t>IV.</w:t>
            </w:r>
            <w:r w:rsidR="0074481B">
              <w:rPr>
                <w:noProof/>
                <w:sz w:val="22"/>
                <w:szCs w:val="22"/>
              </w:rPr>
              <w:tab/>
            </w:r>
            <w:r w:rsidR="0074481B" w:rsidRPr="0016094D">
              <w:rPr>
                <w:rStyle w:val="Hyperlink"/>
                <w:rFonts w:cstheme="minorHAnsi"/>
                <w:b/>
                <w:noProof/>
              </w:rPr>
              <w:t>Role of Regional Healthcare Preparedness Coordinators</w:t>
            </w:r>
            <w:r w:rsidR="0074481B">
              <w:rPr>
                <w:noProof/>
                <w:webHidden/>
              </w:rPr>
              <w:tab/>
            </w:r>
            <w:r w:rsidR="0074481B">
              <w:rPr>
                <w:noProof/>
                <w:webHidden/>
              </w:rPr>
              <w:fldChar w:fldCharType="begin"/>
            </w:r>
            <w:r w:rsidR="0074481B">
              <w:rPr>
                <w:noProof/>
                <w:webHidden/>
              </w:rPr>
              <w:instrText xml:space="preserve"> PAGEREF _Toc19523508 \h </w:instrText>
            </w:r>
            <w:r w:rsidR="0074481B">
              <w:rPr>
                <w:noProof/>
                <w:webHidden/>
              </w:rPr>
            </w:r>
            <w:r w:rsidR="0074481B">
              <w:rPr>
                <w:noProof/>
                <w:webHidden/>
              </w:rPr>
              <w:fldChar w:fldCharType="separate"/>
            </w:r>
            <w:r w:rsidR="00E7562B">
              <w:rPr>
                <w:noProof/>
                <w:webHidden/>
              </w:rPr>
              <w:t>10</w:t>
            </w:r>
            <w:r w:rsidR="0074481B">
              <w:rPr>
                <w:noProof/>
                <w:webHidden/>
              </w:rPr>
              <w:fldChar w:fldCharType="end"/>
            </w:r>
          </w:hyperlink>
        </w:p>
        <w:p w14:paraId="597C8469" w14:textId="7EF926FB" w:rsidR="0074481B" w:rsidRDefault="00D363D4">
          <w:pPr>
            <w:pStyle w:val="TOC2"/>
            <w:tabs>
              <w:tab w:val="left" w:pos="660"/>
              <w:tab w:val="right" w:leader="dot" w:pos="9350"/>
            </w:tabs>
            <w:rPr>
              <w:noProof/>
              <w:sz w:val="22"/>
              <w:szCs w:val="22"/>
            </w:rPr>
          </w:pPr>
          <w:hyperlink w:anchor="_Toc19523509" w:history="1">
            <w:r w:rsidR="0074481B" w:rsidRPr="0016094D">
              <w:rPr>
                <w:rStyle w:val="Hyperlink"/>
                <w:rFonts w:cstheme="minorHAnsi"/>
                <w:noProof/>
              </w:rPr>
              <w:t>A.</w:t>
            </w:r>
            <w:r w:rsidR="0074481B">
              <w:rPr>
                <w:noProof/>
                <w:sz w:val="22"/>
                <w:szCs w:val="22"/>
              </w:rPr>
              <w:tab/>
            </w:r>
            <w:r w:rsidR="0074481B" w:rsidRPr="0016094D">
              <w:rPr>
                <w:rStyle w:val="Hyperlink"/>
                <w:rFonts w:cstheme="minorHAnsi"/>
                <w:noProof/>
              </w:rPr>
              <w:t>Planning and Coordination</w:t>
            </w:r>
            <w:r w:rsidR="0074481B">
              <w:rPr>
                <w:noProof/>
                <w:webHidden/>
              </w:rPr>
              <w:tab/>
            </w:r>
            <w:r w:rsidR="0074481B">
              <w:rPr>
                <w:noProof/>
                <w:webHidden/>
              </w:rPr>
              <w:fldChar w:fldCharType="begin"/>
            </w:r>
            <w:r w:rsidR="0074481B">
              <w:rPr>
                <w:noProof/>
                <w:webHidden/>
              </w:rPr>
              <w:instrText xml:space="preserve"> PAGEREF _Toc19523509 \h </w:instrText>
            </w:r>
            <w:r w:rsidR="0074481B">
              <w:rPr>
                <w:noProof/>
                <w:webHidden/>
              </w:rPr>
            </w:r>
            <w:r w:rsidR="0074481B">
              <w:rPr>
                <w:noProof/>
                <w:webHidden/>
              </w:rPr>
              <w:fldChar w:fldCharType="separate"/>
            </w:r>
            <w:r w:rsidR="00E7562B">
              <w:rPr>
                <w:noProof/>
                <w:webHidden/>
              </w:rPr>
              <w:t>10</w:t>
            </w:r>
            <w:r w:rsidR="0074481B">
              <w:rPr>
                <w:noProof/>
                <w:webHidden/>
              </w:rPr>
              <w:fldChar w:fldCharType="end"/>
            </w:r>
          </w:hyperlink>
        </w:p>
        <w:p w14:paraId="18F08EC8" w14:textId="792C83A9" w:rsidR="0074481B" w:rsidRDefault="00D363D4">
          <w:pPr>
            <w:pStyle w:val="TOC2"/>
            <w:tabs>
              <w:tab w:val="left" w:pos="660"/>
              <w:tab w:val="right" w:leader="dot" w:pos="9350"/>
            </w:tabs>
            <w:rPr>
              <w:noProof/>
              <w:sz w:val="22"/>
              <w:szCs w:val="22"/>
            </w:rPr>
          </w:pPr>
          <w:hyperlink w:anchor="_Toc19523510" w:history="1">
            <w:r w:rsidR="0074481B" w:rsidRPr="0016094D">
              <w:rPr>
                <w:rStyle w:val="Hyperlink"/>
                <w:rFonts w:cstheme="minorHAnsi"/>
                <w:noProof/>
              </w:rPr>
              <w:t>B.</w:t>
            </w:r>
            <w:r w:rsidR="0074481B">
              <w:rPr>
                <w:noProof/>
                <w:sz w:val="22"/>
                <w:szCs w:val="22"/>
              </w:rPr>
              <w:tab/>
            </w:r>
            <w:r w:rsidR="0074481B" w:rsidRPr="0016094D">
              <w:rPr>
                <w:rStyle w:val="Hyperlink"/>
                <w:rFonts w:cstheme="minorHAnsi"/>
                <w:noProof/>
              </w:rPr>
              <w:t>Response</w:t>
            </w:r>
            <w:r w:rsidR="0074481B">
              <w:rPr>
                <w:noProof/>
                <w:webHidden/>
              </w:rPr>
              <w:tab/>
            </w:r>
            <w:r w:rsidR="0074481B">
              <w:rPr>
                <w:noProof/>
                <w:webHidden/>
              </w:rPr>
              <w:fldChar w:fldCharType="begin"/>
            </w:r>
            <w:r w:rsidR="0074481B">
              <w:rPr>
                <w:noProof/>
                <w:webHidden/>
              </w:rPr>
              <w:instrText xml:space="preserve"> PAGEREF _Toc19523510 \h </w:instrText>
            </w:r>
            <w:r w:rsidR="0074481B">
              <w:rPr>
                <w:noProof/>
                <w:webHidden/>
              </w:rPr>
            </w:r>
            <w:r w:rsidR="0074481B">
              <w:rPr>
                <w:noProof/>
                <w:webHidden/>
              </w:rPr>
              <w:fldChar w:fldCharType="separate"/>
            </w:r>
            <w:r w:rsidR="00E7562B">
              <w:rPr>
                <w:noProof/>
                <w:webHidden/>
              </w:rPr>
              <w:t>10</w:t>
            </w:r>
            <w:r w:rsidR="0074481B">
              <w:rPr>
                <w:noProof/>
                <w:webHidden/>
              </w:rPr>
              <w:fldChar w:fldCharType="end"/>
            </w:r>
          </w:hyperlink>
        </w:p>
        <w:p w14:paraId="5FA251F1" w14:textId="62378D81" w:rsidR="0074481B" w:rsidRDefault="00D363D4">
          <w:pPr>
            <w:pStyle w:val="TOC2"/>
            <w:tabs>
              <w:tab w:val="left" w:pos="660"/>
              <w:tab w:val="right" w:leader="dot" w:pos="9350"/>
            </w:tabs>
            <w:rPr>
              <w:noProof/>
              <w:sz w:val="22"/>
              <w:szCs w:val="22"/>
            </w:rPr>
          </w:pPr>
          <w:hyperlink w:anchor="_Toc19523511" w:history="1">
            <w:r w:rsidR="0074481B" w:rsidRPr="0016094D">
              <w:rPr>
                <w:rStyle w:val="Hyperlink"/>
                <w:rFonts w:cstheme="minorHAnsi"/>
                <w:noProof/>
              </w:rPr>
              <w:t>C.</w:t>
            </w:r>
            <w:r w:rsidR="0074481B">
              <w:rPr>
                <w:noProof/>
                <w:sz w:val="22"/>
                <w:szCs w:val="22"/>
              </w:rPr>
              <w:tab/>
            </w:r>
            <w:r w:rsidR="0074481B" w:rsidRPr="0016094D">
              <w:rPr>
                <w:rStyle w:val="Hyperlink"/>
                <w:rFonts w:cstheme="minorHAnsi"/>
                <w:noProof/>
              </w:rPr>
              <w:t>Recovery</w:t>
            </w:r>
            <w:r w:rsidR="0074481B">
              <w:rPr>
                <w:noProof/>
                <w:webHidden/>
              </w:rPr>
              <w:tab/>
            </w:r>
            <w:r w:rsidR="0074481B">
              <w:rPr>
                <w:noProof/>
                <w:webHidden/>
              </w:rPr>
              <w:fldChar w:fldCharType="begin"/>
            </w:r>
            <w:r w:rsidR="0074481B">
              <w:rPr>
                <w:noProof/>
                <w:webHidden/>
              </w:rPr>
              <w:instrText xml:space="preserve"> PAGEREF _Toc19523511 \h </w:instrText>
            </w:r>
            <w:r w:rsidR="0074481B">
              <w:rPr>
                <w:noProof/>
                <w:webHidden/>
              </w:rPr>
            </w:r>
            <w:r w:rsidR="0074481B">
              <w:rPr>
                <w:noProof/>
                <w:webHidden/>
              </w:rPr>
              <w:fldChar w:fldCharType="separate"/>
            </w:r>
            <w:r w:rsidR="00E7562B">
              <w:rPr>
                <w:noProof/>
                <w:webHidden/>
              </w:rPr>
              <w:t>10</w:t>
            </w:r>
            <w:r w:rsidR="0074481B">
              <w:rPr>
                <w:noProof/>
                <w:webHidden/>
              </w:rPr>
              <w:fldChar w:fldCharType="end"/>
            </w:r>
          </w:hyperlink>
        </w:p>
        <w:p w14:paraId="712E68BC" w14:textId="1049573B" w:rsidR="0074481B" w:rsidRDefault="00D363D4">
          <w:pPr>
            <w:pStyle w:val="TOC1"/>
            <w:tabs>
              <w:tab w:val="left" w:pos="440"/>
              <w:tab w:val="right" w:leader="dot" w:pos="9350"/>
            </w:tabs>
            <w:rPr>
              <w:noProof/>
              <w:sz w:val="22"/>
              <w:szCs w:val="22"/>
            </w:rPr>
          </w:pPr>
          <w:hyperlink w:anchor="_Toc19523512" w:history="1">
            <w:r w:rsidR="0074481B" w:rsidRPr="0016094D">
              <w:rPr>
                <w:rStyle w:val="Hyperlink"/>
                <w:b/>
                <w:noProof/>
              </w:rPr>
              <w:t>V.</w:t>
            </w:r>
            <w:r w:rsidR="0074481B">
              <w:rPr>
                <w:noProof/>
                <w:sz w:val="22"/>
                <w:szCs w:val="22"/>
              </w:rPr>
              <w:tab/>
            </w:r>
            <w:r w:rsidR="0074481B" w:rsidRPr="0016094D">
              <w:rPr>
                <w:rStyle w:val="Hyperlink"/>
                <w:b/>
                <w:noProof/>
              </w:rPr>
              <w:t>Emergency Operations Coordination</w:t>
            </w:r>
            <w:r w:rsidR="0074481B">
              <w:rPr>
                <w:noProof/>
                <w:webHidden/>
              </w:rPr>
              <w:tab/>
            </w:r>
            <w:r w:rsidR="0074481B">
              <w:rPr>
                <w:noProof/>
                <w:webHidden/>
              </w:rPr>
              <w:fldChar w:fldCharType="begin"/>
            </w:r>
            <w:r w:rsidR="0074481B">
              <w:rPr>
                <w:noProof/>
                <w:webHidden/>
              </w:rPr>
              <w:instrText xml:space="preserve"> PAGEREF _Toc19523512 \h </w:instrText>
            </w:r>
            <w:r w:rsidR="0074481B">
              <w:rPr>
                <w:noProof/>
                <w:webHidden/>
              </w:rPr>
            </w:r>
            <w:r w:rsidR="0074481B">
              <w:rPr>
                <w:noProof/>
                <w:webHidden/>
              </w:rPr>
              <w:fldChar w:fldCharType="separate"/>
            </w:r>
            <w:r w:rsidR="00E7562B">
              <w:rPr>
                <w:noProof/>
                <w:webHidden/>
              </w:rPr>
              <w:t>11</w:t>
            </w:r>
            <w:r w:rsidR="0074481B">
              <w:rPr>
                <w:noProof/>
                <w:webHidden/>
              </w:rPr>
              <w:fldChar w:fldCharType="end"/>
            </w:r>
          </w:hyperlink>
        </w:p>
        <w:p w14:paraId="1C74DA80" w14:textId="7C0D104A" w:rsidR="0074481B" w:rsidRDefault="00D363D4">
          <w:pPr>
            <w:pStyle w:val="TOC2"/>
            <w:tabs>
              <w:tab w:val="left" w:pos="660"/>
              <w:tab w:val="right" w:leader="dot" w:pos="9350"/>
            </w:tabs>
            <w:rPr>
              <w:noProof/>
              <w:sz w:val="22"/>
              <w:szCs w:val="22"/>
            </w:rPr>
          </w:pPr>
          <w:hyperlink w:anchor="_Toc19523513" w:history="1">
            <w:r w:rsidR="0074481B" w:rsidRPr="0016094D">
              <w:rPr>
                <w:rStyle w:val="Hyperlink"/>
                <w:noProof/>
              </w:rPr>
              <w:t>A.</w:t>
            </w:r>
            <w:r w:rsidR="0074481B">
              <w:rPr>
                <w:noProof/>
                <w:sz w:val="22"/>
                <w:szCs w:val="22"/>
              </w:rPr>
              <w:tab/>
            </w:r>
            <w:r w:rsidR="0074481B" w:rsidRPr="0016094D">
              <w:rPr>
                <w:rStyle w:val="Hyperlink"/>
                <w:noProof/>
              </w:rPr>
              <w:t>Notification and Activation of RHPC and HMAC</w:t>
            </w:r>
            <w:r w:rsidR="0074481B">
              <w:rPr>
                <w:noProof/>
                <w:webHidden/>
              </w:rPr>
              <w:tab/>
            </w:r>
            <w:r w:rsidR="0074481B">
              <w:rPr>
                <w:noProof/>
                <w:webHidden/>
              </w:rPr>
              <w:fldChar w:fldCharType="begin"/>
            </w:r>
            <w:r w:rsidR="0074481B">
              <w:rPr>
                <w:noProof/>
                <w:webHidden/>
              </w:rPr>
              <w:instrText xml:space="preserve"> PAGEREF _Toc19523513 \h </w:instrText>
            </w:r>
            <w:r w:rsidR="0074481B">
              <w:rPr>
                <w:noProof/>
                <w:webHidden/>
              </w:rPr>
            </w:r>
            <w:r w:rsidR="0074481B">
              <w:rPr>
                <w:noProof/>
                <w:webHidden/>
              </w:rPr>
              <w:fldChar w:fldCharType="separate"/>
            </w:r>
            <w:r w:rsidR="00E7562B">
              <w:rPr>
                <w:noProof/>
                <w:webHidden/>
              </w:rPr>
              <w:t>11</w:t>
            </w:r>
            <w:r w:rsidR="0074481B">
              <w:rPr>
                <w:noProof/>
                <w:webHidden/>
              </w:rPr>
              <w:fldChar w:fldCharType="end"/>
            </w:r>
          </w:hyperlink>
        </w:p>
        <w:p w14:paraId="49EF310C" w14:textId="7E2FCCA2" w:rsidR="0074481B" w:rsidRDefault="00D363D4">
          <w:pPr>
            <w:pStyle w:val="TOC2"/>
            <w:tabs>
              <w:tab w:val="left" w:pos="660"/>
              <w:tab w:val="right" w:leader="dot" w:pos="9350"/>
            </w:tabs>
            <w:rPr>
              <w:noProof/>
              <w:sz w:val="22"/>
              <w:szCs w:val="22"/>
            </w:rPr>
          </w:pPr>
          <w:hyperlink w:anchor="_Toc19523514" w:history="1">
            <w:r w:rsidR="0074481B" w:rsidRPr="0016094D">
              <w:rPr>
                <w:rStyle w:val="Hyperlink"/>
                <w:noProof/>
              </w:rPr>
              <w:t>B.</w:t>
            </w:r>
            <w:r w:rsidR="0074481B">
              <w:rPr>
                <w:noProof/>
                <w:sz w:val="22"/>
                <w:szCs w:val="22"/>
              </w:rPr>
              <w:tab/>
            </w:r>
            <w:r w:rsidR="0074481B" w:rsidRPr="0016094D">
              <w:rPr>
                <w:rStyle w:val="Hyperlink"/>
                <w:noProof/>
              </w:rPr>
              <w:t>Resource Request and Allocation Process</w:t>
            </w:r>
            <w:r w:rsidR="0074481B">
              <w:rPr>
                <w:noProof/>
                <w:webHidden/>
              </w:rPr>
              <w:tab/>
            </w:r>
            <w:r w:rsidR="0074481B">
              <w:rPr>
                <w:noProof/>
                <w:webHidden/>
              </w:rPr>
              <w:fldChar w:fldCharType="begin"/>
            </w:r>
            <w:r w:rsidR="0074481B">
              <w:rPr>
                <w:noProof/>
                <w:webHidden/>
              </w:rPr>
              <w:instrText xml:space="preserve"> PAGEREF _Toc19523514 \h </w:instrText>
            </w:r>
            <w:r w:rsidR="0074481B">
              <w:rPr>
                <w:noProof/>
                <w:webHidden/>
              </w:rPr>
            </w:r>
            <w:r w:rsidR="0074481B">
              <w:rPr>
                <w:noProof/>
                <w:webHidden/>
              </w:rPr>
              <w:fldChar w:fldCharType="separate"/>
            </w:r>
            <w:r w:rsidR="00E7562B">
              <w:rPr>
                <w:noProof/>
                <w:webHidden/>
              </w:rPr>
              <w:t>11</w:t>
            </w:r>
            <w:r w:rsidR="0074481B">
              <w:rPr>
                <w:noProof/>
                <w:webHidden/>
              </w:rPr>
              <w:fldChar w:fldCharType="end"/>
            </w:r>
          </w:hyperlink>
        </w:p>
        <w:p w14:paraId="78397D50" w14:textId="11E4FACC" w:rsidR="0074481B" w:rsidRDefault="00D363D4">
          <w:pPr>
            <w:pStyle w:val="TOC1"/>
            <w:tabs>
              <w:tab w:val="left" w:pos="660"/>
              <w:tab w:val="right" w:leader="dot" w:pos="9350"/>
            </w:tabs>
            <w:rPr>
              <w:noProof/>
              <w:sz w:val="22"/>
              <w:szCs w:val="22"/>
            </w:rPr>
          </w:pPr>
          <w:hyperlink w:anchor="_Toc19523515" w:history="1">
            <w:r w:rsidR="0074481B" w:rsidRPr="0016094D">
              <w:rPr>
                <w:rStyle w:val="Hyperlink"/>
                <w:b/>
                <w:noProof/>
              </w:rPr>
              <w:t>VI.</w:t>
            </w:r>
            <w:r w:rsidR="0074481B">
              <w:rPr>
                <w:noProof/>
                <w:sz w:val="22"/>
                <w:szCs w:val="22"/>
              </w:rPr>
              <w:tab/>
            </w:r>
            <w:r w:rsidR="0074481B" w:rsidRPr="0016094D">
              <w:rPr>
                <w:rStyle w:val="Hyperlink"/>
                <w:b/>
                <w:noProof/>
              </w:rPr>
              <w:t>Ownership and Review Schedule</w:t>
            </w:r>
            <w:r w:rsidR="0074481B">
              <w:rPr>
                <w:noProof/>
                <w:webHidden/>
              </w:rPr>
              <w:tab/>
            </w:r>
            <w:r w:rsidR="0074481B">
              <w:rPr>
                <w:noProof/>
                <w:webHidden/>
              </w:rPr>
              <w:fldChar w:fldCharType="begin"/>
            </w:r>
            <w:r w:rsidR="0074481B">
              <w:rPr>
                <w:noProof/>
                <w:webHidden/>
              </w:rPr>
              <w:instrText xml:space="preserve"> PAGEREF _Toc19523515 \h </w:instrText>
            </w:r>
            <w:r w:rsidR="0074481B">
              <w:rPr>
                <w:noProof/>
                <w:webHidden/>
              </w:rPr>
            </w:r>
            <w:r w:rsidR="0074481B">
              <w:rPr>
                <w:noProof/>
                <w:webHidden/>
              </w:rPr>
              <w:fldChar w:fldCharType="separate"/>
            </w:r>
            <w:r w:rsidR="00E7562B">
              <w:rPr>
                <w:noProof/>
                <w:webHidden/>
              </w:rPr>
              <w:t>11</w:t>
            </w:r>
            <w:r w:rsidR="0074481B">
              <w:rPr>
                <w:noProof/>
                <w:webHidden/>
              </w:rPr>
              <w:fldChar w:fldCharType="end"/>
            </w:r>
          </w:hyperlink>
        </w:p>
        <w:p w14:paraId="50894BBD" w14:textId="080029D0" w:rsidR="0074481B" w:rsidRDefault="00D363D4">
          <w:pPr>
            <w:pStyle w:val="TOC1"/>
            <w:tabs>
              <w:tab w:val="left" w:pos="660"/>
              <w:tab w:val="right" w:leader="dot" w:pos="9350"/>
            </w:tabs>
            <w:rPr>
              <w:noProof/>
              <w:sz w:val="22"/>
              <w:szCs w:val="22"/>
            </w:rPr>
          </w:pPr>
          <w:hyperlink w:anchor="_Toc19523516" w:history="1">
            <w:r w:rsidR="0074481B" w:rsidRPr="0016094D">
              <w:rPr>
                <w:rStyle w:val="Hyperlink"/>
                <w:b/>
                <w:noProof/>
              </w:rPr>
              <w:t>VII.</w:t>
            </w:r>
            <w:r w:rsidR="0074481B">
              <w:rPr>
                <w:noProof/>
                <w:sz w:val="22"/>
                <w:szCs w:val="22"/>
              </w:rPr>
              <w:tab/>
            </w:r>
            <w:r w:rsidR="0074481B" w:rsidRPr="0016094D">
              <w:rPr>
                <w:rStyle w:val="Hyperlink"/>
                <w:b/>
                <w:noProof/>
              </w:rPr>
              <w:t>Glossary and Acronyms</w:t>
            </w:r>
            <w:r w:rsidR="0074481B">
              <w:rPr>
                <w:noProof/>
                <w:webHidden/>
              </w:rPr>
              <w:tab/>
            </w:r>
            <w:r w:rsidR="0074481B">
              <w:rPr>
                <w:noProof/>
                <w:webHidden/>
              </w:rPr>
              <w:fldChar w:fldCharType="begin"/>
            </w:r>
            <w:r w:rsidR="0074481B">
              <w:rPr>
                <w:noProof/>
                <w:webHidden/>
              </w:rPr>
              <w:instrText xml:space="preserve"> PAGEREF _Toc19523516 \h </w:instrText>
            </w:r>
            <w:r w:rsidR="0074481B">
              <w:rPr>
                <w:noProof/>
                <w:webHidden/>
              </w:rPr>
            </w:r>
            <w:r w:rsidR="0074481B">
              <w:rPr>
                <w:noProof/>
                <w:webHidden/>
              </w:rPr>
              <w:fldChar w:fldCharType="separate"/>
            </w:r>
            <w:r w:rsidR="00E7562B">
              <w:rPr>
                <w:noProof/>
                <w:webHidden/>
              </w:rPr>
              <w:t>12</w:t>
            </w:r>
            <w:r w:rsidR="0074481B">
              <w:rPr>
                <w:noProof/>
                <w:webHidden/>
              </w:rPr>
              <w:fldChar w:fldCharType="end"/>
            </w:r>
          </w:hyperlink>
        </w:p>
        <w:p w14:paraId="3E2B7E3B" w14:textId="7835FF8E" w:rsidR="0074481B" w:rsidRDefault="00D363D4">
          <w:pPr>
            <w:pStyle w:val="TOC1"/>
            <w:tabs>
              <w:tab w:val="right" w:leader="dot" w:pos="9350"/>
            </w:tabs>
            <w:rPr>
              <w:noProof/>
              <w:sz w:val="22"/>
              <w:szCs w:val="22"/>
            </w:rPr>
          </w:pPr>
          <w:hyperlink w:anchor="_Toc19523517" w:history="1">
            <w:r w:rsidR="0074481B" w:rsidRPr="0016094D">
              <w:rPr>
                <w:rStyle w:val="Hyperlink"/>
                <w:rFonts w:ascii="Calibri" w:eastAsia="Times New Roman" w:hAnsi="Calibri" w:cs="Times New Roman"/>
                <w:b/>
                <w:noProof/>
              </w:rPr>
              <w:t>Attachment A: Coalition Demographics and Map</w:t>
            </w:r>
            <w:r w:rsidR="0074481B">
              <w:rPr>
                <w:noProof/>
                <w:webHidden/>
              </w:rPr>
              <w:tab/>
            </w:r>
            <w:r w:rsidR="0074481B">
              <w:rPr>
                <w:noProof/>
                <w:webHidden/>
              </w:rPr>
              <w:fldChar w:fldCharType="begin"/>
            </w:r>
            <w:r w:rsidR="0074481B">
              <w:rPr>
                <w:noProof/>
                <w:webHidden/>
              </w:rPr>
              <w:instrText xml:space="preserve"> PAGEREF _Toc19523517 \h </w:instrText>
            </w:r>
            <w:r w:rsidR="0074481B">
              <w:rPr>
                <w:noProof/>
                <w:webHidden/>
              </w:rPr>
            </w:r>
            <w:r w:rsidR="0074481B">
              <w:rPr>
                <w:noProof/>
                <w:webHidden/>
              </w:rPr>
              <w:fldChar w:fldCharType="separate"/>
            </w:r>
            <w:r w:rsidR="00E7562B">
              <w:rPr>
                <w:noProof/>
                <w:webHidden/>
              </w:rPr>
              <w:t>13</w:t>
            </w:r>
            <w:r w:rsidR="0074481B">
              <w:rPr>
                <w:noProof/>
                <w:webHidden/>
              </w:rPr>
              <w:fldChar w:fldCharType="end"/>
            </w:r>
          </w:hyperlink>
        </w:p>
        <w:p w14:paraId="347F55B6" w14:textId="4B5268AA" w:rsidR="00565DA1" w:rsidRPr="00565DA1" w:rsidRDefault="00133D32" w:rsidP="00565DA1">
          <w:pPr>
            <w:rPr>
              <w:rFonts w:cstheme="minorHAnsi"/>
              <w:sz w:val="22"/>
              <w:szCs w:val="22"/>
            </w:rPr>
          </w:pPr>
          <w:r w:rsidRPr="008C776E">
            <w:rPr>
              <w:rFonts w:cstheme="minorHAnsi"/>
              <w:b/>
              <w:bCs/>
              <w:noProof/>
              <w:sz w:val="22"/>
              <w:szCs w:val="22"/>
            </w:rPr>
            <w:fldChar w:fldCharType="end"/>
          </w:r>
        </w:p>
      </w:sdtContent>
    </w:sdt>
    <w:p w14:paraId="37675110" w14:textId="6DAC1BA1" w:rsidR="0074481B" w:rsidRPr="0074481B" w:rsidRDefault="008C776E" w:rsidP="00F4296F">
      <w:pPr>
        <w:pStyle w:val="ListParagraph"/>
        <w:numPr>
          <w:ilvl w:val="0"/>
          <w:numId w:val="26"/>
        </w:numPr>
        <w:outlineLvl w:val="0"/>
        <w:rPr>
          <w:rFonts w:cstheme="minorHAnsi"/>
          <w:b/>
          <w:sz w:val="22"/>
          <w:szCs w:val="22"/>
        </w:rPr>
      </w:pPr>
      <w:r w:rsidRPr="00565DA1">
        <w:br w:type="page"/>
      </w:r>
    </w:p>
    <w:p w14:paraId="65BF3953" w14:textId="5B81A1F7" w:rsidR="0074481B" w:rsidRDefault="0074481B" w:rsidP="006657D0">
      <w:pPr>
        <w:pStyle w:val="ListParagraph"/>
        <w:numPr>
          <w:ilvl w:val="0"/>
          <w:numId w:val="31"/>
        </w:numPr>
        <w:ind w:left="360" w:hanging="360"/>
        <w:outlineLvl w:val="0"/>
        <w:rPr>
          <w:rFonts w:cstheme="minorHAnsi"/>
          <w:b/>
          <w:sz w:val="22"/>
          <w:szCs w:val="22"/>
        </w:rPr>
      </w:pPr>
      <w:bookmarkStart w:id="0" w:name="_Toc19523498"/>
      <w:r>
        <w:rPr>
          <w:rFonts w:cstheme="minorHAnsi"/>
          <w:b/>
          <w:sz w:val="22"/>
          <w:szCs w:val="22"/>
        </w:rPr>
        <w:lastRenderedPageBreak/>
        <w:t>Introduction</w:t>
      </w:r>
      <w:bookmarkEnd w:id="0"/>
      <w:r>
        <w:rPr>
          <w:rFonts w:cstheme="minorHAnsi"/>
          <w:b/>
          <w:sz w:val="22"/>
          <w:szCs w:val="22"/>
        </w:rPr>
        <w:tab/>
      </w:r>
    </w:p>
    <w:p w14:paraId="18558644" w14:textId="1B2950D3" w:rsidR="0074481B" w:rsidRPr="0074481B" w:rsidRDefault="0074481B" w:rsidP="006657D0">
      <w:pPr>
        <w:keepNext/>
        <w:keepLines/>
        <w:ind w:left="450"/>
        <w:rPr>
          <w:sz w:val="22"/>
          <w:szCs w:val="22"/>
        </w:rPr>
      </w:pPr>
      <w:r w:rsidRPr="0074481B">
        <w:rPr>
          <w:sz w:val="22"/>
          <w:szCs w:val="22"/>
        </w:rPr>
        <w:t xml:space="preserve">The State of Minnesota is susceptible to natural as well as man-made disasters that could have a direct impact on the state’s health care resources. Situations could occur that create a surge of patients or may present patients that require specialized medical treatment that exceeds the existing facilities ability and/or resources (e.g. hazmat events, trauma surgery, burn treatment). Events could negatively impact the structure of the facility requiring full or partial evacuation and disruption of services. </w:t>
      </w:r>
    </w:p>
    <w:p w14:paraId="240C95DA" w14:textId="77777777" w:rsidR="0074481B" w:rsidRPr="0074481B" w:rsidRDefault="0074481B" w:rsidP="006657D0">
      <w:pPr>
        <w:keepNext/>
        <w:keepLines/>
        <w:ind w:left="450"/>
        <w:rPr>
          <w:rFonts w:cstheme="minorHAnsi"/>
          <w:color w:val="000000"/>
          <w:sz w:val="22"/>
          <w:szCs w:val="22"/>
          <w:lang w:val="en"/>
        </w:rPr>
      </w:pPr>
      <w:r w:rsidRPr="0074481B">
        <w:rPr>
          <w:rFonts w:cstheme="minorHAnsi"/>
          <w:color w:val="000000"/>
          <w:sz w:val="22"/>
          <w:szCs w:val="22"/>
          <w:lang w:val="en"/>
        </w:rPr>
        <w:t>The U.S. Department of Health and Human Services (HHS) Office of the Assistant Secretary for Preparedness and Response (ASPR) Hospital Preparedness Program (HPP) provides funding to support the development of coalitions to bring together health care facilities, local public health, emergency medical services, and emergency management. The funding is provided to the State of Minnesota Department of Health (MDH) Office of Emergency Preparedness and Response (EPR) and further disseminated amongst eight coalitions within the state. ASPR provide Health Care Preparedness and Response capabilities which will:</w:t>
      </w:r>
    </w:p>
    <w:p w14:paraId="11DD9A0D" w14:textId="68F883BC" w:rsidR="0074481B" w:rsidRPr="0074481B" w:rsidRDefault="0074481B" w:rsidP="00D363D4">
      <w:pPr>
        <w:pStyle w:val="ListParagraph"/>
        <w:keepNext/>
        <w:keepLines/>
        <w:ind w:left="1440" w:hanging="360"/>
        <w:rPr>
          <w:rFonts w:cstheme="minorHAnsi"/>
          <w:sz w:val="22"/>
          <w:szCs w:val="22"/>
        </w:rPr>
      </w:pPr>
      <w:r w:rsidRPr="0074481B">
        <w:rPr>
          <w:rFonts w:cstheme="minorHAnsi"/>
          <w:sz w:val="22"/>
          <w:szCs w:val="22"/>
        </w:rPr>
        <w:t xml:space="preserve">1. </w:t>
      </w:r>
      <w:r w:rsidR="00D363D4">
        <w:rPr>
          <w:rFonts w:cstheme="minorHAnsi"/>
          <w:sz w:val="22"/>
          <w:szCs w:val="22"/>
        </w:rPr>
        <w:tab/>
      </w:r>
      <w:r w:rsidRPr="0074481B">
        <w:rPr>
          <w:rFonts w:cstheme="minorHAnsi"/>
          <w:sz w:val="22"/>
          <w:szCs w:val="22"/>
        </w:rPr>
        <w:t>Help patients receive the care they need at the right place, at the right time, and with the</w:t>
      </w:r>
      <w:r w:rsidR="00D363D4">
        <w:rPr>
          <w:rFonts w:cstheme="minorHAnsi"/>
          <w:sz w:val="22"/>
          <w:szCs w:val="22"/>
        </w:rPr>
        <w:t xml:space="preserve"> </w:t>
      </w:r>
      <w:r w:rsidRPr="0074481B">
        <w:rPr>
          <w:rFonts w:cstheme="minorHAnsi"/>
          <w:sz w:val="22"/>
          <w:szCs w:val="22"/>
        </w:rPr>
        <w:t>right resources, during emergencies.</w:t>
      </w:r>
    </w:p>
    <w:p w14:paraId="528A3C37" w14:textId="20E2BD6F" w:rsidR="0074481B" w:rsidRDefault="0074481B" w:rsidP="0074481B">
      <w:pPr>
        <w:pStyle w:val="ListParagraph"/>
        <w:keepNext/>
        <w:keepLines/>
        <w:ind w:left="1080"/>
        <w:rPr>
          <w:rFonts w:cstheme="minorHAnsi"/>
          <w:sz w:val="22"/>
          <w:szCs w:val="22"/>
        </w:rPr>
      </w:pPr>
      <w:r w:rsidRPr="0074481B">
        <w:rPr>
          <w:rFonts w:cstheme="minorHAnsi"/>
          <w:sz w:val="22"/>
          <w:szCs w:val="22"/>
        </w:rPr>
        <w:t xml:space="preserve">2. </w:t>
      </w:r>
      <w:r w:rsidR="00D363D4">
        <w:rPr>
          <w:rFonts w:cstheme="minorHAnsi"/>
          <w:sz w:val="22"/>
          <w:szCs w:val="22"/>
        </w:rPr>
        <w:tab/>
      </w:r>
      <w:r w:rsidRPr="0074481B">
        <w:rPr>
          <w:rFonts w:cstheme="minorHAnsi"/>
          <w:sz w:val="22"/>
          <w:szCs w:val="22"/>
        </w:rPr>
        <w:t>Decrease deaths, injuries, and illnesses resulting from emergencies.</w:t>
      </w:r>
    </w:p>
    <w:p w14:paraId="172F5554" w14:textId="358A01A6" w:rsidR="0074481B" w:rsidRPr="0074481B" w:rsidRDefault="0074481B" w:rsidP="0074481B">
      <w:pPr>
        <w:pStyle w:val="ListParagraph"/>
        <w:keepNext/>
        <w:keepLines/>
        <w:ind w:left="1080"/>
        <w:rPr>
          <w:rFonts w:cstheme="minorHAnsi"/>
          <w:sz w:val="22"/>
          <w:szCs w:val="22"/>
        </w:rPr>
      </w:pPr>
      <w:r w:rsidRPr="0074481B">
        <w:rPr>
          <w:rFonts w:cstheme="minorHAnsi"/>
          <w:sz w:val="22"/>
          <w:szCs w:val="22"/>
        </w:rPr>
        <w:t xml:space="preserve">3. </w:t>
      </w:r>
      <w:r w:rsidR="00D363D4">
        <w:rPr>
          <w:rFonts w:cstheme="minorHAnsi"/>
          <w:sz w:val="22"/>
          <w:szCs w:val="22"/>
        </w:rPr>
        <w:tab/>
      </w:r>
      <w:r w:rsidRPr="0074481B">
        <w:rPr>
          <w:rFonts w:cstheme="minorHAnsi"/>
          <w:sz w:val="22"/>
          <w:szCs w:val="22"/>
        </w:rPr>
        <w:t>Promote health care delivery system resilience in the aftermath of emergencies</w:t>
      </w:r>
    </w:p>
    <w:p w14:paraId="1407FC77" w14:textId="2AAF27EF" w:rsidR="00133D32" w:rsidRPr="00C1287F" w:rsidRDefault="00AE7A3C" w:rsidP="00F4296F">
      <w:pPr>
        <w:pStyle w:val="ListParagraph"/>
        <w:numPr>
          <w:ilvl w:val="0"/>
          <w:numId w:val="26"/>
        </w:numPr>
        <w:outlineLvl w:val="0"/>
        <w:rPr>
          <w:rFonts w:cstheme="minorHAnsi"/>
          <w:b/>
          <w:sz w:val="22"/>
          <w:szCs w:val="22"/>
        </w:rPr>
      </w:pPr>
      <w:bookmarkStart w:id="1" w:name="_Toc19523499"/>
      <w:r>
        <w:rPr>
          <w:rFonts w:cstheme="minorHAnsi"/>
          <w:b/>
          <w:sz w:val="22"/>
          <w:szCs w:val="22"/>
        </w:rPr>
        <w:t xml:space="preserve">Coalition </w:t>
      </w:r>
      <w:r w:rsidR="00B91A11" w:rsidRPr="00C1287F">
        <w:rPr>
          <w:rFonts w:cstheme="minorHAnsi"/>
          <w:b/>
          <w:sz w:val="22"/>
          <w:szCs w:val="22"/>
        </w:rPr>
        <w:t>Purpose</w:t>
      </w:r>
      <w:bookmarkEnd w:id="1"/>
    </w:p>
    <w:p w14:paraId="116D1070" w14:textId="6AAE60A2" w:rsidR="00133D32" w:rsidRPr="008C776E" w:rsidRDefault="00133D32" w:rsidP="00B91A11">
      <w:pPr>
        <w:pStyle w:val="NoSpacing"/>
        <w:ind w:left="360"/>
        <w:rPr>
          <w:rFonts w:cstheme="minorHAnsi"/>
          <w:sz w:val="22"/>
          <w:szCs w:val="22"/>
        </w:rPr>
      </w:pPr>
      <w:r w:rsidRPr="008C776E">
        <w:rPr>
          <w:rFonts w:cstheme="minorHAnsi"/>
          <w:sz w:val="22"/>
          <w:szCs w:val="22"/>
        </w:rPr>
        <w:t xml:space="preserve">The Central Minnesota Healthcare </w:t>
      </w:r>
      <w:r w:rsidR="008C776E">
        <w:rPr>
          <w:rFonts w:cstheme="minorHAnsi"/>
          <w:sz w:val="22"/>
          <w:szCs w:val="22"/>
        </w:rPr>
        <w:t xml:space="preserve">Preparedness </w:t>
      </w:r>
      <w:r w:rsidRPr="008C776E">
        <w:rPr>
          <w:rFonts w:cstheme="minorHAnsi"/>
          <w:sz w:val="22"/>
          <w:szCs w:val="22"/>
        </w:rPr>
        <w:t xml:space="preserve">Coalition </w:t>
      </w:r>
      <w:r w:rsidR="008C776E">
        <w:rPr>
          <w:rFonts w:cstheme="minorHAnsi"/>
          <w:sz w:val="22"/>
          <w:szCs w:val="22"/>
        </w:rPr>
        <w:t>(</w:t>
      </w:r>
      <w:r w:rsidR="00FC5A14">
        <w:rPr>
          <w:rFonts w:cstheme="minorHAnsi"/>
          <w:sz w:val="22"/>
          <w:szCs w:val="22"/>
        </w:rPr>
        <w:t>CMHPC</w:t>
      </w:r>
      <w:r w:rsidR="008C776E">
        <w:rPr>
          <w:rFonts w:cstheme="minorHAnsi"/>
          <w:sz w:val="22"/>
          <w:szCs w:val="22"/>
        </w:rPr>
        <w:t xml:space="preserve">) </w:t>
      </w:r>
      <w:r w:rsidRPr="008C776E">
        <w:rPr>
          <w:rFonts w:cstheme="minorHAnsi"/>
          <w:sz w:val="22"/>
          <w:szCs w:val="22"/>
        </w:rPr>
        <w:t>has established a comprehensive regional approach to health</w:t>
      </w:r>
      <w:r w:rsidR="0074481B">
        <w:rPr>
          <w:rFonts w:cstheme="minorHAnsi"/>
          <w:sz w:val="22"/>
          <w:szCs w:val="22"/>
        </w:rPr>
        <w:t xml:space="preserve"> preparedness </w:t>
      </w:r>
      <w:r w:rsidRPr="008C776E">
        <w:rPr>
          <w:rFonts w:cstheme="minorHAnsi"/>
          <w:sz w:val="22"/>
          <w:szCs w:val="22"/>
        </w:rPr>
        <w:t>and medical response that relies on the coordination of healthcare organizations and other essential partners.  This document</w:t>
      </w:r>
      <w:r w:rsidR="00361B57" w:rsidRPr="008C776E">
        <w:rPr>
          <w:rFonts w:cstheme="minorHAnsi"/>
          <w:sz w:val="22"/>
          <w:szCs w:val="22"/>
        </w:rPr>
        <w:t xml:space="preserve"> provides</w:t>
      </w:r>
      <w:r w:rsidRPr="008C776E">
        <w:rPr>
          <w:rFonts w:cstheme="minorHAnsi"/>
          <w:sz w:val="22"/>
          <w:szCs w:val="22"/>
        </w:rPr>
        <w:t>:</w:t>
      </w:r>
    </w:p>
    <w:p w14:paraId="201C5CCD" w14:textId="77777777" w:rsidR="00133D32" w:rsidRPr="008C776E" w:rsidRDefault="00361B57" w:rsidP="00133D32">
      <w:pPr>
        <w:pStyle w:val="NoSpacing"/>
        <w:numPr>
          <w:ilvl w:val="0"/>
          <w:numId w:val="11"/>
        </w:numPr>
        <w:rPr>
          <w:rFonts w:cstheme="minorHAnsi"/>
          <w:sz w:val="22"/>
          <w:szCs w:val="22"/>
        </w:rPr>
      </w:pPr>
      <w:r w:rsidRPr="008C776E">
        <w:rPr>
          <w:rFonts w:cstheme="minorHAnsi"/>
          <w:sz w:val="22"/>
          <w:szCs w:val="22"/>
        </w:rPr>
        <w:t>T</w:t>
      </w:r>
      <w:r w:rsidR="00133D32" w:rsidRPr="008C776E">
        <w:rPr>
          <w:rFonts w:cstheme="minorHAnsi"/>
          <w:sz w:val="22"/>
          <w:szCs w:val="22"/>
        </w:rPr>
        <w:t xml:space="preserve">he framework for medical preparedness, response, and recovery activities in Central Minnesota.  </w:t>
      </w:r>
    </w:p>
    <w:p w14:paraId="7B20DC37" w14:textId="77777777" w:rsidR="00C36A0C" w:rsidRPr="008C776E" w:rsidRDefault="00C36A0C" w:rsidP="00C36A0C">
      <w:pPr>
        <w:pStyle w:val="NoSpacing"/>
        <w:numPr>
          <w:ilvl w:val="0"/>
          <w:numId w:val="11"/>
        </w:numPr>
        <w:rPr>
          <w:rFonts w:cstheme="minorHAnsi"/>
          <w:sz w:val="22"/>
          <w:szCs w:val="22"/>
        </w:rPr>
      </w:pPr>
      <w:r w:rsidRPr="008C776E">
        <w:rPr>
          <w:rFonts w:cstheme="minorHAnsi"/>
          <w:sz w:val="22"/>
          <w:szCs w:val="22"/>
        </w:rPr>
        <w:t xml:space="preserve">A clear operating picture </w:t>
      </w:r>
      <w:r w:rsidR="00FC5A14">
        <w:rPr>
          <w:rFonts w:cstheme="minorHAnsi"/>
          <w:sz w:val="22"/>
          <w:szCs w:val="22"/>
        </w:rPr>
        <w:t>CMHPC</w:t>
      </w:r>
      <w:r w:rsidR="008C776E">
        <w:rPr>
          <w:rFonts w:cstheme="minorHAnsi"/>
          <w:sz w:val="22"/>
          <w:szCs w:val="22"/>
        </w:rPr>
        <w:t xml:space="preserve"> Members and Partners.  </w:t>
      </w:r>
    </w:p>
    <w:p w14:paraId="36AD2F94" w14:textId="1C9BD66A" w:rsidR="00133D32" w:rsidRDefault="00361B57" w:rsidP="00133D32">
      <w:pPr>
        <w:pStyle w:val="NoSpacing"/>
        <w:numPr>
          <w:ilvl w:val="0"/>
          <w:numId w:val="11"/>
        </w:numPr>
        <w:rPr>
          <w:rFonts w:cstheme="minorHAnsi"/>
          <w:sz w:val="22"/>
          <w:szCs w:val="22"/>
        </w:rPr>
      </w:pPr>
      <w:r w:rsidRPr="008C776E">
        <w:rPr>
          <w:rFonts w:cstheme="minorHAnsi"/>
          <w:sz w:val="22"/>
          <w:szCs w:val="22"/>
        </w:rPr>
        <w:t>An operational response</w:t>
      </w:r>
      <w:r w:rsidR="00C36A0C" w:rsidRPr="008C776E">
        <w:rPr>
          <w:rFonts w:cstheme="minorHAnsi"/>
          <w:sz w:val="22"/>
          <w:szCs w:val="22"/>
        </w:rPr>
        <w:t xml:space="preserve"> protocol</w:t>
      </w:r>
      <w:r w:rsidRPr="008C776E">
        <w:rPr>
          <w:rFonts w:cstheme="minorHAnsi"/>
          <w:sz w:val="22"/>
          <w:szCs w:val="22"/>
        </w:rPr>
        <w:t xml:space="preserve"> for </w:t>
      </w:r>
      <w:r w:rsidR="00FC5A14">
        <w:rPr>
          <w:rFonts w:cstheme="minorHAnsi"/>
          <w:sz w:val="22"/>
          <w:szCs w:val="22"/>
        </w:rPr>
        <w:t xml:space="preserve">the </w:t>
      </w:r>
      <w:r w:rsidRPr="008C776E">
        <w:rPr>
          <w:rFonts w:cstheme="minorHAnsi"/>
          <w:sz w:val="22"/>
          <w:szCs w:val="22"/>
        </w:rPr>
        <w:t xml:space="preserve">Regional </w:t>
      </w:r>
      <w:r w:rsidR="008C776E">
        <w:rPr>
          <w:rFonts w:cstheme="minorHAnsi"/>
          <w:sz w:val="22"/>
          <w:szCs w:val="22"/>
        </w:rPr>
        <w:t xml:space="preserve">Healthcare Preparedness </w:t>
      </w:r>
      <w:r w:rsidR="00FC5A14">
        <w:rPr>
          <w:rFonts w:cstheme="minorHAnsi"/>
          <w:sz w:val="22"/>
          <w:szCs w:val="22"/>
        </w:rPr>
        <w:t>Coordinator (RHPC</w:t>
      </w:r>
      <w:r w:rsidR="008C776E">
        <w:rPr>
          <w:rFonts w:cstheme="minorHAnsi"/>
          <w:sz w:val="22"/>
          <w:szCs w:val="22"/>
        </w:rPr>
        <w:t>)</w:t>
      </w:r>
      <w:r w:rsidR="00FC5A14">
        <w:rPr>
          <w:rFonts w:cstheme="minorHAnsi"/>
          <w:sz w:val="22"/>
          <w:szCs w:val="22"/>
        </w:rPr>
        <w:t xml:space="preserve"> and Public Health Preparedness Coordinator (PHPC)</w:t>
      </w:r>
      <w:r w:rsidRPr="008C776E">
        <w:rPr>
          <w:rFonts w:cstheme="minorHAnsi"/>
          <w:sz w:val="22"/>
          <w:szCs w:val="22"/>
        </w:rPr>
        <w:t xml:space="preserve">.  </w:t>
      </w:r>
    </w:p>
    <w:p w14:paraId="6129DE45"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During times of disaster that may have regional implications, determine a strategy for ongoing coordination of planning, response, and recovery.</w:t>
      </w:r>
    </w:p>
    <w:p w14:paraId="1E40E525"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Monitor, review, and implement improvements consistent with national and statewide capabilities and performance measures.</w:t>
      </w:r>
    </w:p>
    <w:p w14:paraId="3AA37B62"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Promote strategies to strengthen and sustain the Health care coalition including:</w:t>
      </w:r>
    </w:p>
    <w:p w14:paraId="2CC12842"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 xml:space="preserve">Develop and maintain guidelines, participation rules and responsibilities of partner members within the Health Care Preparedness Coalition. </w:t>
      </w:r>
    </w:p>
    <w:p w14:paraId="093234A9"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Plan for the sustainment of the Health Care Preparedness Coalition.</w:t>
      </w:r>
    </w:p>
    <w:p w14:paraId="661AF236"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 xml:space="preserve">Promote preparedness in the health care community through standardized practices and integration with other response partners. </w:t>
      </w:r>
    </w:p>
    <w:p w14:paraId="32CAF203"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 xml:space="preserve">Foster communication, information and resource sharing between local, regional, and state entities during emergency planning and response. </w:t>
      </w:r>
    </w:p>
    <w:p w14:paraId="2EB32240"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lastRenderedPageBreak/>
        <w:t>Identify health care assets needed and available during a response.</w:t>
      </w:r>
    </w:p>
    <w:p w14:paraId="2935BDD4" w14:textId="77777777" w:rsidR="00AE7A3C" w:rsidRPr="00AE7A3C" w:rsidRDefault="00AE7A3C" w:rsidP="00AE7A3C">
      <w:pPr>
        <w:pStyle w:val="NoSpacing"/>
        <w:numPr>
          <w:ilvl w:val="0"/>
          <w:numId w:val="11"/>
        </w:numPr>
        <w:rPr>
          <w:rFonts w:cstheme="minorHAnsi"/>
          <w:sz w:val="22"/>
          <w:szCs w:val="22"/>
        </w:rPr>
      </w:pPr>
      <w:r w:rsidRPr="00AE7A3C">
        <w:rPr>
          <w:rFonts w:cstheme="minorHAnsi"/>
          <w:sz w:val="22"/>
          <w:szCs w:val="22"/>
        </w:rPr>
        <w:t>Recognize gaps in the health care community’s ability to effectively respond to an incident through exercises and training.</w:t>
      </w:r>
    </w:p>
    <w:p w14:paraId="03D106C7" w14:textId="77777777" w:rsidR="007C6043" w:rsidRPr="008C776E" w:rsidRDefault="007C6043" w:rsidP="006657D0">
      <w:pPr>
        <w:pStyle w:val="NoSpacing"/>
        <w:ind w:left="720"/>
        <w:rPr>
          <w:rFonts w:cstheme="minorHAnsi"/>
          <w:sz w:val="22"/>
          <w:szCs w:val="22"/>
        </w:rPr>
      </w:pPr>
      <w:r w:rsidRPr="008C776E">
        <w:rPr>
          <w:rFonts w:cstheme="minorHAnsi"/>
          <w:sz w:val="22"/>
          <w:szCs w:val="22"/>
        </w:rPr>
        <w:t xml:space="preserve">This plan does not replace or interfere with organizational emergency operations plans (EOP) or jurisdictional plans for official command and control authorized by state and local emergency management agencies.  </w:t>
      </w:r>
    </w:p>
    <w:p w14:paraId="04FDBF03" w14:textId="77777777" w:rsidR="00133D32" w:rsidRPr="008C776E" w:rsidRDefault="00133D32" w:rsidP="00B91A11">
      <w:pPr>
        <w:pStyle w:val="NoSpacing"/>
        <w:ind w:left="360"/>
        <w:rPr>
          <w:rFonts w:cstheme="minorHAnsi"/>
          <w:sz w:val="22"/>
          <w:szCs w:val="22"/>
        </w:rPr>
      </w:pPr>
    </w:p>
    <w:p w14:paraId="15958AD8" w14:textId="77777777" w:rsidR="00361B57" w:rsidRPr="008C776E" w:rsidRDefault="00361B57" w:rsidP="00506090">
      <w:pPr>
        <w:pStyle w:val="NoSpacing"/>
        <w:numPr>
          <w:ilvl w:val="0"/>
          <w:numId w:val="13"/>
        </w:numPr>
        <w:outlineLvl w:val="1"/>
        <w:rPr>
          <w:rFonts w:cstheme="minorHAnsi"/>
          <w:sz w:val="22"/>
          <w:szCs w:val="22"/>
        </w:rPr>
      </w:pPr>
      <w:bookmarkStart w:id="2" w:name="_Toc19523500"/>
      <w:r w:rsidRPr="008C776E">
        <w:rPr>
          <w:rFonts w:cstheme="minorHAnsi"/>
          <w:sz w:val="22"/>
          <w:szCs w:val="22"/>
        </w:rPr>
        <w:t>Planning Assumptions</w:t>
      </w:r>
      <w:bookmarkEnd w:id="2"/>
    </w:p>
    <w:p w14:paraId="24FC2F27" w14:textId="77777777" w:rsidR="00361B57" w:rsidRPr="008C776E" w:rsidRDefault="00361B57" w:rsidP="00361B57">
      <w:pPr>
        <w:pStyle w:val="NoSpacing"/>
        <w:ind w:left="720"/>
        <w:rPr>
          <w:rFonts w:cstheme="minorHAnsi"/>
          <w:sz w:val="22"/>
          <w:szCs w:val="22"/>
        </w:rPr>
      </w:pPr>
      <w:r w:rsidRPr="008C776E">
        <w:rPr>
          <w:rFonts w:cstheme="minorHAnsi"/>
          <w:sz w:val="22"/>
          <w:szCs w:val="22"/>
        </w:rPr>
        <w:t xml:space="preserve">The following assumptions were used to develop this plan.  </w:t>
      </w:r>
    </w:p>
    <w:p w14:paraId="79A9A4DC" w14:textId="77777777" w:rsidR="00361B57" w:rsidRPr="008C776E" w:rsidRDefault="00361B57" w:rsidP="00361B57">
      <w:pPr>
        <w:pStyle w:val="NoSpacing"/>
        <w:numPr>
          <w:ilvl w:val="0"/>
          <w:numId w:val="14"/>
        </w:numPr>
        <w:rPr>
          <w:rFonts w:cstheme="minorHAnsi"/>
          <w:sz w:val="22"/>
          <w:szCs w:val="22"/>
        </w:rPr>
      </w:pPr>
      <w:r w:rsidRPr="008C776E">
        <w:rPr>
          <w:rFonts w:cstheme="minorHAnsi"/>
          <w:sz w:val="22"/>
          <w:szCs w:val="22"/>
        </w:rPr>
        <w:t>All events should be managed at the</w:t>
      </w:r>
      <w:r w:rsidR="00C36A0C" w:rsidRPr="008C776E">
        <w:rPr>
          <w:rFonts w:cstheme="minorHAnsi"/>
          <w:sz w:val="22"/>
          <w:szCs w:val="22"/>
        </w:rPr>
        <w:t xml:space="preserve"> most local level possible.</w:t>
      </w:r>
    </w:p>
    <w:p w14:paraId="7C2686E0" w14:textId="77777777" w:rsidR="00361B57" w:rsidRPr="008C776E" w:rsidRDefault="00361B57" w:rsidP="00361B57">
      <w:pPr>
        <w:pStyle w:val="NoSpacing"/>
        <w:numPr>
          <w:ilvl w:val="0"/>
          <w:numId w:val="14"/>
        </w:numPr>
        <w:rPr>
          <w:rFonts w:cstheme="minorHAnsi"/>
          <w:sz w:val="22"/>
          <w:szCs w:val="22"/>
        </w:rPr>
      </w:pPr>
      <w:r w:rsidRPr="008C776E">
        <w:rPr>
          <w:rFonts w:cstheme="minorHAnsi"/>
          <w:sz w:val="22"/>
          <w:szCs w:val="22"/>
        </w:rPr>
        <w:t>Planning</w:t>
      </w:r>
      <w:r w:rsidR="00C36A0C" w:rsidRPr="008C776E">
        <w:rPr>
          <w:rFonts w:cstheme="minorHAnsi"/>
          <w:sz w:val="22"/>
          <w:szCs w:val="22"/>
        </w:rPr>
        <w:t xml:space="preserve"> and response</w:t>
      </w:r>
      <w:r w:rsidRPr="008C776E">
        <w:rPr>
          <w:rFonts w:cstheme="minorHAnsi"/>
          <w:sz w:val="22"/>
          <w:szCs w:val="22"/>
        </w:rPr>
        <w:t xml:space="preserve"> should be flexible, scalable and adaptable. </w:t>
      </w:r>
    </w:p>
    <w:p w14:paraId="6D11426C" w14:textId="77777777" w:rsidR="00361B57" w:rsidRPr="008C776E" w:rsidRDefault="00361B57" w:rsidP="00361B57">
      <w:pPr>
        <w:pStyle w:val="NoSpacing"/>
        <w:numPr>
          <w:ilvl w:val="0"/>
          <w:numId w:val="14"/>
        </w:numPr>
        <w:rPr>
          <w:rFonts w:cstheme="minorHAnsi"/>
          <w:sz w:val="22"/>
          <w:szCs w:val="22"/>
        </w:rPr>
      </w:pPr>
      <w:r w:rsidRPr="008C776E">
        <w:rPr>
          <w:rFonts w:cstheme="minorHAnsi"/>
          <w:sz w:val="22"/>
          <w:szCs w:val="22"/>
        </w:rPr>
        <w:t>This plan does not cover isolation or quarantine because isolation and quarantine are not medical surge conditions; they are public health containment measures used to combat communicable diseases which may occur in single, cluster or larger patient quantities.</w:t>
      </w:r>
    </w:p>
    <w:p w14:paraId="4A2E1D99" w14:textId="77777777" w:rsidR="00361B57" w:rsidRPr="008C776E" w:rsidRDefault="00361B57" w:rsidP="00C36A0C">
      <w:pPr>
        <w:pStyle w:val="NoSpacing"/>
        <w:numPr>
          <w:ilvl w:val="0"/>
          <w:numId w:val="14"/>
        </w:numPr>
        <w:rPr>
          <w:rFonts w:cstheme="minorHAnsi"/>
          <w:sz w:val="22"/>
          <w:szCs w:val="22"/>
        </w:rPr>
      </w:pPr>
      <w:r w:rsidRPr="008C776E">
        <w:rPr>
          <w:rFonts w:cstheme="minorHAnsi"/>
          <w:sz w:val="22"/>
          <w:szCs w:val="22"/>
        </w:rPr>
        <w:t>This document i</w:t>
      </w:r>
      <w:r w:rsidR="00C36A0C" w:rsidRPr="008C776E">
        <w:rPr>
          <w:rFonts w:cstheme="minorHAnsi"/>
          <w:sz w:val="22"/>
          <w:szCs w:val="22"/>
        </w:rPr>
        <w:t xml:space="preserve">s a supplement to </w:t>
      </w:r>
      <w:r w:rsidR="008C776E">
        <w:rPr>
          <w:rFonts w:cstheme="minorHAnsi"/>
          <w:sz w:val="22"/>
          <w:szCs w:val="22"/>
        </w:rPr>
        <w:t xml:space="preserve">each </w:t>
      </w:r>
      <w:r w:rsidR="00FC5A14">
        <w:rPr>
          <w:rFonts w:cstheme="minorHAnsi"/>
          <w:sz w:val="22"/>
          <w:szCs w:val="22"/>
        </w:rPr>
        <w:t>CMHPC</w:t>
      </w:r>
      <w:r w:rsidR="008C776E">
        <w:rPr>
          <w:rFonts w:cstheme="minorHAnsi"/>
          <w:sz w:val="22"/>
          <w:szCs w:val="22"/>
        </w:rPr>
        <w:t xml:space="preserve"> Member’s and Partner’s </w:t>
      </w:r>
      <w:r w:rsidR="00C36A0C" w:rsidRPr="008C776E">
        <w:rPr>
          <w:rFonts w:cstheme="minorHAnsi"/>
          <w:sz w:val="22"/>
          <w:szCs w:val="22"/>
        </w:rPr>
        <w:t>Emergency Operations P</w:t>
      </w:r>
      <w:r w:rsidRPr="008C776E">
        <w:rPr>
          <w:rFonts w:cstheme="minorHAnsi"/>
          <w:sz w:val="22"/>
          <w:szCs w:val="22"/>
        </w:rPr>
        <w:t>lans</w:t>
      </w:r>
      <w:r w:rsidR="00C36A0C" w:rsidRPr="008C776E">
        <w:rPr>
          <w:rFonts w:cstheme="minorHAnsi"/>
          <w:sz w:val="22"/>
          <w:szCs w:val="22"/>
        </w:rPr>
        <w:t xml:space="preserve"> (EOP)</w:t>
      </w:r>
      <w:r w:rsidRPr="008C776E">
        <w:rPr>
          <w:rFonts w:cstheme="minorHAnsi"/>
          <w:sz w:val="22"/>
          <w:szCs w:val="22"/>
        </w:rPr>
        <w:t xml:space="preserve">. </w:t>
      </w:r>
      <w:r w:rsidR="00C36A0C" w:rsidRPr="008C776E">
        <w:rPr>
          <w:rFonts w:cstheme="minorHAnsi"/>
          <w:sz w:val="22"/>
          <w:szCs w:val="22"/>
        </w:rPr>
        <w:t xml:space="preserve">Coalition members should </w:t>
      </w:r>
      <w:r w:rsidRPr="008C776E">
        <w:rPr>
          <w:rFonts w:cstheme="minorHAnsi"/>
          <w:sz w:val="22"/>
          <w:szCs w:val="22"/>
        </w:rPr>
        <w:t>develop an internal EOP that includes</w:t>
      </w:r>
      <w:r w:rsidR="00C36A0C" w:rsidRPr="008C776E">
        <w:rPr>
          <w:rFonts w:cstheme="minorHAnsi"/>
          <w:sz w:val="22"/>
          <w:szCs w:val="22"/>
        </w:rPr>
        <w:t xml:space="preserve"> based on the principles of</w:t>
      </w:r>
      <w:r w:rsidRPr="008C776E">
        <w:rPr>
          <w:rFonts w:cstheme="minorHAnsi"/>
          <w:sz w:val="22"/>
          <w:szCs w:val="22"/>
        </w:rPr>
        <w:t xml:space="preserve"> the National Incident Management System (NIMS)</w:t>
      </w:r>
      <w:r w:rsidR="00C36A0C" w:rsidRPr="008C776E">
        <w:rPr>
          <w:rFonts w:cstheme="minorHAnsi"/>
          <w:sz w:val="22"/>
          <w:szCs w:val="22"/>
        </w:rPr>
        <w:t xml:space="preserve">.  </w:t>
      </w:r>
    </w:p>
    <w:p w14:paraId="663253DE" w14:textId="77777777" w:rsidR="00361B57" w:rsidRPr="008C776E" w:rsidRDefault="00FC5A14" w:rsidP="00361B57">
      <w:pPr>
        <w:pStyle w:val="NoSpacing"/>
        <w:numPr>
          <w:ilvl w:val="0"/>
          <w:numId w:val="14"/>
        </w:numPr>
        <w:rPr>
          <w:rFonts w:cstheme="minorHAnsi"/>
          <w:sz w:val="22"/>
          <w:szCs w:val="22"/>
        </w:rPr>
      </w:pPr>
      <w:r>
        <w:rPr>
          <w:rFonts w:cstheme="minorHAnsi"/>
          <w:sz w:val="22"/>
          <w:szCs w:val="22"/>
        </w:rPr>
        <w:t>CMHPC</w:t>
      </w:r>
      <w:r w:rsidR="00361B57" w:rsidRPr="008C776E">
        <w:rPr>
          <w:rFonts w:cstheme="minorHAnsi"/>
          <w:sz w:val="22"/>
          <w:szCs w:val="22"/>
        </w:rPr>
        <w:t xml:space="preserve"> partner hospitals are expected to maintain the capability</w:t>
      </w:r>
      <w:r w:rsidR="00C36A0C" w:rsidRPr="008C776E">
        <w:rPr>
          <w:rFonts w:cstheme="minorHAnsi"/>
          <w:sz w:val="22"/>
          <w:szCs w:val="22"/>
        </w:rPr>
        <w:t xml:space="preserve"> to manage e</w:t>
      </w:r>
      <w:r w:rsidR="00361B57" w:rsidRPr="008C776E">
        <w:rPr>
          <w:rFonts w:cstheme="minorHAnsi"/>
          <w:sz w:val="22"/>
          <w:szCs w:val="22"/>
        </w:rPr>
        <w:t xml:space="preserve">mergencies, independent of support from the </w:t>
      </w:r>
      <w:r>
        <w:rPr>
          <w:rFonts w:cstheme="minorHAnsi"/>
          <w:sz w:val="22"/>
          <w:szCs w:val="22"/>
        </w:rPr>
        <w:t>CMHPC</w:t>
      </w:r>
      <w:r w:rsidR="00361B57" w:rsidRPr="008C776E">
        <w:rPr>
          <w:rFonts w:cstheme="minorHAnsi"/>
          <w:sz w:val="22"/>
          <w:szCs w:val="22"/>
        </w:rPr>
        <w:t xml:space="preserve">. </w:t>
      </w:r>
    </w:p>
    <w:p w14:paraId="33C84AF5" w14:textId="77777777" w:rsidR="00361B57" w:rsidRPr="008C776E" w:rsidRDefault="00361B57" w:rsidP="00361B57">
      <w:pPr>
        <w:pStyle w:val="NoSpacing"/>
        <w:numPr>
          <w:ilvl w:val="0"/>
          <w:numId w:val="14"/>
        </w:numPr>
        <w:rPr>
          <w:rFonts w:cstheme="minorHAnsi"/>
          <w:sz w:val="22"/>
          <w:szCs w:val="22"/>
        </w:rPr>
      </w:pPr>
      <w:r w:rsidRPr="008C776E">
        <w:rPr>
          <w:rFonts w:cstheme="minorHAnsi"/>
          <w:sz w:val="22"/>
          <w:szCs w:val="22"/>
        </w:rPr>
        <w:t xml:space="preserve">Resource sharing amongst </w:t>
      </w:r>
      <w:r w:rsidR="00FC5A14">
        <w:rPr>
          <w:rFonts w:cstheme="minorHAnsi"/>
          <w:sz w:val="22"/>
          <w:szCs w:val="22"/>
        </w:rPr>
        <w:t>CMHPC</w:t>
      </w:r>
      <w:r w:rsidRPr="008C776E">
        <w:rPr>
          <w:rFonts w:cstheme="minorHAnsi"/>
          <w:sz w:val="22"/>
          <w:szCs w:val="22"/>
        </w:rPr>
        <w:t xml:space="preserve"> partners during a response will be managed in accordance with operating agreements, mutual aid agreements, etc. </w:t>
      </w:r>
    </w:p>
    <w:p w14:paraId="25F074A5" w14:textId="77777777" w:rsidR="00B90346" w:rsidRPr="008C776E" w:rsidRDefault="00B90346" w:rsidP="00361B57">
      <w:pPr>
        <w:pStyle w:val="NoSpacing"/>
        <w:ind w:left="360"/>
        <w:rPr>
          <w:rFonts w:cstheme="minorHAnsi"/>
          <w:i/>
          <w:sz w:val="22"/>
          <w:szCs w:val="22"/>
        </w:rPr>
      </w:pPr>
    </w:p>
    <w:p w14:paraId="14B7970A" w14:textId="77777777" w:rsidR="00361B57" w:rsidRDefault="00C36A0C" w:rsidP="00506090">
      <w:pPr>
        <w:pStyle w:val="NoSpacing"/>
        <w:numPr>
          <w:ilvl w:val="0"/>
          <w:numId w:val="13"/>
        </w:numPr>
        <w:outlineLvl w:val="1"/>
        <w:rPr>
          <w:rFonts w:cstheme="minorHAnsi"/>
          <w:sz w:val="22"/>
          <w:szCs w:val="22"/>
        </w:rPr>
      </w:pPr>
      <w:bookmarkStart w:id="3" w:name="_Toc19523501"/>
      <w:r w:rsidRPr="008C776E">
        <w:rPr>
          <w:rFonts w:cstheme="minorHAnsi"/>
          <w:sz w:val="22"/>
          <w:szCs w:val="22"/>
        </w:rPr>
        <w:t>How to use th</w:t>
      </w:r>
      <w:r w:rsidR="008C776E">
        <w:rPr>
          <w:rFonts w:cstheme="minorHAnsi"/>
          <w:sz w:val="22"/>
          <w:szCs w:val="22"/>
        </w:rPr>
        <w:t xml:space="preserve">e </w:t>
      </w:r>
      <w:r w:rsidR="00FC5A14">
        <w:rPr>
          <w:rFonts w:cstheme="minorHAnsi"/>
          <w:sz w:val="22"/>
          <w:szCs w:val="22"/>
        </w:rPr>
        <w:t>CMHPC</w:t>
      </w:r>
      <w:r w:rsidR="008C776E">
        <w:rPr>
          <w:rFonts w:cstheme="minorHAnsi"/>
          <w:sz w:val="22"/>
          <w:szCs w:val="22"/>
        </w:rPr>
        <w:t xml:space="preserve"> All Hazards Plan</w:t>
      </w:r>
      <w:bookmarkEnd w:id="3"/>
    </w:p>
    <w:p w14:paraId="622A1DD7" w14:textId="77777777" w:rsidR="008C776E" w:rsidRPr="008C776E" w:rsidRDefault="008C776E" w:rsidP="00A071D0">
      <w:pPr>
        <w:pStyle w:val="NoSpacing"/>
        <w:numPr>
          <w:ilvl w:val="1"/>
          <w:numId w:val="13"/>
        </w:numPr>
        <w:rPr>
          <w:rFonts w:cstheme="minorHAnsi"/>
          <w:sz w:val="22"/>
          <w:szCs w:val="22"/>
        </w:rPr>
      </w:pPr>
      <w:r w:rsidRPr="008C776E">
        <w:rPr>
          <w:rFonts w:cstheme="minorHAnsi"/>
          <w:sz w:val="22"/>
          <w:szCs w:val="22"/>
        </w:rPr>
        <w:t>The Introduction p</w:t>
      </w:r>
      <w:r w:rsidR="00E1065E">
        <w:rPr>
          <w:rFonts w:cstheme="minorHAnsi"/>
          <w:sz w:val="22"/>
          <w:szCs w:val="22"/>
        </w:rPr>
        <w:t xml:space="preserve">rovides an overview of the </w:t>
      </w:r>
      <w:r w:rsidR="00FC5A14">
        <w:rPr>
          <w:rFonts w:cstheme="minorHAnsi"/>
          <w:sz w:val="22"/>
          <w:szCs w:val="22"/>
        </w:rPr>
        <w:t>CMHPC</w:t>
      </w:r>
      <w:r w:rsidRPr="008C776E">
        <w:rPr>
          <w:rFonts w:cstheme="minorHAnsi"/>
          <w:sz w:val="22"/>
          <w:szCs w:val="22"/>
        </w:rPr>
        <w:t xml:space="preserve"> planning efforts. </w:t>
      </w:r>
    </w:p>
    <w:p w14:paraId="04C7BEB0" w14:textId="77777777" w:rsidR="008C776E" w:rsidRPr="008C776E" w:rsidRDefault="008C776E" w:rsidP="00A071D0">
      <w:pPr>
        <w:pStyle w:val="NoSpacing"/>
        <w:numPr>
          <w:ilvl w:val="1"/>
          <w:numId w:val="13"/>
        </w:numPr>
        <w:rPr>
          <w:rFonts w:cstheme="minorHAnsi"/>
          <w:sz w:val="22"/>
          <w:szCs w:val="22"/>
        </w:rPr>
      </w:pPr>
      <w:r w:rsidRPr="008C776E">
        <w:rPr>
          <w:rFonts w:cstheme="minorHAnsi"/>
          <w:sz w:val="22"/>
          <w:szCs w:val="22"/>
        </w:rPr>
        <w:t>The Appendices are documents that give more details to the Introduction.</w:t>
      </w:r>
    </w:p>
    <w:p w14:paraId="7DEB29E5" w14:textId="77777777" w:rsidR="008C776E" w:rsidRPr="008C776E" w:rsidRDefault="00C1287F" w:rsidP="00A071D0">
      <w:pPr>
        <w:pStyle w:val="NoSpacing"/>
        <w:numPr>
          <w:ilvl w:val="1"/>
          <w:numId w:val="13"/>
        </w:numPr>
        <w:rPr>
          <w:rFonts w:cstheme="minorHAnsi"/>
          <w:sz w:val="22"/>
          <w:szCs w:val="22"/>
        </w:rPr>
      </w:pPr>
      <w:r>
        <w:rPr>
          <w:rFonts w:cstheme="minorHAnsi"/>
          <w:sz w:val="22"/>
          <w:szCs w:val="22"/>
        </w:rPr>
        <w:t>Chapter</w:t>
      </w:r>
      <w:r w:rsidR="00BA05FF">
        <w:rPr>
          <w:rFonts w:cstheme="minorHAnsi"/>
          <w:sz w:val="22"/>
          <w:szCs w:val="22"/>
        </w:rPr>
        <w:t xml:space="preserve"> 1: </w:t>
      </w:r>
      <w:r w:rsidR="00FC5A14">
        <w:rPr>
          <w:rFonts w:cstheme="minorHAnsi"/>
          <w:sz w:val="22"/>
          <w:szCs w:val="22"/>
        </w:rPr>
        <w:t>CMHPC</w:t>
      </w:r>
      <w:r w:rsidR="00BA05FF">
        <w:rPr>
          <w:rFonts w:cstheme="minorHAnsi"/>
          <w:sz w:val="22"/>
          <w:szCs w:val="22"/>
        </w:rPr>
        <w:t xml:space="preserve"> </w:t>
      </w:r>
      <w:r w:rsidR="009025EE">
        <w:rPr>
          <w:rFonts w:cstheme="minorHAnsi"/>
          <w:sz w:val="22"/>
          <w:szCs w:val="22"/>
        </w:rPr>
        <w:t xml:space="preserve">Regional Coordination </w:t>
      </w:r>
      <w:r w:rsidR="008C776E" w:rsidRPr="008C776E">
        <w:rPr>
          <w:rFonts w:cstheme="minorHAnsi"/>
          <w:sz w:val="22"/>
          <w:szCs w:val="22"/>
        </w:rPr>
        <w:t xml:space="preserve">Plan is the guiding document for a </w:t>
      </w:r>
      <w:r w:rsidR="00FC5A14">
        <w:rPr>
          <w:rFonts w:cstheme="minorHAnsi"/>
          <w:sz w:val="22"/>
          <w:szCs w:val="22"/>
        </w:rPr>
        <w:t xml:space="preserve">regional </w:t>
      </w:r>
      <w:r w:rsidR="008C776E" w:rsidRPr="008C776E">
        <w:rPr>
          <w:rFonts w:cstheme="minorHAnsi"/>
          <w:sz w:val="22"/>
          <w:szCs w:val="22"/>
        </w:rPr>
        <w:t xml:space="preserve">response.    </w:t>
      </w:r>
    </w:p>
    <w:p w14:paraId="41B32CBA" w14:textId="77777777" w:rsidR="008C776E" w:rsidRPr="008C776E" w:rsidRDefault="008C776E" w:rsidP="00A071D0">
      <w:pPr>
        <w:pStyle w:val="NoSpacing"/>
        <w:numPr>
          <w:ilvl w:val="1"/>
          <w:numId w:val="13"/>
        </w:numPr>
        <w:rPr>
          <w:rFonts w:cstheme="minorHAnsi"/>
          <w:sz w:val="22"/>
          <w:szCs w:val="22"/>
        </w:rPr>
      </w:pPr>
      <w:r w:rsidRPr="008C776E">
        <w:rPr>
          <w:rFonts w:cstheme="minorHAnsi"/>
          <w:sz w:val="22"/>
          <w:szCs w:val="22"/>
        </w:rPr>
        <w:t xml:space="preserve">Additional </w:t>
      </w:r>
      <w:r w:rsidR="00C1287F">
        <w:rPr>
          <w:rFonts w:cstheme="minorHAnsi"/>
          <w:sz w:val="22"/>
          <w:szCs w:val="22"/>
        </w:rPr>
        <w:t>Chapter</w:t>
      </w:r>
      <w:r w:rsidR="00C1287F" w:rsidRPr="008C776E">
        <w:rPr>
          <w:rFonts w:cstheme="minorHAnsi"/>
          <w:sz w:val="22"/>
          <w:szCs w:val="22"/>
        </w:rPr>
        <w:t>s</w:t>
      </w:r>
      <w:r w:rsidRPr="008C776E">
        <w:rPr>
          <w:rFonts w:cstheme="minorHAnsi"/>
          <w:sz w:val="22"/>
          <w:szCs w:val="22"/>
        </w:rPr>
        <w:t xml:space="preserve"> </w:t>
      </w:r>
      <w:r w:rsidRPr="00057F39">
        <w:rPr>
          <w:rFonts w:cstheme="minorHAnsi"/>
          <w:sz w:val="22"/>
          <w:szCs w:val="22"/>
        </w:rPr>
        <w:t>provide incident specific guidelines and considerations.</w:t>
      </w:r>
      <w:r w:rsidRPr="008C776E">
        <w:rPr>
          <w:rFonts w:cstheme="minorHAnsi"/>
          <w:sz w:val="22"/>
          <w:szCs w:val="22"/>
        </w:rPr>
        <w:t xml:space="preserve">   </w:t>
      </w:r>
    </w:p>
    <w:p w14:paraId="11C7C333" w14:textId="77777777" w:rsidR="008C776E" w:rsidRDefault="008C776E" w:rsidP="00A071D0">
      <w:pPr>
        <w:pStyle w:val="NoSpacing"/>
        <w:ind w:left="1440"/>
        <w:rPr>
          <w:rFonts w:cstheme="minorHAnsi"/>
          <w:sz w:val="22"/>
          <w:szCs w:val="22"/>
        </w:rPr>
      </w:pPr>
    </w:p>
    <w:p w14:paraId="37983705" w14:textId="77777777" w:rsidR="00D86881" w:rsidRDefault="00D86881" w:rsidP="00A071D0">
      <w:pPr>
        <w:pStyle w:val="NoSpacing"/>
        <w:ind w:left="1440"/>
        <w:rPr>
          <w:rFonts w:cstheme="minorHAnsi"/>
          <w:sz w:val="22"/>
          <w:szCs w:val="22"/>
        </w:rPr>
      </w:pPr>
    </w:p>
    <w:p w14:paraId="65839D32" w14:textId="77777777" w:rsidR="00BA05FF" w:rsidRDefault="00BA05FF" w:rsidP="00A071D0">
      <w:pPr>
        <w:pStyle w:val="NoSpacing"/>
        <w:ind w:left="1440"/>
        <w:rPr>
          <w:rFonts w:cstheme="minorHAnsi"/>
          <w:sz w:val="22"/>
          <w:szCs w:val="22"/>
        </w:rPr>
      </w:pPr>
    </w:p>
    <w:p w14:paraId="053273F7" w14:textId="77777777" w:rsidR="00BA05FF" w:rsidRDefault="00BA05FF" w:rsidP="00A071D0">
      <w:pPr>
        <w:pStyle w:val="NoSpacing"/>
        <w:ind w:left="1440"/>
        <w:rPr>
          <w:rFonts w:cstheme="minorHAnsi"/>
          <w:sz w:val="22"/>
          <w:szCs w:val="22"/>
        </w:rPr>
      </w:pPr>
    </w:p>
    <w:p w14:paraId="7B977450" w14:textId="77777777" w:rsidR="00BA05FF" w:rsidRDefault="00BA05FF" w:rsidP="00A071D0">
      <w:pPr>
        <w:pStyle w:val="NoSpacing"/>
        <w:ind w:left="1440"/>
        <w:rPr>
          <w:rFonts w:cstheme="minorHAnsi"/>
          <w:sz w:val="22"/>
          <w:szCs w:val="22"/>
        </w:rPr>
      </w:pPr>
    </w:p>
    <w:p w14:paraId="7C5619FE" w14:textId="77777777" w:rsidR="00BA05FF" w:rsidRDefault="00BA05FF" w:rsidP="00A071D0">
      <w:pPr>
        <w:pStyle w:val="NoSpacing"/>
        <w:ind w:left="1440"/>
        <w:rPr>
          <w:rFonts w:cstheme="minorHAnsi"/>
          <w:sz w:val="22"/>
          <w:szCs w:val="22"/>
        </w:rPr>
      </w:pPr>
    </w:p>
    <w:p w14:paraId="0E302C13" w14:textId="77777777" w:rsidR="008C776E" w:rsidRDefault="008C776E" w:rsidP="00BA05FF">
      <w:pPr>
        <w:pStyle w:val="NoSpacing"/>
        <w:ind w:left="1440"/>
        <w:jc w:val="center"/>
        <w:rPr>
          <w:rFonts w:cstheme="minorHAnsi"/>
          <w:sz w:val="22"/>
          <w:szCs w:val="22"/>
        </w:rPr>
      </w:pPr>
    </w:p>
    <w:p w14:paraId="69177FAF" w14:textId="77777777" w:rsidR="008C776E" w:rsidRPr="008C776E" w:rsidRDefault="00B069BB" w:rsidP="00B160E3">
      <w:pPr>
        <w:pStyle w:val="NoSpacing"/>
        <w:jc w:val="center"/>
        <w:rPr>
          <w:rFonts w:cstheme="minorHAnsi"/>
          <w:sz w:val="22"/>
          <w:szCs w:val="22"/>
        </w:rPr>
      </w:pPr>
      <w:r>
        <w:object w:dxaOrig="10731" w:dyaOrig="7101" w14:anchorId="14670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9.75pt" o:ole="">
            <v:imagedata r:id="rId12" o:title=""/>
          </v:shape>
          <o:OLEObject Type="Embed" ProgID="Visio.Drawing.15" ShapeID="_x0000_i1025" DrawAspect="Content" ObjectID="_1684150306" r:id="rId13"/>
        </w:object>
      </w:r>
    </w:p>
    <w:p w14:paraId="458A51E9" w14:textId="77777777" w:rsidR="00361B57" w:rsidRPr="008C776E" w:rsidRDefault="00361B57" w:rsidP="00096F2A">
      <w:pPr>
        <w:pStyle w:val="NoSpacing"/>
        <w:rPr>
          <w:rFonts w:cstheme="minorHAnsi"/>
          <w:sz w:val="22"/>
          <w:szCs w:val="22"/>
        </w:rPr>
      </w:pPr>
    </w:p>
    <w:p w14:paraId="667542B7" w14:textId="77777777" w:rsidR="00B91A11" w:rsidRDefault="00B91A11" w:rsidP="00C1287F">
      <w:pPr>
        <w:pStyle w:val="NoSpacing"/>
        <w:numPr>
          <w:ilvl w:val="0"/>
          <w:numId w:val="26"/>
        </w:numPr>
        <w:outlineLvl w:val="0"/>
        <w:rPr>
          <w:rFonts w:cstheme="minorHAnsi"/>
          <w:b/>
          <w:sz w:val="22"/>
          <w:szCs w:val="22"/>
        </w:rPr>
      </w:pPr>
      <w:bookmarkStart w:id="4" w:name="_Toc19523502"/>
      <w:r w:rsidRPr="008C776E">
        <w:rPr>
          <w:rFonts w:cstheme="minorHAnsi"/>
          <w:b/>
          <w:sz w:val="22"/>
          <w:szCs w:val="22"/>
        </w:rPr>
        <w:t>Overview of Regional Planning Efforts</w:t>
      </w:r>
      <w:bookmarkEnd w:id="4"/>
    </w:p>
    <w:p w14:paraId="3B8D55F9" w14:textId="77777777" w:rsidR="00506090" w:rsidRPr="008C776E" w:rsidRDefault="00506090" w:rsidP="00506090">
      <w:pPr>
        <w:pStyle w:val="NoSpacing"/>
        <w:numPr>
          <w:ilvl w:val="1"/>
          <w:numId w:val="4"/>
        </w:numPr>
        <w:outlineLvl w:val="1"/>
        <w:rPr>
          <w:rFonts w:cstheme="minorHAnsi"/>
          <w:sz w:val="22"/>
          <w:szCs w:val="22"/>
        </w:rPr>
      </w:pPr>
      <w:bookmarkStart w:id="5" w:name="_Toc19523503"/>
      <w:r w:rsidRPr="008C776E">
        <w:rPr>
          <w:rFonts w:cstheme="minorHAnsi"/>
          <w:sz w:val="22"/>
          <w:szCs w:val="22"/>
        </w:rPr>
        <w:t>Coalition Definition</w:t>
      </w:r>
      <w:bookmarkEnd w:id="5"/>
    </w:p>
    <w:p w14:paraId="38281616" w14:textId="77777777" w:rsidR="00506090" w:rsidRPr="00057F39" w:rsidRDefault="00506090" w:rsidP="00506090">
      <w:pPr>
        <w:pStyle w:val="NoSpacing"/>
        <w:ind w:left="720"/>
        <w:rPr>
          <w:rFonts w:cstheme="minorHAnsi"/>
          <w:sz w:val="22"/>
          <w:szCs w:val="22"/>
        </w:rPr>
      </w:pPr>
      <w:r w:rsidRPr="008C776E">
        <w:rPr>
          <w:rFonts w:cstheme="minorHAnsi"/>
          <w:sz w:val="22"/>
          <w:szCs w:val="22"/>
        </w:rPr>
        <w:t xml:space="preserve">A Healthcare Coalition is defined by the Office of the Assistant Secretary for Preparedness and Response (ASPR) as a formal collaboration among healthcare organizations and public and private-sector partners that is organized to prepare for, and respond to, an emergency, mass casualty or catastrophic health event. The Healthcare Coalition can act as a multi-agency coordinating group that assists emergency management with activities related to healthcare organization disaster operations.  Although the Healthcare Coalition does not hold a command and control function, the Healthcare Coalition does play a role in mitigation, preparedness, response and </w:t>
      </w:r>
      <w:r w:rsidRPr="00057F39">
        <w:rPr>
          <w:rFonts w:cstheme="minorHAnsi"/>
          <w:sz w:val="22"/>
          <w:szCs w:val="22"/>
        </w:rPr>
        <w:t>recovery.</w:t>
      </w:r>
    </w:p>
    <w:p w14:paraId="74E421A8" w14:textId="77777777" w:rsidR="00506090" w:rsidRPr="00057F39" w:rsidRDefault="00506090" w:rsidP="00506090">
      <w:pPr>
        <w:pStyle w:val="NoSpacing"/>
        <w:ind w:left="720"/>
        <w:rPr>
          <w:rFonts w:cstheme="minorHAnsi"/>
          <w:sz w:val="22"/>
          <w:szCs w:val="22"/>
        </w:rPr>
      </w:pPr>
    </w:p>
    <w:p w14:paraId="6EEC17CC" w14:textId="77777777" w:rsidR="00506090" w:rsidRPr="00057F39" w:rsidRDefault="00506090" w:rsidP="00506090">
      <w:pPr>
        <w:pStyle w:val="NoSpacing"/>
        <w:numPr>
          <w:ilvl w:val="1"/>
          <w:numId w:val="4"/>
        </w:numPr>
        <w:outlineLvl w:val="1"/>
        <w:rPr>
          <w:rFonts w:cstheme="minorHAnsi"/>
          <w:sz w:val="22"/>
          <w:szCs w:val="22"/>
        </w:rPr>
      </w:pPr>
      <w:bookmarkStart w:id="6" w:name="_Toc19523504"/>
      <w:r w:rsidRPr="00057F39">
        <w:rPr>
          <w:rFonts w:cstheme="minorHAnsi"/>
          <w:sz w:val="22"/>
          <w:szCs w:val="22"/>
        </w:rPr>
        <w:t xml:space="preserve">Coalition </w:t>
      </w:r>
      <w:r w:rsidR="008C776E" w:rsidRPr="00057F39">
        <w:rPr>
          <w:rFonts w:cstheme="minorHAnsi"/>
          <w:sz w:val="22"/>
          <w:szCs w:val="22"/>
        </w:rPr>
        <w:t>Mission Statement</w:t>
      </w:r>
      <w:bookmarkEnd w:id="6"/>
      <w:r w:rsidR="008C776E" w:rsidRPr="00057F39">
        <w:rPr>
          <w:rFonts w:cstheme="minorHAnsi"/>
          <w:sz w:val="22"/>
          <w:szCs w:val="22"/>
        </w:rPr>
        <w:t xml:space="preserve"> </w:t>
      </w:r>
    </w:p>
    <w:p w14:paraId="7259F15B" w14:textId="77777777" w:rsidR="00506090" w:rsidRPr="00246C5B" w:rsidRDefault="00057F39" w:rsidP="00506090">
      <w:pPr>
        <w:pStyle w:val="NoSpacing"/>
        <w:ind w:left="720"/>
        <w:rPr>
          <w:rFonts w:cstheme="minorHAnsi"/>
          <w:sz w:val="22"/>
          <w:szCs w:val="22"/>
        </w:rPr>
      </w:pPr>
      <w:r w:rsidRPr="00057F39">
        <w:rPr>
          <w:rFonts w:cstheme="minorHAnsi"/>
          <w:sz w:val="22"/>
          <w:szCs w:val="22"/>
        </w:rPr>
        <w:t xml:space="preserve">The CMHPC </w:t>
      </w:r>
      <w:r w:rsidRPr="00246C5B">
        <w:rPr>
          <w:rFonts w:cstheme="minorHAnsi"/>
          <w:sz w:val="22"/>
          <w:szCs w:val="22"/>
        </w:rPr>
        <w:t>serves our communities in collaboration with other partners to coordinate emergency preparedness, response and recovery activities.</w:t>
      </w:r>
    </w:p>
    <w:p w14:paraId="7F8D20D2" w14:textId="1AA9AA80" w:rsidR="008C776E" w:rsidRDefault="008C776E" w:rsidP="00506090">
      <w:pPr>
        <w:pStyle w:val="NoSpacing"/>
        <w:ind w:left="720"/>
        <w:rPr>
          <w:rFonts w:cstheme="minorHAnsi"/>
          <w:sz w:val="22"/>
          <w:szCs w:val="22"/>
        </w:rPr>
      </w:pPr>
      <w:r w:rsidRPr="00246C5B">
        <w:rPr>
          <w:rFonts w:cstheme="minorHAnsi"/>
          <w:sz w:val="22"/>
          <w:szCs w:val="22"/>
        </w:rPr>
        <w:t xml:space="preserve">See Appendix </w:t>
      </w:r>
      <w:r w:rsidR="00E96620" w:rsidRPr="00246C5B">
        <w:rPr>
          <w:rFonts w:cstheme="minorHAnsi"/>
          <w:sz w:val="22"/>
          <w:szCs w:val="22"/>
        </w:rPr>
        <w:t>B</w:t>
      </w:r>
      <w:r w:rsidRPr="00246C5B">
        <w:rPr>
          <w:rFonts w:cstheme="minorHAnsi"/>
          <w:sz w:val="22"/>
          <w:szCs w:val="22"/>
        </w:rPr>
        <w:t xml:space="preserve">: </w:t>
      </w:r>
      <w:r w:rsidR="00FC5A14" w:rsidRPr="00246C5B">
        <w:rPr>
          <w:rFonts w:cstheme="minorHAnsi"/>
          <w:sz w:val="22"/>
          <w:szCs w:val="22"/>
        </w:rPr>
        <w:t>CMHPC</w:t>
      </w:r>
      <w:r w:rsidRPr="00246C5B">
        <w:rPr>
          <w:rFonts w:cstheme="minorHAnsi"/>
          <w:sz w:val="22"/>
          <w:szCs w:val="22"/>
        </w:rPr>
        <w:t xml:space="preserve"> Bylaws</w:t>
      </w:r>
    </w:p>
    <w:p w14:paraId="79FEA7DE" w14:textId="397AF8C5" w:rsidR="00AE7A3C" w:rsidRDefault="00AE7A3C" w:rsidP="00506090">
      <w:pPr>
        <w:pStyle w:val="NoSpacing"/>
        <w:ind w:left="720"/>
        <w:rPr>
          <w:rFonts w:cstheme="minorHAnsi"/>
          <w:sz w:val="22"/>
          <w:szCs w:val="22"/>
        </w:rPr>
      </w:pPr>
    </w:p>
    <w:p w14:paraId="3DA660A1" w14:textId="32D5C9C5" w:rsidR="00AE7A3C" w:rsidRDefault="00AE7A3C" w:rsidP="00506090">
      <w:pPr>
        <w:pStyle w:val="NoSpacing"/>
        <w:ind w:left="720"/>
        <w:rPr>
          <w:rFonts w:cstheme="minorHAnsi"/>
          <w:sz w:val="22"/>
          <w:szCs w:val="22"/>
        </w:rPr>
      </w:pPr>
    </w:p>
    <w:p w14:paraId="7146E26D" w14:textId="6BAEB994" w:rsidR="00AE7A3C" w:rsidRDefault="00AE7A3C" w:rsidP="00AE7A3C">
      <w:pPr>
        <w:pStyle w:val="NoSpacing"/>
        <w:rPr>
          <w:rFonts w:cstheme="minorHAnsi"/>
          <w:sz w:val="22"/>
          <w:szCs w:val="22"/>
        </w:rPr>
      </w:pPr>
    </w:p>
    <w:p w14:paraId="291244C6" w14:textId="2A324A70" w:rsidR="00AE7A3C" w:rsidRPr="008C776E" w:rsidRDefault="00AE7A3C" w:rsidP="00AE7A3C">
      <w:pPr>
        <w:pStyle w:val="NoSpacing"/>
        <w:ind w:left="720"/>
        <w:rPr>
          <w:rFonts w:cstheme="minorHAnsi"/>
          <w:sz w:val="22"/>
          <w:szCs w:val="22"/>
        </w:rPr>
      </w:pPr>
    </w:p>
    <w:p w14:paraId="643126BA" w14:textId="77777777" w:rsidR="00506090" w:rsidRPr="008C776E" w:rsidRDefault="00506090" w:rsidP="00506090">
      <w:pPr>
        <w:pStyle w:val="NoSpacing"/>
        <w:ind w:left="720"/>
        <w:outlineLvl w:val="0"/>
        <w:rPr>
          <w:rFonts w:cstheme="minorHAnsi"/>
          <w:sz w:val="22"/>
          <w:szCs w:val="22"/>
        </w:rPr>
      </w:pPr>
    </w:p>
    <w:p w14:paraId="4CA792F3" w14:textId="77777777" w:rsidR="00B9712F" w:rsidRPr="008C776E" w:rsidRDefault="00B9712F" w:rsidP="00B9712F">
      <w:pPr>
        <w:pStyle w:val="NoSpacing"/>
        <w:numPr>
          <w:ilvl w:val="0"/>
          <w:numId w:val="13"/>
        </w:numPr>
        <w:outlineLvl w:val="1"/>
        <w:rPr>
          <w:rFonts w:cstheme="minorHAnsi"/>
          <w:sz w:val="22"/>
          <w:szCs w:val="22"/>
        </w:rPr>
      </w:pPr>
      <w:bookmarkStart w:id="7" w:name="_Toc19523505"/>
      <w:r w:rsidRPr="008C776E">
        <w:rPr>
          <w:rFonts w:cstheme="minorHAnsi"/>
          <w:sz w:val="22"/>
          <w:szCs w:val="22"/>
        </w:rPr>
        <w:t>Coalition Geographical Area</w:t>
      </w:r>
      <w:bookmarkEnd w:id="7"/>
    </w:p>
    <w:p w14:paraId="53BD44E6" w14:textId="77777777" w:rsidR="00B9712F" w:rsidRPr="008C776E" w:rsidRDefault="00B9712F" w:rsidP="00B9712F">
      <w:pPr>
        <w:pStyle w:val="NoSpacing"/>
        <w:ind w:left="720"/>
        <w:rPr>
          <w:rFonts w:cstheme="minorHAnsi"/>
          <w:sz w:val="22"/>
          <w:szCs w:val="22"/>
        </w:rPr>
      </w:pPr>
      <w:r w:rsidRPr="008C776E">
        <w:rPr>
          <w:rFonts w:cstheme="minorHAnsi"/>
          <w:sz w:val="22"/>
          <w:szCs w:val="22"/>
        </w:rPr>
        <w:t xml:space="preserve">The </w:t>
      </w:r>
      <w:r w:rsidR="00FC5A14">
        <w:rPr>
          <w:rFonts w:cstheme="minorHAnsi"/>
          <w:sz w:val="22"/>
          <w:szCs w:val="22"/>
        </w:rPr>
        <w:t>Central Region</w:t>
      </w:r>
      <w:r w:rsidRPr="008C776E">
        <w:rPr>
          <w:rFonts w:cstheme="minorHAnsi"/>
          <w:sz w:val="22"/>
          <w:szCs w:val="22"/>
        </w:rPr>
        <w:t xml:space="preserve"> is primarily an agriculture, industrial and lakes/tourist area.  The C</w:t>
      </w:r>
      <w:r w:rsidR="00FC5A14">
        <w:rPr>
          <w:rFonts w:cstheme="minorHAnsi"/>
          <w:sz w:val="22"/>
          <w:szCs w:val="22"/>
        </w:rPr>
        <w:t xml:space="preserve">MHPC </w:t>
      </w:r>
      <w:r w:rsidR="008C776E">
        <w:rPr>
          <w:rFonts w:cstheme="minorHAnsi"/>
          <w:sz w:val="22"/>
          <w:szCs w:val="22"/>
        </w:rPr>
        <w:t>includes the following counties:</w:t>
      </w:r>
    </w:p>
    <w:p w14:paraId="1F09167B" w14:textId="77777777" w:rsidR="00B9712F" w:rsidRPr="008C776E" w:rsidRDefault="00B9712F" w:rsidP="00B9712F">
      <w:pPr>
        <w:pStyle w:val="NoSpacing"/>
        <w:numPr>
          <w:ilvl w:val="1"/>
          <w:numId w:val="13"/>
        </w:numPr>
        <w:rPr>
          <w:rFonts w:cstheme="minorHAnsi"/>
          <w:sz w:val="22"/>
          <w:szCs w:val="22"/>
        </w:rPr>
      </w:pPr>
      <w:r w:rsidRPr="008C776E">
        <w:rPr>
          <w:rFonts w:cstheme="minorHAnsi"/>
          <w:sz w:val="22"/>
          <w:szCs w:val="22"/>
        </w:rPr>
        <w:t>Benton</w:t>
      </w:r>
    </w:p>
    <w:p w14:paraId="3AB027E1" w14:textId="77777777" w:rsidR="00B9712F" w:rsidRPr="008C776E" w:rsidRDefault="00B9712F" w:rsidP="00B9712F">
      <w:pPr>
        <w:pStyle w:val="NoSpacing"/>
        <w:numPr>
          <w:ilvl w:val="1"/>
          <w:numId w:val="13"/>
        </w:numPr>
        <w:rPr>
          <w:rFonts w:cstheme="minorHAnsi"/>
          <w:sz w:val="22"/>
          <w:szCs w:val="22"/>
        </w:rPr>
      </w:pPr>
      <w:r w:rsidRPr="008C776E">
        <w:rPr>
          <w:rFonts w:cstheme="minorHAnsi"/>
          <w:sz w:val="22"/>
          <w:szCs w:val="22"/>
        </w:rPr>
        <w:t xml:space="preserve">Cass </w:t>
      </w:r>
    </w:p>
    <w:p w14:paraId="12F6A940" w14:textId="77777777" w:rsidR="00B9712F" w:rsidRPr="008C776E" w:rsidRDefault="00B9712F" w:rsidP="00B9712F">
      <w:pPr>
        <w:pStyle w:val="NoSpacing"/>
        <w:numPr>
          <w:ilvl w:val="1"/>
          <w:numId w:val="13"/>
        </w:numPr>
        <w:rPr>
          <w:rFonts w:cstheme="minorHAnsi"/>
          <w:sz w:val="22"/>
          <w:szCs w:val="22"/>
        </w:rPr>
      </w:pPr>
      <w:r w:rsidRPr="008C776E">
        <w:rPr>
          <w:rFonts w:cstheme="minorHAnsi"/>
          <w:sz w:val="22"/>
          <w:szCs w:val="22"/>
        </w:rPr>
        <w:t>Chisago</w:t>
      </w:r>
    </w:p>
    <w:p w14:paraId="1BC7ACCE" w14:textId="77777777" w:rsidR="00B9712F" w:rsidRPr="00057F39" w:rsidRDefault="00B9712F" w:rsidP="00B9712F">
      <w:pPr>
        <w:pStyle w:val="NoSpacing"/>
        <w:numPr>
          <w:ilvl w:val="1"/>
          <w:numId w:val="13"/>
        </w:numPr>
        <w:rPr>
          <w:rFonts w:cstheme="minorHAnsi"/>
          <w:sz w:val="22"/>
          <w:szCs w:val="22"/>
        </w:rPr>
      </w:pPr>
      <w:r w:rsidRPr="00057F39">
        <w:rPr>
          <w:rFonts w:cstheme="minorHAnsi"/>
          <w:sz w:val="22"/>
          <w:szCs w:val="22"/>
        </w:rPr>
        <w:t>Crow Wing</w:t>
      </w:r>
    </w:p>
    <w:p w14:paraId="563D2949" w14:textId="77777777" w:rsidR="00B9712F" w:rsidRPr="00057F39" w:rsidRDefault="00B9712F" w:rsidP="00B9712F">
      <w:pPr>
        <w:pStyle w:val="NoSpacing"/>
        <w:numPr>
          <w:ilvl w:val="1"/>
          <w:numId w:val="13"/>
        </w:numPr>
        <w:rPr>
          <w:rFonts w:cstheme="minorHAnsi"/>
          <w:sz w:val="22"/>
          <w:szCs w:val="22"/>
        </w:rPr>
      </w:pPr>
      <w:r w:rsidRPr="00057F39">
        <w:rPr>
          <w:rFonts w:cstheme="minorHAnsi"/>
          <w:sz w:val="22"/>
          <w:szCs w:val="22"/>
        </w:rPr>
        <w:t>Isanti</w:t>
      </w:r>
    </w:p>
    <w:p w14:paraId="0365B62E" w14:textId="77777777" w:rsidR="00B9712F" w:rsidRPr="00057F39" w:rsidRDefault="00B9712F" w:rsidP="00B9712F">
      <w:pPr>
        <w:pStyle w:val="NoSpacing"/>
        <w:numPr>
          <w:ilvl w:val="1"/>
          <w:numId w:val="13"/>
        </w:numPr>
        <w:rPr>
          <w:rFonts w:cstheme="minorHAnsi"/>
          <w:sz w:val="22"/>
          <w:szCs w:val="22"/>
        </w:rPr>
      </w:pPr>
      <w:r w:rsidRPr="00057F39">
        <w:rPr>
          <w:rFonts w:cstheme="minorHAnsi"/>
          <w:sz w:val="22"/>
          <w:szCs w:val="22"/>
        </w:rPr>
        <w:t>Kanabec</w:t>
      </w:r>
    </w:p>
    <w:p w14:paraId="700AC253" w14:textId="77777777" w:rsidR="00B9712F" w:rsidRPr="00057F39" w:rsidRDefault="00B9712F" w:rsidP="00B9712F">
      <w:pPr>
        <w:pStyle w:val="NoSpacing"/>
        <w:numPr>
          <w:ilvl w:val="1"/>
          <w:numId w:val="13"/>
        </w:numPr>
        <w:rPr>
          <w:rFonts w:cstheme="minorHAnsi"/>
          <w:sz w:val="22"/>
          <w:szCs w:val="22"/>
        </w:rPr>
      </w:pPr>
      <w:r w:rsidRPr="00057F39">
        <w:rPr>
          <w:rFonts w:cstheme="minorHAnsi"/>
          <w:sz w:val="22"/>
          <w:szCs w:val="22"/>
        </w:rPr>
        <w:t>Mille Lacs</w:t>
      </w:r>
    </w:p>
    <w:p w14:paraId="67CDCC28" w14:textId="77777777" w:rsidR="00057F39" w:rsidRPr="00057F39" w:rsidRDefault="00057F39" w:rsidP="00B9712F">
      <w:pPr>
        <w:pStyle w:val="NoSpacing"/>
        <w:numPr>
          <w:ilvl w:val="1"/>
          <w:numId w:val="13"/>
        </w:numPr>
        <w:rPr>
          <w:rFonts w:cstheme="minorHAnsi"/>
          <w:sz w:val="22"/>
          <w:szCs w:val="22"/>
        </w:rPr>
      </w:pPr>
      <w:r w:rsidRPr="00057F39">
        <w:rPr>
          <w:rFonts w:cstheme="minorHAnsi"/>
          <w:sz w:val="22"/>
          <w:szCs w:val="22"/>
        </w:rPr>
        <w:t>Mille Lacs Band of Ojibwe</w:t>
      </w:r>
    </w:p>
    <w:p w14:paraId="5D1E0AD9" w14:textId="77777777" w:rsidR="00B9712F" w:rsidRPr="00057F39" w:rsidRDefault="00B9712F" w:rsidP="00B9712F">
      <w:pPr>
        <w:pStyle w:val="NoSpacing"/>
        <w:numPr>
          <w:ilvl w:val="1"/>
          <w:numId w:val="13"/>
        </w:numPr>
        <w:rPr>
          <w:rFonts w:cstheme="minorHAnsi"/>
          <w:sz w:val="22"/>
          <w:szCs w:val="22"/>
        </w:rPr>
      </w:pPr>
      <w:r w:rsidRPr="00057F39">
        <w:rPr>
          <w:rFonts w:cstheme="minorHAnsi"/>
          <w:sz w:val="22"/>
          <w:szCs w:val="22"/>
        </w:rPr>
        <w:t>Morrison</w:t>
      </w:r>
    </w:p>
    <w:p w14:paraId="64930B62" w14:textId="77777777" w:rsidR="00B9712F" w:rsidRPr="008C776E" w:rsidRDefault="00B9712F" w:rsidP="00B9712F">
      <w:pPr>
        <w:pStyle w:val="NoSpacing"/>
        <w:numPr>
          <w:ilvl w:val="1"/>
          <w:numId w:val="13"/>
        </w:numPr>
        <w:rPr>
          <w:rFonts w:cstheme="minorHAnsi"/>
          <w:sz w:val="22"/>
          <w:szCs w:val="22"/>
        </w:rPr>
      </w:pPr>
      <w:r w:rsidRPr="008C776E">
        <w:rPr>
          <w:rFonts w:cstheme="minorHAnsi"/>
          <w:sz w:val="22"/>
          <w:szCs w:val="22"/>
        </w:rPr>
        <w:t>Pine</w:t>
      </w:r>
    </w:p>
    <w:p w14:paraId="7828A5A9" w14:textId="77777777" w:rsidR="00B9712F" w:rsidRPr="008C776E" w:rsidRDefault="00B9712F" w:rsidP="00B9712F">
      <w:pPr>
        <w:pStyle w:val="NoSpacing"/>
        <w:numPr>
          <w:ilvl w:val="1"/>
          <w:numId w:val="13"/>
        </w:numPr>
        <w:rPr>
          <w:rFonts w:cstheme="minorHAnsi"/>
          <w:sz w:val="22"/>
          <w:szCs w:val="22"/>
        </w:rPr>
      </w:pPr>
      <w:r w:rsidRPr="008C776E">
        <w:rPr>
          <w:rFonts w:cstheme="minorHAnsi"/>
          <w:sz w:val="22"/>
          <w:szCs w:val="22"/>
        </w:rPr>
        <w:t>Sherburne</w:t>
      </w:r>
    </w:p>
    <w:p w14:paraId="4A683649" w14:textId="77777777" w:rsidR="00B9712F" w:rsidRPr="008C776E" w:rsidRDefault="00B9712F" w:rsidP="00B9712F">
      <w:pPr>
        <w:pStyle w:val="NoSpacing"/>
        <w:numPr>
          <w:ilvl w:val="1"/>
          <w:numId w:val="13"/>
        </w:numPr>
        <w:rPr>
          <w:rFonts w:cstheme="minorHAnsi"/>
          <w:sz w:val="22"/>
          <w:szCs w:val="22"/>
        </w:rPr>
      </w:pPr>
      <w:r w:rsidRPr="008C776E">
        <w:rPr>
          <w:rFonts w:cstheme="minorHAnsi"/>
          <w:sz w:val="22"/>
          <w:szCs w:val="22"/>
        </w:rPr>
        <w:t>Stearns</w:t>
      </w:r>
    </w:p>
    <w:p w14:paraId="1AF76BF5" w14:textId="77777777" w:rsidR="00B9712F" w:rsidRPr="00246C5B" w:rsidRDefault="00B9712F" w:rsidP="00B9712F">
      <w:pPr>
        <w:pStyle w:val="NoSpacing"/>
        <w:numPr>
          <w:ilvl w:val="1"/>
          <w:numId w:val="13"/>
        </w:numPr>
        <w:rPr>
          <w:rFonts w:cstheme="minorHAnsi"/>
          <w:sz w:val="22"/>
          <w:szCs w:val="22"/>
        </w:rPr>
      </w:pPr>
      <w:r w:rsidRPr="00246C5B">
        <w:rPr>
          <w:rFonts w:cstheme="minorHAnsi"/>
          <w:sz w:val="22"/>
          <w:szCs w:val="22"/>
        </w:rPr>
        <w:t>Todd</w:t>
      </w:r>
    </w:p>
    <w:p w14:paraId="20F55CE3" w14:textId="77777777" w:rsidR="00B9712F" w:rsidRPr="00246C5B" w:rsidRDefault="00B9712F" w:rsidP="00B9712F">
      <w:pPr>
        <w:pStyle w:val="NoSpacing"/>
        <w:numPr>
          <w:ilvl w:val="1"/>
          <w:numId w:val="13"/>
        </w:numPr>
        <w:rPr>
          <w:rFonts w:cstheme="minorHAnsi"/>
          <w:sz w:val="22"/>
          <w:szCs w:val="22"/>
        </w:rPr>
      </w:pPr>
      <w:r w:rsidRPr="00246C5B">
        <w:rPr>
          <w:rFonts w:cstheme="minorHAnsi"/>
          <w:sz w:val="22"/>
          <w:szCs w:val="22"/>
        </w:rPr>
        <w:t>Wadena</w:t>
      </w:r>
    </w:p>
    <w:p w14:paraId="7FF943DB" w14:textId="77777777" w:rsidR="00B9712F" w:rsidRPr="00246C5B" w:rsidRDefault="00B9712F" w:rsidP="00A071D0">
      <w:pPr>
        <w:pStyle w:val="NoSpacing"/>
        <w:numPr>
          <w:ilvl w:val="1"/>
          <w:numId w:val="13"/>
        </w:numPr>
        <w:rPr>
          <w:rFonts w:cstheme="minorHAnsi"/>
          <w:sz w:val="22"/>
          <w:szCs w:val="22"/>
        </w:rPr>
      </w:pPr>
      <w:r w:rsidRPr="00246C5B">
        <w:rPr>
          <w:rFonts w:cstheme="minorHAnsi"/>
          <w:sz w:val="22"/>
          <w:szCs w:val="22"/>
        </w:rPr>
        <w:t>Wright</w:t>
      </w:r>
    </w:p>
    <w:p w14:paraId="18AD2F22" w14:textId="77777777" w:rsidR="00B9712F" w:rsidRPr="00246C5B" w:rsidRDefault="00B9712F" w:rsidP="00A071D0">
      <w:pPr>
        <w:pStyle w:val="NoSpacing"/>
        <w:rPr>
          <w:rFonts w:cstheme="minorHAnsi"/>
          <w:sz w:val="22"/>
          <w:szCs w:val="22"/>
        </w:rPr>
      </w:pPr>
    </w:p>
    <w:p w14:paraId="46F5E785" w14:textId="77777777" w:rsidR="008C776E" w:rsidRPr="00246C5B" w:rsidRDefault="00997FA1" w:rsidP="00A071D0">
      <w:pPr>
        <w:pStyle w:val="NoSpacing"/>
        <w:ind w:firstLine="720"/>
        <w:rPr>
          <w:rFonts w:cstheme="minorHAnsi"/>
          <w:sz w:val="22"/>
          <w:szCs w:val="22"/>
        </w:rPr>
      </w:pPr>
      <w:r w:rsidRPr="00246C5B">
        <w:rPr>
          <w:rFonts w:cstheme="minorHAnsi"/>
          <w:sz w:val="22"/>
          <w:szCs w:val="22"/>
        </w:rPr>
        <w:t>Attachment</w:t>
      </w:r>
      <w:r w:rsidR="00057F39" w:rsidRPr="00246C5B">
        <w:rPr>
          <w:rFonts w:cstheme="minorHAnsi"/>
          <w:sz w:val="22"/>
          <w:szCs w:val="22"/>
        </w:rPr>
        <w:t xml:space="preserve"> A: CMHPC </w:t>
      </w:r>
      <w:r w:rsidR="008C776E" w:rsidRPr="00246C5B">
        <w:rPr>
          <w:rFonts w:cstheme="minorHAnsi"/>
          <w:sz w:val="22"/>
          <w:szCs w:val="22"/>
        </w:rPr>
        <w:t>Map and Demographics</w:t>
      </w:r>
    </w:p>
    <w:p w14:paraId="62BFADAF" w14:textId="77777777" w:rsidR="008C776E" w:rsidRPr="00246C5B" w:rsidRDefault="008C776E" w:rsidP="00A071D0">
      <w:pPr>
        <w:pStyle w:val="NoSpacing"/>
        <w:rPr>
          <w:rFonts w:cstheme="minorHAnsi"/>
          <w:sz w:val="22"/>
          <w:szCs w:val="22"/>
        </w:rPr>
      </w:pPr>
    </w:p>
    <w:p w14:paraId="6E7700A4" w14:textId="77777777" w:rsidR="008C776E" w:rsidRPr="00246C5B" w:rsidRDefault="008C776E" w:rsidP="00B9712F">
      <w:pPr>
        <w:pStyle w:val="NoSpacing"/>
        <w:numPr>
          <w:ilvl w:val="0"/>
          <w:numId w:val="13"/>
        </w:numPr>
        <w:outlineLvl w:val="1"/>
        <w:rPr>
          <w:rFonts w:cstheme="minorHAnsi"/>
          <w:sz w:val="22"/>
          <w:szCs w:val="22"/>
        </w:rPr>
      </w:pPr>
      <w:bookmarkStart w:id="8" w:name="_Toc19523506"/>
      <w:r w:rsidRPr="00246C5B">
        <w:rPr>
          <w:rFonts w:cstheme="minorHAnsi"/>
          <w:sz w:val="22"/>
          <w:szCs w:val="22"/>
        </w:rPr>
        <w:t>Coalition Governance</w:t>
      </w:r>
      <w:bookmarkEnd w:id="8"/>
      <w:r w:rsidRPr="00246C5B">
        <w:rPr>
          <w:rFonts w:cstheme="minorHAnsi"/>
          <w:sz w:val="22"/>
          <w:szCs w:val="22"/>
        </w:rPr>
        <w:t xml:space="preserve"> </w:t>
      </w:r>
    </w:p>
    <w:p w14:paraId="66608D42" w14:textId="77777777" w:rsidR="00A071D0" w:rsidRPr="00246C5B" w:rsidRDefault="00096F2A" w:rsidP="00A071D0">
      <w:pPr>
        <w:pStyle w:val="NoSpacing"/>
        <w:ind w:left="720"/>
        <w:rPr>
          <w:rFonts w:cstheme="minorHAnsi"/>
          <w:sz w:val="22"/>
          <w:szCs w:val="22"/>
        </w:rPr>
      </w:pPr>
      <w:r w:rsidRPr="00246C5B">
        <w:rPr>
          <w:rFonts w:cstheme="minorHAnsi"/>
          <w:sz w:val="22"/>
          <w:szCs w:val="22"/>
        </w:rPr>
        <w:t xml:space="preserve">The </w:t>
      </w:r>
      <w:r w:rsidR="00FC5A14" w:rsidRPr="00246C5B">
        <w:rPr>
          <w:rFonts w:cstheme="minorHAnsi"/>
          <w:sz w:val="22"/>
          <w:szCs w:val="22"/>
        </w:rPr>
        <w:t>CMHPC</w:t>
      </w:r>
      <w:r w:rsidR="00A071D0" w:rsidRPr="00246C5B">
        <w:rPr>
          <w:rFonts w:cstheme="minorHAnsi"/>
          <w:sz w:val="22"/>
          <w:szCs w:val="22"/>
        </w:rPr>
        <w:t xml:space="preserve"> is chaired by the RHPC and includes representatives from Hospitals, Emergency Medical Services (</w:t>
      </w:r>
      <w:r w:rsidR="00057F39" w:rsidRPr="00246C5B">
        <w:rPr>
          <w:rFonts w:cstheme="minorHAnsi"/>
          <w:sz w:val="22"/>
          <w:szCs w:val="22"/>
        </w:rPr>
        <w:t xml:space="preserve">EMS), Emergency Management, </w:t>
      </w:r>
      <w:r w:rsidR="00A071D0" w:rsidRPr="00246C5B">
        <w:rPr>
          <w:rFonts w:cstheme="minorHAnsi"/>
          <w:sz w:val="22"/>
          <w:szCs w:val="22"/>
        </w:rPr>
        <w:t>Publi</w:t>
      </w:r>
      <w:r w:rsidR="00057F39" w:rsidRPr="00246C5B">
        <w:rPr>
          <w:rFonts w:cstheme="minorHAnsi"/>
          <w:sz w:val="22"/>
          <w:szCs w:val="22"/>
        </w:rPr>
        <w:t xml:space="preserve">c Health (local and state), </w:t>
      </w:r>
      <w:r w:rsidR="00A071D0" w:rsidRPr="00246C5B">
        <w:rPr>
          <w:rFonts w:cstheme="minorHAnsi"/>
          <w:sz w:val="22"/>
          <w:szCs w:val="22"/>
        </w:rPr>
        <w:t>Long Term Care</w:t>
      </w:r>
      <w:r w:rsidR="00057F39" w:rsidRPr="00246C5B">
        <w:rPr>
          <w:rFonts w:cstheme="minorHAnsi"/>
          <w:sz w:val="22"/>
          <w:szCs w:val="22"/>
        </w:rPr>
        <w:t>, and Tribal Government</w:t>
      </w:r>
      <w:r w:rsidR="00A071D0" w:rsidRPr="00246C5B">
        <w:rPr>
          <w:rFonts w:cstheme="minorHAnsi"/>
          <w:sz w:val="22"/>
          <w:szCs w:val="22"/>
        </w:rPr>
        <w:t xml:space="preserve">.  Additional partners in the </w:t>
      </w:r>
      <w:r w:rsidR="00FC5A14" w:rsidRPr="00246C5B">
        <w:rPr>
          <w:rFonts w:cstheme="minorHAnsi"/>
          <w:sz w:val="22"/>
          <w:szCs w:val="22"/>
        </w:rPr>
        <w:t>CMHPC</w:t>
      </w:r>
      <w:r w:rsidR="00A071D0" w:rsidRPr="00246C5B">
        <w:rPr>
          <w:rFonts w:cstheme="minorHAnsi"/>
          <w:sz w:val="22"/>
          <w:szCs w:val="22"/>
        </w:rPr>
        <w:t xml:space="preserve"> may include response and community members.  </w:t>
      </w:r>
    </w:p>
    <w:p w14:paraId="21181C95" w14:textId="77777777" w:rsidR="00A071D0" w:rsidRPr="00246C5B" w:rsidRDefault="00A071D0" w:rsidP="00A071D0">
      <w:pPr>
        <w:pStyle w:val="NoSpacing"/>
        <w:ind w:left="720"/>
        <w:rPr>
          <w:rFonts w:cstheme="minorHAnsi"/>
          <w:sz w:val="22"/>
          <w:szCs w:val="22"/>
        </w:rPr>
      </w:pPr>
    </w:p>
    <w:p w14:paraId="350D406B" w14:textId="77777777" w:rsidR="00A071D0" w:rsidRPr="00246C5B" w:rsidRDefault="00E96620" w:rsidP="00A071D0">
      <w:pPr>
        <w:pStyle w:val="NoSpacing"/>
        <w:ind w:left="720"/>
        <w:rPr>
          <w:rFonts w:cstheme="minorHAnsi"/>
          <w:sz w:val="22"/>
          <w:szCs w:val="22"/>
        </w:rPr>
      </w:pPr>
      <w:r w:rsidRPr="00246C5B">
        <w:rPr>
          <w:rFonts w:cstheme="minorHAnsi"/>
          <w:sz w:val="22"/>
          <w:szCs w:val="22"/>
        </w:rPr>
        <w:t>Appendix A</w:t>
      </w:r>
      <w:r w:rsidR="00096F2A" w:rsidRPr="00246C5B">
        <w:rPr>
          <w:rFonts w:cstheme="minorHAnsi"/>
          <w:sz w:val="22"/>
          <w:szCs w:val="22"/>
        </w:rPr>
        <w:t xml:space="preserve">: </w:t>
      </w:r>
      <w:r w:rsidR="00FC5A14" w:rsidRPr="00246C5B">
        <w:rPr>
          <w:rFonts w:cstheme="minorHAnsi"/>
          <w:sz w:val="22"/>
          <w:szCs w:val="22"/>
        </w:rPr>
        <w:t>CMHPC</w:t>
      </w:r>
      <w:r w:rsidR="00A071D0" w:rsidRPr="00246C5B">
        <w:rPr>
          <w:rFonts w:cstheme="minorHAnsi"/>
          <w:sz w:val="22"/>
          <w:szCs w:val="22"/>
        </w:rPr>
        <w:t xml:space="preserve"> Contact List</w:t>
      </w:r>
    </w:p>
    <w:p w14:paraId="586D1CDD" w14:textId="77777777" w:rsidR="00A071D0" w:rsidRPr="00246C5B" w:rsidRDefault="00E96620" w:rsidP="00A071D0">
      <w:pPr>
        <w:pStyle w:val="NoSpacing"/>
        <w:ind w:left="720"/>
        <w:rPr>
          <w:rFonts w:cstheme="minorHAnsi"/>
          <w:sz w:val="22"/>
          <w:szCs w:val="22"/>
        </w:rPr>
      </w:pPr>
      <w:r w:rsidRPr="00246C5B">
        <w:rPr>
          <w:rFonts w:cstheme="minorHAnsi"/>
          <w:sz w:val="22"/>
          <w:szCs w:val="22"/>
        </w:rPr>
        <w:t>Appendix B</w:t>
      </w:r>
      <w:r w:rsidR="00096F2A" w:rsidRPr="00246C5B">
        <w:rPr>
          <w:rFonts w:cstheme="minorHAnsi"/>
          <w:sz w:val="22"/>
          <w:szCs w:val="22"/>
        </w:rPr>
        <w:t xml:space="preserve">: </w:t>
      </w:r>
      <w:r w:rsidR="00FC5A14" w:rsidRPr="00246C5B">
        <w:rPr>
          <w:rFonts w:cstheme="minorHAnsi"/>
          <w:sz w:val="22"/>
          <w:szCs w:val="22"/>
        </w:rPr>
        <w:t>CMHPC</w:t>
      </w:r>
      <w:r w:rsidR="00A071D0" w:rsidRPr="00246C5B">
        <w:rPr>
          <w:rFonts w:cstheme="minorHAnsi"/>
          <w:sz w:val="22"/>
          <w:szCs w:val="22"/>
        </w:rPr>
        <w:t xml:space="preserve"> Bylaws</w:t>
      </w:r>
    </w:p>
    <w:p w14:paraId="6CF93BE0" w14:textId="77777777" w:rsidR="008C776E" w:rsidRPr="00246C5B" w:rsidRDefault="00E96620" w:rsidP="00A071D0">
      <w:pPr>
        <w:pStyle w:val="NoSpacing"/>
        <w:ind w:left="720"/>
        <w:rPr>
          <w:rFonts w:cstheme="minorHAnsi"/>
          <w:sz w:val="22"/>
          <w:szCs w:val="22"/>
        </w:rPr>
      </w:pPr>
      <w:r w:rsidRPr="00246C5B">
        <w:rPr>
          <w:rFonts w:cstheme="minorHAnsi"/>
          <w:sz w:val="22"/>
          <w:szCs w:val="22"/>
        </w:rPr>
        <w:t>Appendix C</w:t>
      </w:r>
      <w:r w:rsidR="00096F2A" w:rsidRPr="00246C5B">
        <w:rPr>
          <w:rFonts w:cstheme="minorHAnsi"/>
          <w:sz w:val="22"/>
          <w:szCs w:val="22"/>
        </w:rPr>
        <w:t xml:space="preserve">: </w:t>
      </w:r>
      <w:r w:rsidR="00FC5A14" w:rsidRPr="00246C5B">
        <w:rPr>
          <w:rFonts w:cstheme="minorHAnsi"/>
          <w:sz w:val="22"/>
          <w:szCs w:val="22"/>
        </w:rPr>
        <w:t>CMHPC</w:t>
      </w:r>
      <w:r w:rsidR="00A071D0" w:rsidRPr="00246C5B">
        <w:rPr>
          <w:rFonts w:cstheme="minorHAnsi"/>
          <w:sz w:val="22"/>
          <w:szCs w:val="22"/>
        </w:rPr>
        <w:t xml:space="preserve"> MOU</w:t>
      </w:r>
    </w:p>
    <w:p w14:paraId="307AE84D" w14:textId="77777777" w:rsidR="00B9712F" w:rsidRPr="00246C5B" w:rsidRDefault="00B9712F" w:rsidP="00A071D0">
      <w:pPr>
        <w:pStyle w:val="NoSpacing"/>
        <w:rPr>
          <w:rFonts w:cstheme="minorHAnsi"/>
          <w:sz w:val="22"/>
          <w:szCs w:val="22"/>
        </w:rPr>
      </w:pPr>
    </w:p>
    <w:p w14:paraId="762EA969" w14:textId="77777777" w:rsidR="00506090" w:rsidRPr="00246C5B" w:rsidRDefault="00506090" w:rsidP="00A071D0">
      <w:pPr>
        <w:pStyle w:val="NoSpacing"/>
        <w:numPr>
          <w:ilvl w:val="0"/>
          <w:numId w:val="13"/>
        </w:numPr>
        <w:outlineLvl w:val="1"/>
        <w:rPr>
          <w:rFonts w:cstheme="minorHAnsi"/>
          <w:sz w:val="22"/>
          <w:szCs w:val="22"/>
        </w:rPr>
      </w:pPr>
      <w:bookmarkStart w:id="9" w:name="_Toc19523507"/>
      <w:r w:rsidRPr="00246C5B">
        <w:rPr>
          <w:rFonts w:cstheme="minorHAnsi"/>
          <w:sz w:val="22"/>
          <w:szCs w:val="22"/>
        </w:rPr>
        <w:t>Cross-Border Planning Considerations</w:t>
      </w:r>
      <w:bookmarkEnd w:id="9"/>
    </w:p>
    <w:p w14:paraId="7726205F" w14:textId="5DE1863F" w:rsidR="00506090" w:rsidRDefault="00B9712F" w:rsidP="00A071D0">
      <w:pPr>
        <w:pStyle w:val="NoSpacing"/>
        <w:ind w:left="720"/>
        <w:rPr>
          <w:rFonts w:cstheme="minorHAnsi"/>
          <w:sz w:val="22"/>
          <w:szCs w:val="22"/>
        </w:rPr>
      </w:pPr>
      <w:r w:rsidRPr="00246C5B">
        <w:rPr>
          <w:rFonts w:cstheme="minorHAnsi"/>
          <w:sz w:val="22"/>
          <w:szCs w:val="22"/>
        </w:rPr>
        <w:t>Recognizing that hazards are not limited to geographical boundaries it is important that the coalition also engages in planning and preparation with other preparedness partners.  The</w:t>
      </w:r>
      <w:r w:rsidR="00FC5A14" w:rsidRPr="00246C5B">
        <w:rPr>
          <w:rFonts w:cstheme="minorHAnsi"/>
          <w:sz w:val="22"/>
          <w:szCs w:val="22"/>
        </w:rPr>
        <w:t xml:space="preserve"> CMHPC </w:t>
      </w:r>
      <w:r w:rsidRPr="00246C5B">
        <w:rPr>
          <w:rFonts w:cstheme="minorHAnsi"/>
          <w:sz w:val="22"/>
          <w:szCs w:val="22"/>
        </w:rPr>
        <w:t xml:space="preserve">has relationships with other healthcare coalitions within the State of Minnesota and with the State of Wisconsin through the Minnesota Department of Health.  </w:t>
      </w:r>
    </w:p>
    <w:p w14:paraId="2FE80936" w14:textId="73B62CCA" w:rsidR="004D79E6" w:rsidRDefault="004D79E6" w:rsidP="00A071D0">
      <w:pPr>
        <w:pStyle w:val="NoSpacing"/>
        <w:ind w:left="720"/>
        <w:rPr>
          <w:rFonts w:cstheme="minorHAnsi"/>
          <w:sz w:val="22"/>
          <w:szCs w:val="22"/>
        </w:rPr>
      </w:pPr>
    </w:p>
    <w:p w14:paraId="2EE128DC" w14:textId="0EE953EB" w:rsidR="004D79E6" w:rsidRDefault="004D79E6" w:rsidP="00A071D0">
      <w:pPr>
        <w:pStyle w:val="NoSpacing"/>
        <w:ind w:left="720"/>
        <w:rPr>
          <w:rFonts w:cstheme="minorHAnsi"/>
          <w:sz w:val="22"/>
          <w:szCs w:val="22"/>
        </w:rPr>
      </w:pPr>
    </w:p>
    <w:p w14:paraId="2845299A" w14:textId="77777777" w:rsidR="004D79E6" w:rsidRPr="00246C5B" w:rsidRDefault="004D79E6" w:rsidP="00A071D0">
      <w:pPr>
        <w:pStyle w:val="NoSpacing"/>
        <w:ind w:left="720"/>
        <w:rPr>
          <w:rFonts w:cstheme="minorHAnsi"/>
          <w:sz w:val="22"/>
          <w:szCs w:val="22"/>
        </w:rPr>
      </w:pPr>
    </w:p>
    <w:p w14:paraId="0CB4C6D7" w14:textId="77777777" w:rsidR="00A62928" w:rsidRPr="00246C5B" w:rsidRDefault="00A62928" w:rsidP="00A62928">
      <w:pPr>
        <w:pStyle w:val="NoSpacing"/>
        <w:ind w:left="360"/>
        <w:rPr>
          <w:rFonts w:cstheme="minorHAnsi"/>
          <w:sz w:val="22"/>
          <w:szCs w:val="22"/>
        </w:rPr>
      </w:pPr>
    </w:p>
    <w:p w14:paraId="0E3CCFFE" w14:textId="77777777" w:rsidR="0079763F" w:rsidRDefault="0079763F" w:rsidP="00C1287F">
      <w:pPr>
        <w:pStyle w:val="NoSpacing"/>
        <w:numPr>
          <w:ilvl w:val="0"/>
          <w:numId w:val="26"/>
        </w:numPr>
        <w:outlineLvl w:val="0"/>
        <w:rPr>
          <w:rFonts w:cstheme="minorHAnsi"/>
          <w:b/>
          <w:sz w:val="22"/>
          <w:szCs w:val="22"/>
        </w:rPr>
      </w:pPr>
      <w:bookmarkStart w:id="10" w:name="_Toc19523508"/>
      <w:r w:rsidRPr="00246C5B">
        <w:rPr>
          <w:rFonts w:cstheme="minorHAnsi"/>
          <w:b/>
          <w:sz w:val="22"/>
          <w:szCs w:val="22"/>
        </w:rPr>
        <w:lastRenderedPageBreak/>
        <w:t xml:space="preserve">Role of Regional </w:t>
      </w:r>
      <w:r w:rsidR="007E0DB6" w:rsidRPr="00246C5B">
        <w:rPr>
          <w:rFonts w:cstheme="minorHAnsi"/>
          <w:b/>
          <w:sz w:val="22"/>
          <w:szCs w:val="22"/>
        </w:rPr>
        <w:t>Healthcare Preparedness Coordinators</w:t>
      </w:r>
      <w:bookmarkEnd w:id="10"/>
    </w:p>
    <w:p w14:paraId="4E040B5B" w14:textId="77777777" w:rsidR="00C1287F" w:rsidRPr="00246C5B" w:rsidRDefault="00C1287F" w:rsidP="00C1287F">
      <w:pPr>
        <w:pStyle w:val="NoSpacing"/>
        <w:ind w:left="360"/>
        <w:outlineLvl w:val="0"/>
        <w:rPr>
          <w:rFonts w:cstheme="minorHAnsi"/>
          <w:b/>
          <w:sz w:val="22"/>
          <w:szCs w:val="22"/>
        </w:rPr>
      </w:pPr>
    </w:p>
    <w:p w14:paraId="0C3471DC" w14:textId="77777777" w:rsidR="007C6043" w:rsidRPr="008C776E" w:rsidRDefault="0079763F" w:rsidP="00C1287F">
      <w:pPr>
        <w:pStyle w:val="NoSpacing"/>
        <w:numPr>
          <w:ilvl w:val="0"/>
          <w:numId w:val="27"/>
        </w:numPr>
        <w:outlineLvl w:val="1"/>
        <w:rPr>
          <w:rFonts w:cstheme="minorHAnsi"/>
          <w:sz w:val="22"/>
          <w:szCs w:val="22"/>
        </w:rPr>
      </w:pPr>
      <w:bookmarkStart w:id="11" w:name="_Toc19523509"/>
      <w:r w:rsidRPr="008C776E">
        <w:rPr>
          <w:rFonts w:cstheme="minorHAnsi"/>
          <w:sz w:val="22"/>
          <w:szCs w:val="22"/>
        </w:rPr>
        <w:t>Planning and Coordination</w:t>
      </w:r>
      <w:bookmarkEnd w:id="11"/>
    </w:p>
    <w:p w14:paraId="5300C98E" w14:textId="77777777" w:rsidR="0079763F" w:rsidRPr="008C776E" w:rsidRDefault="007C6043" w:rsidP="007C6043">
      <w:pPr>
        <w:pStyle w:val="NoSpacing"/>
        <w:ind w:left="720"/>
        <w:rPr>
          <w:rFonts w:cstheme="minorHAnsi"/>
          <w:sz w:val="22"/>
          <w:szCs w:val="22"/>
        </w:rPr>
      </w:pPr>
      <w:r w:rsidRPr="008C776E">
        <w:rPr>
          <w:rFonts w:cstheme="minorHAnsi"/>
          <w:sz w:val="22"/>
          <w:szCs w:val="22"/>
        </w:rPr>
        <w:t xml:space="preserve">The Regional </w:t>
      </w:r>
      <w:r w:rsidR="00785A54" w:rsidRPr="008C776E">
        <w:rPr>
          <w:rFonts w:cstheme="minorHAnsi"/>
          <w:sz w:val="22"/>
          <w:szCs w:val="22"/>
        </w:rPr>
        <w:t>Healthcare Preparedness Coordinators (RHPCs)</w:t>
      </w:r>
      <w:r w:rsidR="0079763F" w:rsidRPr="008C776E">
        <w:rPr>
          <w:rFonts w:cstheme="minorHAnsi"/>
          <w:sz w:val="22"/>
          <w:szCs w:val="22"/>
        </w:rPr>
        <w:t xml:space="preserve"> </w:t>
      </w:r>
      <w:r w:rsidR="00785A54" w:rsidRPr="008C776E">
        <w:rPr>
          <w:rFonts w:cstheme="minorHAnsi"/>
          <w:sz w:val="22"/>
          <w:szCs w:val="22"/>
        </w:rPr>
        <w:t>support the Coalition’s planning and coordination mission.  RHPCs will:</w:t>
      </w:r>
    </w:p>
    <w:p w14:paraId="6041351C" w14:textId="77777777" w:rsidR="00785A54" w:rsidRPr="00B20C84" w:rsidRDefault="00785A54" w:rsidP="00B20C84">
      <w:pPr>
        <w:pStyle w:val="NoSpacing"/>
        <w:numPr>
          <w:ilvl w:val="0"/>
          <w:numId w:val="21"/>
        </w:numPr>
        <w:rPr>
          <w:sz w:val="22"/>
          <w:szCs w:val="22"/>
        </w:rPr>
      </w:pPr>
      <w:r w:rsidRPr="00B20C84">
        <w:rPr>
          <w:sz w:val="22"/>
          <w:szCs w:val="22"/>
        </w:rPr>
        <w:t>Facilitate and organize planning, training</w:t>
      </w:r>
      <w:r w:rsidR="00B20C84" w:rsidRPr="00B20C84">
        <w:rPr>
          <w:sz w:val="22"/>
          <w:szCs w:val="22"/>
        </w:rPr>
        <w:t xml:space="preserve"> and exercises for the </w:t>
      </w:r>
      <w:r w:rsidR="00057F39">
        <w:rPr>
          <w:sz w:val="22"/>
          <w:szCs w:val="22"/>
        </w:rPr>
        <w:t>CMHPC</w:t>
      </w:r>
      <w:r w:rsidR="00B20C84" w:rsidRPr="00B20C84">
        <w:rPr>
          <w:sz w:val="22"/>
          <w:szCs w:val="22"/>
        </w:rPr>
        <w:t xml:space="preserve">. Refer to the Multi-Year Training and Exercise Plan (MYTEP).  </w:t>
      </w:r>
    </w:p>
    <w:p w14:paraId="409F5BEC" w14:textId="77777777" w:rsidR="00B20C84" w:rsidRPr="00B20C84" w:rsidRDefault="00785A54" w:rsidP="00B20C84">
      <w:pPr>
        <w:pStyle w:val="NoSpacing"/>
        <w:numPr>
          <w:ilvl w:val="0"/>
          <w:numId w:val="21"/>
        </w:numPr>
        <w:rPr>
          <w:sz w:val="22"/>
          <w:szCs w:val="22"/>
        </w:rPr>
      </w:pPr>
      <w:r w:rsidRPr="00B20C84">
        <w:rPr>
          <w:sz w:val="22"/>
          <w:szCs w:val="22"/>
        </w:rPr>
        <w:t>Provide access to training opportunities.</w:t>
      </w:r>
      <w:r w:rsidR="00B20C84" w:rsidRPr="00B20C84">
        <w:rPr>
          <w:sz w:val="22"/>
          <w:szCs w:val="22"/>
        </w:rPr>
        <w:t xml:space="preserve"> Refer to the Multi-Year Training and Exercise Plan (MYTEP).  </w:t>
      </w:r>
    </w:p>
    <w:p w14:paraId="3C964407" w14:textId="77777777" w:rsidR="00796BEE" w:rsidRPr="00246C5B" w:rsidRDefault="00796BEE" w:rsidP="00B20C84">
      <w:pPr>
        <w:pStyle w:val="NoSpacing"/>
        <w:numPr>
          <w:ilvl w:val="0"/>
          <w:numId w:val="21"/>
        </w:numPr>
        <w:rPr>
          <w:sz w:val="22"/>
          <w:szCs w:val="22"/>
        </w:rPr>
      </w:pPr>
      <w:r w:rsidRPr="00B20C84">
        <w:rPr>
          <w:sz w:val="22"/>
          <w:szCs w:val="22"/>
        </w:rPr>
        <w:t xml:space="preserve">Provide for a process to </w:t>
      </w:r>
      <w:r w:rsidRPr="00246C5B">
        <w:rPr>
          <w:sz w:val="22"/>
          <w:szCs w:val="22"/>
        </w:rPr>
        <w:t xml:space="preserve">assess risks and hazards within the </w:t>
      </w:r>
      <w:r w:rsidR="00057F39" w:rsidRPr="00246C5B">
        <w:rPr>
          <w:sz w:val="22"/>
          <w:szCs w:val="22"/>
        </w:rPr>
        <w:t>CMHPC</w:t>
      </w:r>
      <w:r w:rsidRPr="00246C5B">
        <w:rPr>
          <w:sz w:val="22"/>
          <w:szCs w:val="22"/>
        </w:rPr>
        <w:t>.</w:t>
      </w:r>
      <w:r w:rsidR="00B20C84" w:rsidRPr="00246C5B">
        <w:rPr>
          <w:sz w:val="22"/>
          <w:szCs w:val="22"/>
        </w:rPr>
        <w:t xml:space="preserve">  </w:t>
      </w:r>
      <w:r w:rsidR="00E96620" w:rsidRPr="00246C5B">
        <w:rPr>
          <w:sz w:val="22"/>
          <w:szCs w:val="22"/>
        </w:rPr>
        <w:t>See Appendix D</w:t>
      </w:r>
      <w:r w:rsidR="00B20C84" w:rsidRPr="00246C5B">
        <w:rPr>
          <w:sz w:val="22"/>
          <w:szCs w:val="22"/>
        </w:rPr>
        <w:t xml:space="preserve">: </w:t>
      </w:r>
      <w:r w:rsidR="00FC5A14" w:rsidRPr="00246C5B">
        <w:rPr>
          <w:sz w:val="22"/>
          <w:szCs w:val="22"/>
        </w:rPr>
        <w:t>CMHPC</w:t>
      </w:r>
      <w:r w:rsidR="00B20C84" w:rsidRPr="00246C5B">
        <w:rPr>
          <w:sz w:val="22"/>
          <w:szCs w:val="22"/>
        </w:rPr>
        <w:t xml:space="preserve"> HVA.  </w:t>
      </w:r>
    </w:p>
    <w:p w14:paraId="6BBC8B78" w14:textId="77777777" w:rsidR="00785A54" w:rsidRPr="00246C5B" w:rsidRDefault="00785A54" w:rsidP="00B20C84">
      <w:pPr>
        <w:pStyle w:val="NoSpacing"/>
        <w:numPr>
          <w:ilvl w:val="0"/>
          <w:numId w:val="21"/>
        </w:numPr>
        <w:rPr>
          <w:sz w:val="22"/>
          <w:szCs w:val="22"/>
        </w:rPr>
      </w:pPr>
      <w:r w:rsidRPr="00246C5B">
        <w:rPr>
          <w:sz w:val="22"/>
          <w:szCs w:val="22"/>
        </w:rPr>
        <w:t xml:space="preserve">Facilitate information sharing.  </w:t>
      </w:r>
      <w:r w:rsidR="009025EE" w:rsidRPr="00246C5B">
        <w:rPr>
          <w:sz w:val="22"/>
          <w:szCs w:val="22"/>
        </w:rPr>
        <w:t xml:space="preserve">See </w:t>
      </w:r>
      <w:r w:rsidR="00C1287F">
        <w:rPr>
          <w:sz w:val="22"/>
          <w:szCs w:val="22"/>
        </w:rPr>
        <w:t>Chapter</w:t>
      </w:r>
      <w:r w:rsidR="009025EE" w:rsidRPr="00246C5B">
        <w:rPr>
          <w:sz w:val="22"/>
          <w:szCs w:val="22"/>
        </w:rPr>
        <w:t xml:space="preserve"> 1: </w:t>
      </w:r>
      <w:r w:rsidR="00FC5A14" w:rsidRPr="00246C5B">
        <w:rPr>
          <w:sz w:val="22"/>
          <w:szCs w:val="22"/>
        </w:rPr>
        <w:t>CMHPC</w:t>
      </w:r>
      <w:r w:rsidR="009025EE" w:rsidRPr="00246C5B">
        <w:rPr>
          <w:sz w:val="22"/>
          <w:szCs w:val="22"/>
        </w:rPr>
        <w:t xml:space="preserve"> Regional Coordination </w:t>
      </w:r>
      <w:r w:rsidR="00B20C84" w:rsidRPr="00246C5B">
        <w:rPr>
          <w:sz w:val="22"/>
          <w:szCs w:val="22"/>
        </w:rPr>
        <w:t xml:space="preserve">Plan and </w:t>
      </w:r>
      <w:r w:rsidR="00C1287F">
        <w:rPr>
          <w:sz w:val="22"/>
          <w:szCs w:val="22"/>
        </w:rPr>
        <w:t>Chapter</w:t>
      </w:r>
      <w:r w:rsidR="00B20C84" w:rsidRPr="00246C5B">
        <w:rPr>
          <w:sz w:val="22"/>
          <w:szCs w:val="22"/>
        </w:rPr>
        <w:t xml:space="preserve"> 2: </w:t>
      </w:r>
      <w:r w:rsidR="00FC5A14" w:rsidRPr="00246C5B">
        <w:rPr>
          <w:sz w:val="22"/>
          <w:szCs w:val="22"/>
        </w:rPr>
        <w:t>CMHPC</w:t>
      </w:r>
      <w:r w:rsidR="00B20C84" w:rsidRPr="00246C5B">
        <w:rPr>
          <w:sz w:val="22"/>
          <w:szCs w:val="22"/>
        </w:rPr>
        <w:t xml:space="preserve"> Communications Plan</w:t>
      </w:r>
    </w:p>
    <w:p w14:paraId="3B3F6D03" w14:textId="77777777" w:rsidR="00785A54" w:rsidRPr="00246C5B" w:rsidRDefault="00785A54" w:rsidP="00B20C84">
      <w:pPr>
        <w:pStyle w:val="NoSpacing"/>
        <w:numPr>
          <w:ilvl w:val="0"/>
          <w:numId w:val="21"/>
        </w:numPr>
        <w:rPr>
          <w:sz w:val="22"/>
          <w:szCs w:val="22"/>
        </w:rPr>
      </w:pPr>
      <w:r w:rsidRPr="00246C5B">
        <w:rPr>
          <w:sz w:val="22"/>
          <w:szCs w:val="22"/>
        </w:rPr>
        <w:t xml:space="preserve">Promote efficient interface of </w:t>
      </w:r>
      <w:r w:rsidR="00FC5A14" w:rsidRPr="00246C5B">
        <w:rPr>
          <w:sz w:val="22"/>
          <w:szCs w:val="22"/>
        </w:rPr>
        <w:t>CMHPC</w:t>
      </w:r>
      <w:r w:rsidRPr="00246C5B">
        <w:rPr>
          <w:sz w:val="22"/>
          <w:szCs w:val="22"/>
        </w:rPr>
        <w:t xml:space="preserve"> partners with jurisdictional authorities</w:t>
      </w:r>
      <w:r w:rsidR="00B20C84" w:rsidRPr="00246C5B">
        <w:rPr>
          <w:sz w:val="22"/>
          <w:szCs w:val="22"/>
        </w:rPr>
        <w:t xml:space="preserve">.  </w:t>
      </w:r>
    </w:p>
    <w:p w14:paraId="0B45CDA8" w14:textId="77777777" w:rsidR="00785A54" w:rsidRPr="00246C5B" w:rsidRDefault="00785A54" w:rsidP="00B20C84">
      <w:pPr>
        <w:pStyle w:val="NoSpacing"/>
        <w:numPr>
          <w:ilvl w:val="0"/>
          <w:numId w:val="21"/>
        </w:numPr>
        <w:rPr>
          <w:sz w:val="22"/>
          <w:szCs w:val="22"/>
        </w:rPr>
      </w:pPr>
      <w:r w:rsidRPr="00246C5B">
        <w:rPr>
          <w:sz w:val="22"/>
          <w:szCs w:val="22"/>
        </w:rPr>
        <w:t>Provide a platform for networking with preparedness and response partners across the state.</w:t>
      </w:r>
    </w:p>
    <w:p w14:paraId="0FEF570A" w14:textId="77777777" w:rsidR="0079763F" w:rsidRPr="00246C5B" w:rsidRDefault="0079763F" w:rsidP="00C1287F">
      <w:pPr>
        <w:pStyle w:val="NoSpacing"/>
        <w:numPr>
          <w:ilvl w:val="0"/>
          <w:numId w:val="27"/>
        </w:numPr>
        <w:outlineLvl w:val="1"/>
        <w:rPr>
          <w:rFonts w:cstheme="minorHAnsi"/>
          <w:sz w:val="22"/>
          <w:szCs w:val="22"/>
        </w:rPr>
      </w:pPr>
      <w:bookmarkStart w:id="12" w:name="_Toc19523510"/>
      <w:r w:rsidRPr="00246C5B">
        <w:rPr>
          <w:rFonts w:cstheme="minorHAnsi"/>
          <w:sz w:val="22"/>
          <w:szCs w:val="22"/>
        </w:rPr>
        <w:t>Response</w:t>
      </w:r>
      <w:bookmarkEnd w:id="12"/>
    </w:p>
    <w:p w14:paraId="6BEAC62A" w14:textId="77777777" w:rsidR="00534590" w:rsidRPr="00246C5B" w:rsidRDefault="00534590" w:rsidP="00B45B99">
      <w:pPr>
        <w:pStyle w:val="NoSpacing"/>
        <w:ind w:left="720"/>
        <w:rPr>
          <w:rFonts w:cstheme="minorHAnsi"/>
          <w:sz w:val="22"/>
          <w:szCs w:val="22"/>
        </w:rPr>
      </w:pPr>
      <w:r w:rsidRPr="00246C5B">
        <w:rPr>
          <w:rFonts w:cstheme="minorHAnsi"/>
          <w:sz w:val="22"/>
          <w:szCs w:val="22"/>
        </w:rPr>
        <w:t>Based on notification of an event from a</w:t>
      </w:r>
      <w:r w:rsidR="000847A9" w:rsidRPr="00246C5B">
        <w:rPr>
          <w:rFonts w:cstheme="minorHAnsi"/>
          <w:sz w:val="22"/>
          <w:szCs w:val="22"/>
        </w:rPr>
        <w:t xml:space="preserve">n </w:t>
      </w:r>
      <w:r w:rsidR="00FC5A14" w:rsidRPr="00246C5B">
        <w:rPr>
          <w:rFonts w:cstheme="minorHAnsi"/>
          <w:sz w:val="22"/>
          <w:szCs w:val="22"/>
        </w:rPr>
        <w:t>CMHPC</w:t>
      </w:r>
      <w:r w:rsidR="000847A9" w:rsidRPr="00246C5B">
        <w:rPr>
          <w:rFonts w:cstheme="minorHAnsi"/>
          <w:sz w:val="22"/>
          <w:szCs w:val="22"/>
        </w:rPr>
        <w:t xml:space="preserve"> member, partner, or </w:t>
      </w:r>
      <w:r w:rsidRPr="00246C5B">
        <w:rPr>
          <w:rFonts w:cstheme="minorHAnsi"/>
          <w:sz w:val="22"/>
          <w:szCs w:val="22"/>
        </w:rPr>
        <w:t>other entity, t</w:t>
      </w:r>
      <w:r w:rsidR="00B45B99" w:rsidRPr="00246C5B">
        <w:rPr>
          <w:rFonts w:cstheme="minorHAnsi"/>
          <w:sz w:val="22"/>
          <w:szCs w:val="22"/>
        </w:rPr>
        <w:t xml:space="preserve">he RHPC </w:t>
      </w:r>
      <w:r w:rsidR="00FC5A14" w:rsidRPr="00246C5B">
        <w:rPr>
          <w:rFonts w:cstheme="minorHAnsi"/>
          <w:sz w:val="22"/>
          <w:szCs w:val="22"/>
        </w:rPr>
        <w:t>can activate Healthcare Multi-Agency Coordination (HMAC)</w:t>
      </w:r>
      <w:r w:rsidR="00D24DFE" w:rsidRPr="00246C5B">
        <w:rPr>
          <w:rFonts w:cstheme="minorHAnsi"/>
          <w:sz w:val="22"/>
          <w:szCs w:val="22"/>
        </w:rPr>
        <w:t xml:space="preserve"> to represent healthcare facilities and support the response.</w:t>
      </w:r>
      <w:r w:rsidR="009025EE" w:rsidRPr="00246C5B">
        <w:rPr>
          <w:rFonts w:cstheme="minorHAnsi"/>
          <w:sz w:val="22"/>
          <w:szCs w:val="22"/>
        </w:rPr>
        <w:t xml:space="preserve"> Regional Coordination</w:t>
      </w:r>
      <w:r w:rsidR="000C2317" w:rsidRPr="00246C5B">
        <w:rPr>
          <w:rFonts w:cstheme="minorHAnsi"/>
          <w:sz w:val="22"/>
          <w:szCs w:val="22"/>
        </w:rPr>
        <w:t xml:space="preserve"> helps improve response co</w:t>
      </w:r>
      <w:r w:rsidR="006F0F03" w:rsidRPr="00246C5B">
        <w:rPr>
          <w:rFonts w:cstheme="minorHAnsi"/>
          <w:sz w:val="22"/>
          <w:szCs w:val="22"/>
        </w:rPr>
        <w:t>ordination by ensuring CMHPC</w:t>
      </w:r>
      <w:r w:rsidR="000C2317" w:rsidRPr="00246C5B">
        <w:rPr>
          <w:rFonts w:cstheme="minorHAnsi"/>
          <w:sz w:val="22"/>
          <w:szCs w:val="22"/>
        </w:rPr>
        <w:t xml:space="preserve"> partners have the information they need to adequately respond to major events.</w:t>
      </w:r>
      <w:r w:rsidR="009025EE" w:rsidRPr="00246C5B">
        <w:rPr>
          <w:rFonts w:cstheme="minorHAnsi"/>
          <w:sz w:val="22"/>
          <w:szCs w:val="22"/>
        </w:rPr>
        <w:t xml:space="preserve">  Functions of the </w:t>
      </w:r>
      <w:r w:rsidR="00FC5A14" w:rsidRPr="00246C5B">
        <w:rPr>
          <w:rFonts w:cstheme="minorHAnsi"/>
          <w:sz w:val="22"/>
          <w:szCs w:val="22"/>
        </w:rPr>
        <w:t>HMAC</w:t>
      </w:r>
      <w:r w:rsidR="009025EE" w:rsidRPr="00246C5B">
        <w:rPr>
          <w:rFonts w:cstheme="minorHAnsi"/>
          <w:sz w:val="22"/>
          <w:szCs w:val="22"/>
        </w:rPr>
        <w:t xml:space="preserve"> </w:t>
      </w:r>
      <w:r w:rsidR="00D24DFE" w:rsidRPr="00246C5B">
        <w:rPr>
          <w:rFonts w:cstheme="minorHAnsi"/>
          <w:sz w:val="22"/>
          <w:szCs w:val="22"/>
        </w:rPr>
        <w:t xml:space="preserve">can include: </w:t>
      </w:r>
      <w:r w:rsidRPr="00246C5B">
        <w:rPr>
          <w:rFonts w:cstheme="minorHAnsi"/>
          <w:sz w:val="22"/>
          <w:szCs w:val="22"/>
        </w:rPr>
        <w:t xml:space="preserve">  </w:t>
      </w:r>
    </w:p>
    <w:p w14:paraId="28C1278E" w14:textId="77777777" w:rsidR="00D24DFE" w:rsidRPr="00246C5B" w:rsidRDefault="00D24DFE" w:rsidP="00C1287F">
      <w:pPr>
        <w:pStyle w:val="NoSpacing"/>
        <w:numPr>
          <w:ilvl w:val="2"/>
          <w:numId w:val="26"/>
        </w:numPr>
        <w:rPr>
          <w:rFonts w:cstheme="minorHAnsi"/>
          <w:sz w:val="22"/>
          <w:szCs w:val="22"/>
        </w:rPr>
      </w:pPr>
      <w:r w:rsidRPr="00246C5B">
        <w:rPr>
          <w:rFonts w:cstheme="minorHAnsi"/>
          <w:sz w:val="22"/>
          <w:szCs w:val="22"/>
        </w:rPr>
        <w:t>Promote situational awareness and information sharing</w:t>
      </w:r>
      <w:r w:rsidR="007E0DB6" w:rsidRPr="00246C5B">
        <w:rPr>
          <w:rFonts w:cstheme="minorHAnsi"/>
          <w:sz w:val="22"/>
          <w:szCs w:val="22"/>
        </w:rPr>
        <w:t>.</w:t>
      </w:r>
      <w:r w:rsidRPr="00246C5B">
        <w:rPr>
          <w:rFonts w:cstheme="minorHAnsi"/>
          <w:sz w:val="22"/>
          <w:szCs w:val="22"/>
        </w:rPr>
        <w:t xml:space="preserve"> </w:t>
      </w:r>
    </w:p>
    <w:p w14:paraId="15173473" w14:textId="77777777" w:rsidR="00D24DFE" w:rsidRPr="00246C5B" w:rsidRDefault="00D24DFE" w:rsidP="00C1287F">
      <w:pPr>
        <w:pStyle w:val="NoSpacing"/>
        <w:numPr>
          <w:ilvl w:val="2"/>
          <w:numId w:val="26"/>
        </w:numPr>
        <w:rPr>
          <w:rFonts w:cstheme="minorHAnsi"/>
          <w:sz w:val="22"/>
          <w:szCs w:val="22"/>
        </w:rPr>
      </w:pPr>
      <w:r w:rsidRPr="00246C5B">
        <w:rPr>
          <w:rFonts w:cstheme="minorHAnsi"/>
          <w:sz w:val="22"/>
          <w:szCs w:val="22"/>
        </w:rPr>
        <w:t>Coordinate incident response actions among healthcare organizations</w:t>
      </w:r>
      <w:r w:rsidR="000C2317" w:rsidRPr="00246C5B">
        <w:rPr>
          <w:rFonts w:cstheme="minorHAnsi"/>
          <w:sz w:val="22"/>
          <w:szCs w:val="22"/>
        </w:rPr>
        <w:t xml:space="preserve"> and support incident management policies and priorities.</w:t>
      </w:r>
    </w:p>
    <w:p w14:paraId="3643ECA8" w14:textId="77777777" w:rsidR="000C2317" w:rsidRPr="00246C5B" w:rsidRDefault="006F0F03" w:rsidP="00C1287F">
      <w:pPr>
        <w:pStyle w:val="NoSpacing"/>
        <w:numPr>
          <w:ilvl w:val="2"/>
          <w:numId w:val="26"/>
        </w:numPr>
        <w:rPr>
          <w:rFonts w:cstheme="minorHAnsi"/>
          <w:sz w:val="22"/>
          <w:szCs w:val="22"/>
        </w:rPr>
      </w:pPr>
      <w:r w:rsidRPr="00246C5B">
        <w:rPr>
          <w:rFonts w:cstheme="minorHAnsi"/>
          <w:sz w:val="22"/>
          <w:szCs w:val="22"/>
        </w:rPr>
        <w:t>Assist with coordination of patient t</w:t>
      </w:r>
      <w:r w:rsidR="000C2317" w:rsidRPr="00246C5B">
        <w:rPr>
          <w:rFonts w:cstheme="minorHAnsi"/>
          <w:sz w:val="22"/>
          <w:szCs w:val="22"/>
        </w:rPr>
        <w:t xml:space="preserve">ransfers during a disaster.  </w:t>
      </w:r>
    </w:p>
    <w:p w14:paraId="66DAAA71" w14:textId="77777777" w:rsidR="00D24DFE" w:rsidRPr="00246C5B" w:rsidRDefault="006F0F03" w:rsidP="00C1287F">
      <w:pPr>
        <w:pStyle w:val="NoSpacing"/>
        <w:numPr>
          <w:ilvl w:val="2"/>
          <w:numId w:val="26"/>
        </w:numPr>
        <w:rPr>
          <w:rFonts w:cstheme="minorHAnsi"/>
          <w:sz w:val="22"/>
          <w:szCs w:val="22"/>
        </w:rPr>
      </w:pPr>
      <w:r w:rsidRPr="00246C5B">
        <w:rPr>
          <w:rFonts w:cstheme="minorHAnsi"/>
          <w:sz w:val="22"/>
          <w:szCs w:val="22"/>
        </w:rPr>
        <w:t>Interface with other h</w:t>
      </w:r>
      <w:r w:rsidR="00D24DFE" w:rsidRPr="00246C5B">
        <w:rPr>
          <w:rFonts w:cstheme="minorHAnsi"/>
          <w:sz w:val="22"/>
          <w:szCs w:val="22"/>
        </w:rPr>
        <w:t>ealthcare organizations and jurisdictional partners</w:t>
      </w:r>
      <w:r w:rsidR="007E0DB6" w:rsidRPr="00246C5B">
        <w:rPr>
          <w:rFonts w:cstheme="minorHAnsi"/>
          <w:sz w:val="22"/>
          <w:szCs w:val="22"/>
        </w:rPr>
        <w:t>.</w:t>
      </w:r>
    </w:p>
    <w:p w14:paraId="6DC9A0D7" w14:textId="77777777" w:rsidR="00D24DFE" w:rsidRPr="00246C5B" w:rsidRDefault="00D24DFE" w:rsidP="00C1287F">
      <w:pPr>
        <w:pStyle w:val="NoSpacing"/>
        <w:numPr>
          <w:ilvl w:val="2"/>
          <w:numId w:val="26"/>
        </w:numPr>
        <w:rPr>
          <w:rFonts w:cstheme="minorHAnsi"/>
          <w:sz w:val="22"/>
          <w:szCs w:val="22"/>
        </w:rPr>
      </w:pPr>
      <w:r w:rsidRPr="00246C5B">
        <w:rPr>
          <w:rFonts w:cstheme="minorHAnsi"/>
          <w:sz w:val="22"/>
          <w:szCs w:val="22"/>
        </w:rPr>
        <w:t xml:space="preserve">Support resource requests and receipt of assistance from local, </w:t>
      </w:r>
      <w:r w:rsidR="007E0DB6" w:rsidRPr="00246C5B">
        <w:rPr>
          <w:rFonts w:cstheme="minorHAnsi"/>
          <w:sz w:val="22"/>
          <w:szCs w:val="22"/>
        </w:rPr>
        <w:t xml:space="preserve">Regional, </w:t>
      </w:r>
      <w:r w:rsidRPr="00246C5B">
        <w:rPr>
          <w:rFonts w:cstheme="minorHAnsi"/>
          <w:sz w:val="22"/>
          <w:szCs w:val="22"/>
        </w:rPr>
        <w:t>State, and Federal authorities</w:t>
      </w:r>
      <w:r w:rsidR="007E0DB6" w:rsidRPr="00246C5B">
        <w:rPr>
          <w:rFonts w:cstheme="minorHAnsi"/>
          <w:sz w:val="22"/>
          <w:szCs w:val="22"/>
        </w:rPr>
        <w:t>.</w:t>
      </w:r>
    </w:p>
    <w:p w14:paraId="6B2C589B" w14:textId="77777777" w:rsidR="000C2317" w:rsidRPr="00246C5B" w:rsidRDefault="000C2317" w:rsidP="000C2317">
      <w:pPr>
        <w:pStyle w:val="NoSpacing"/>
        <w:ind w:left="1584"/>
        <w:rPr>
          <w:rFonts w:cstheme="minorHAnsi"/>
          <w:sz w:val="22"/>
          <w:szCs w:val="22"/>
        </w:rPr>
      </w:pPr>
    </w:p>
    <w:p w14:paraId="1F501FEE" w14:textId="77777777" w:rsidR="000847A9" w:rsidRPr="00246C5B" w:rsidRDefault="00C1287F" w:rsidP="000847A9">
      <w:pPr>
        <w:pStyle w:val="NoSpacing"/>
        <w:ind w:left="720"/>
        <w:rPr>
          <w:rFonts w:cstheme="minorHAnsi"/>
          <w:sz w:val="22"/>
          <w:szCs w:val="22"/>
        </w:rPr>
      </w:pPr>
      <w:r>
        <w:rPr>
          <w:rFonts w:cstheme="minorHAnsi"/>
          <w:sz w:val="22"/>
          <w:szCs w:val="22"/>
        </w:rPr>
        <w:t>Chapter</w:t>
      </w:r>
      <w:r w:rsidR="000847A9" w:rsidRPr="00246C5B">
        <w:rPr>
          <w:rFonts w:cstheme="minorHAnsi"/>
          <w:sz w:val="22"/>
          <w:szCs w:val="22"/>
        </w:rPr>
        <w:t xml:space="preserve"> 1: </w:t>
      </w:r>
      <w:r w:rsidR="00FC5A14" w:rsidRPr="00246C5B">
        <w:rPr>
          <w:rFonts w:cstheme="minorHAnsi"/>
          <w:sz w:val="22"/>
          <w:szCs w:val="22"/>
        </w:rPr>
        <w:t>CMHPC</w:t>
      </w:r>
      <w:r w:rsidR="009025EE" w:rsidRPr="00246C5B">
        <w:rPr>
          <w:rFonts w:cstheme="minorHAnsi"/>
          <w:sz w:val="22"/>
          <w:szCs w:val="22"/>
        </w:rPr>
        <w:t xml:space="preserve"> Regional Coordination </w:t>
      </w:r>
      <w:r w:rsidR="000847A9" w:rsidRPr="00246C5B">
        <w:rPr>
          <w:rFonts w:cstheme="minorHAnsi"/>
          <w:sz w:val="22"/>
          <w:szCs w:val="22"/>
        </w:rPr>
        <w:t>Plan</w:t>
      </w:r>
    </w:p>
    <w:p w14:paraId="5FE5BD68" w14:textId="77777777" w:rsidR="007E0DB6" w:rsidRPr="00246C5B" w:rsidRDefault="00C1287F" w:rsidP="000847A9">
      <w:pPr>
        <w:pStyle w:val="NoSpacing"/>
        <w:ind w:left="720"/>
        <w:rPr>
          <w:rFonts w:cstheme="minorHAnsi"/>
          <w:sz w:val="22"/>
          <w:szCs w:val="22"/>
        </w:rPr>
      </w:pPr>
      <w:r>
        <w:rPr>
          <w:rFonts w:cstheme="minorHAnsi"/>
          <w:sz w:val="22"/>
          <w:szCs w:val="22"/>
        </w:rPr>
        <w:t>Chapter</w:t>
      </w:r>
      <w:r w:rsidR="000847A9" w:rsidRPr="00246C5B">
        <w:rPr>
          <w:rFonts w:cstheme="minorHAnsi"/>
          <w:sz w:val="22"/>
          <w:szCs w:val="22"/>
        </w:rPr>
        <w:t xml:space="preserve"> 2: </w:t>
      </w:r>
      <w:r w:rsidR="00FC5A14" w:rsidRPr="00246C5B">
        <w:rPr>
          <w:rFonts w:cstheme="minorHAnsi"/>
          <w:sz w:val="22"/>
          <w:szCs w:val="22"/>
        </w:rPr>
        <w:t>CMHPC</w:t>
      </w:r>
      <w:r w:rsidR="000847A9" w:rsidRPr="00246C5B">
        <w:rPr>
          <w:rFonts w:cstheme="minorHAnsi"/>
          <w:sz w:val="22"/>
          <w:szCs w:val="22"/>
        </w:rPr>
        <w:t xml:space="preserve"> Communications Plan</w:t>
      </w:r>
    </w:p>
    <w:p w14:paraId="0BA037B8" w14:textId="77777777" w:rsidR="000847A9" w:rsidRPr="00246C5B" w:rsidRDefault="000847A9" w:rsidP="000847A9">
      <w:pPr>
        <w:pStyle w:val="NoSpacing"/>
        <w:ind w:left="720"/>
        <w:outlineLvl w:val="1"/>
        <w:rPr>
          <w:rFonts w:cstheme="minorHAnsi"/>
          <w:sz w:val="22"/>
          <w:szCs w:val="22"/>
        </w:rPr>
      </w:pPr>
    </w:p>
    <w:p w14:paraId="1C8647C4" w14:textId="77777777" w:rsidR="00B45B99" w:rsidRPr="00246C5B" w:rsidRDefault="00B45B99" w:rsidP="00C1287F">
      <w:pPr>
        <w:pStyle w:val="NoSpacing"/>
        <w:numPr>
          <w:ilvl w:val="0"/>
          <w:numId w:val="27"/>
        </w:numPr>
        <w:outlineLvl w:val="1"/>
        <w:rPr>
          <w:rFonts w:cstheme="minorHAnsi"/>
          <w:sz w:val="22"/>
          <w:szCs w:val="22"/>
        </w:rPr>
      </w:pPr>
      <w:bookmarkStart w:id="13" w:name="_Toc19523511"/>
      <w:r w:rsidRPr="00246C5B">
        <w:rPr>
          <w:rFonts w:cstheme="minorHAnsi"/>
          <w:sz w:val="22"/>
          <w:szCs w:val="22"/>
        </w:rPr>
        <w:t>Recovery</w:t>
      </w:r>
      <w:bookmarkEnd w:id="13"/>
      <w:r w:rsidRPr="00246C5B">
        <w:rPr>
          <w:rFonts w:cstheme="minorHAnsi"/>
          <w:sz w:val="22"/>
          <w:szCs w:val="22"/>
        </w:rPr>
        <w:t xml:space="preserve"> </w:t>
      </w:r>
    </w:p>
    <w:p w14:paraId="667BED56" w14:textId="0D54E499" w:rsidR="007E0DB6" w:rsidRDefault="007E0DB6" w:rsidP="00497966">
      <w:pPr>
        <w:pStyle w:val="NoSpacing"/>
        <w:ind w:left="720"/>
        <w:rPr>
          <w:rFonts w:cstheme="minorHAnsi"/>
          <w:sz w:val="22"/>
          <w:szCs w:val="22"/>
        </w:rPr>
      </w:pPr>
      <w:r w:rsidRPr="00246C5B">
        <w:rPr>
          <w:rFonts w:cstheme="minorHAnsi"/>
          <w:sz w:val="22"/>
          <w:szCs w:val="22"/>
        </w:rPr>
        <w:t xml:space="preserve">Recovery will begin at the same time as the response </w:t>
      </w:r>
      <w:r w:rsidR="00665B5A" w:rsidRPr="00246C5B">
        <w:rPr>
          <w:rFonts w:cstheme="minorHAnsi"/>
          <w:sz w:val="22"/>
          <w:szCs w:val="22"/>
        </w:rPr>
        <w:t>phase and</w:t>
      </w:r>
      <w:r w:rsidRPr="00246C5B">
        <w:rPr>
          <w:rFonts w:cstheme="minorHAnsi"/>
          <w:sz w:val="22"/>
          <w:szCs w:val="22"/>
        </w:rPr>
        <w:t xml:space="preserve"> will continue until the event is over and systems and people return to normal.  Assessment and evaluation of the residual effects of the event, the effectiveness of the response</w:t>
      </w:r>
      <w:r w:rsidRPr="008C776E">
        <w:rPr>
          <w:rFonts w:cstheme="minorHAnsi"/>
          <w:sz w:val="22"/>
          <w:szCs w:val="22"/>
        </w:rPr>
        <w:t xml:space="preserve"> and the need for ongoing monitoring and intervention may continue for weeks, months or years, depending on the event.  During the post recovery phase, the response and recovery to the health and medical emergency will be evaluated and documented using an </w:t>
      </w:r>
      <w:r w:rsidR="004D79E6" w:rsidRPr="008C776E">
        <w:rPr>
          <w:rFonts w:cstheme="minorHAnsi"/>
          <w:sz w:val="22"/>
          <w:szCs w:val="22"/>
        </w:rPr>
        <w:t>After-Action</w:t>
      </w:r>
      <w:r w:rsidRPr="008C776E">
        <w:rPr>
          <w:rFonts w:cstheme="minorHAnsi"/>
          <w:sz w:val="22"/>
          <w:szCs w:val="22"/>
        </w:rPr>
        <w:t xml:space="preserve"> Report and Improvement Plan (AAR/IP).  Lessons learned will result in modifications to plans and protocols.</w:t>
      </w:r>
    </w:p>
    <w:p w14:paraId="3B4CF2DB" w14:textId="77777777" w:rsidR="007E0DB6" w:rsidRPr="008C776E" w:rsidRDefault="007E0DB6" w:rsidP="00E7562B">
      <w:pPr>
        <w:pStyle w:val="NoSpacing"/>
        <w:rPr>
          <w:rFonts w:cstheme="minorHAnsi"/>
          <w:sz w:val="22"/>
          <w:szCs w:val="22"/>
        </w:rPr>
      </w:pPr>
    </w:p>
    <w:p w14:paraId="120D83A5" w14:textId="77777777" w:rsidR="000847A9" w:rsidRPr="00C451F7" w:rsidRDefault="000847A9" w:rsidP="00C1287F">
      <w:pPr>
        <w:pStyle w:val="NoSpacing"/>
        <w:numPr>
          <w:ilvl w:val="0"/>
          <w:numId w:val="26"/>
        </w:numPr>
        <w:outlineLvl w:val="0"/>
        <w:rPr>
          <w:b/>
          <w:sz w:val="22"/>
          <w:szCs w:val="22"/>
        </w:rPr>
      </w:pPr>
      <w:bookmarkStart w:id="14" w:name="_Toc436464891"/>
      <w:bookmarkStart w:id="15" w:name="_Toc19523512"/>
      <w:r w:rsidRPr="00C451F7">
        <w:rPr>
          <w:b/>
          <w:sz w:val="22"/>
          <w:szCs w:val="22"/>
        </w:rPr>
        <w:lastRenderedPageBreak/>
        <w:t>Emergency Operations Coordination</w:t>
      </w:r>
      <w:bookmarkEnd w:id="14"/>
      <w:bookmarkEnd w:id="15"/>
    </w:p>
    <w:p w14:paraId="2B7FFA61" w14:textId="77777777" w:rsidR="000847A9" w:rsidRPr="00057F39" w:rsidRDefault="000847A9" w:rsidP="00C1287F">
      <w:pPr>
        <w:pStyle w:val="NoSpacing"/>
        <w:numPr>
          <w:ilvl w:val="1"/>
          <w:numId w:val="26"/>
        </w:numPr>
        <w:outlineLvl w:val="1"/>
        <w:rPr>
          <w:sz w:val="22"/>
          <w:szCs w:val="22"/>
        </w:rPr>
      </w:pPr>
      <w:bookmarkStart w:id="16" w:name="_Toc436464892"/>
      <w:bookmarkStart w:id="17" w:name="_Toc19523513"/>
      <w:r w:rsidRPr="00057F39">
        <w:rPr>
          <w:sz w:val="22"/>
          <w:szCs w:val="22"/>
        </w:rPr>
        <w:t>Notification and Activation of RHPC</w:t>
      </w:r>
      <w:bookmarkEnd w:id="16"/>
      <w:r w:rsidRPr="00057F39">
        <w:rPr>
          <w:sz w:val="22"/>
          <w:szCs w:val="22"/>
        </w:rPr>
        <w:t xml:space="preserve"> </w:t>
      </w:r>
      <w:r w:rsidR="00BA51E2" w:rsidRPr="00057F39">
        <w:rPr>
          <w:sz w:val="22"/>
          <w:szCs w:val="22"/>
        </w:rPr>
        <w:t>and HMAC</w:t>
      </w:r>
      <w:bookmarkEnd w:id="17"/>
    </w:p>
    <w:p w14:paraId="67B51FDF" w14:textId="77777777" w:rsidR="000847A9" w:rsidRPr="00246C5B" w:rsidRDefault="000847A9" w:rsidP="00C1287F">
      <w:pPr>
        <w:pStyle w:val="NoSpacing"/>
        <w:numPr>
          <w:ilvl w:val="2"/>
          <w:numId w:val="26"/>
        </w:numPr>
        <w:rPr>
          <w:sz w:val="22"/>
          <w:szCs w:val="22"/>
        </w:rPr>
      </w:pPr>
      <w:r w:rsidRPr="00057F39">
        <w:rPr>
          <w:sz w:val="22"/>
          <w:szCs w:val="22"/>
        </w:rPr>
        <w:t xml:space="preserve">When </w:t>
      </w:r>
      <w:r w:rsidRPr="00246C5B">
        <w:rPr>
          <w:sz w:val="22"/>
          <w:szCs w:val="22"/>
        </w:rPr>
        <w:t xml:space="preserve">an event happens that impacts a </w:t>
      </w:r>
      <w:r w:rsidR="00BA51E2" w:rsidRPr="00246C5B">
        <w:rPr>
          <w:sz w:val="22"/>
          <w:szCs w:val="22"/>
        </w:rPr>
        <w:t>CMHPC</w:t>
      </w:r>
      <w:r w:rsidR="00057F39" w:rsidRPr="00246C5B">
        <w:rPr>
          <w:sz w:val="22"/>
          <w:szCs w:val="22"/>
        </w:rPr>
        <w:t xml:space="preserve"> member, the facility w</w:t>
      </w:r>
      <w:r w:rsidRPr="00246C5B">
        <w:rPr>
          <w:sz w:val="22"/>
          <w:szCs w:val="22"/>
        </w:rPr>
        <w:t>ill call the local Emergency Manager</w:t>
      </w:r>
      <w:r w:rsidR="00057F39" w:rsidRPr="00246C5B">
        <w:rPr>
          <w:sz w:val="22"/>
          <w:szCs w:val="22"/>
        </w:rPr>
        <w:t xml:space="preserve"> (EM)</w:t>
      </w:r>
      <w:r w:rsidRPr="00246C5B">
        <w:rPr>
          <w:sz w:val="22"/>
          <w:szCs w:val="22"/>
        </w:rPr>
        <w:t xml:space="preserve">.  EM will </w:t>
      </w:r>
      <w:r w:rsidR="00057F39" w:rsidRPr="00246C5B">
        <w:rPr>
          <w:sz w:val="22"/>
          <w:szCs w:val="22"/>
        </w:rPr>
        <w:t>respond to the request based on their plans.</w:t>
      </w:r>
    </w:p>
    <w:p w14:paraId="2A94968A" w14:textId="77777777" w:rsidR="000847A9" w:rsidRPr="00246C5B" w:rsidRDefault="000847A9" w:rsidP="00C1287F">
      <w:pPr>
        <w:pStyle w:val="NoSpacing"/>
        <w:numPr>
          <w:ilvl w:val="2"/>
          <w:numId w:val="26"/>
        </w:numPr>
        <w:rPr>
          <w:sz w:val="22"/>
          <w:szCs w:val="22"/>
        </w:rPr>
      </w:pPr>
      <w:r w:rsidRPr="00246C5B">
        <w:rPr>
          <w:sz w:val="22"/>
          <w:szCs w:val="22"/>
        </w:rPr>
        <w:t xml:space="preserve">The </w:t>
      </w:r>
      <w:r w:rsidR="00057F39" w:rsidRPr="00246C5B">
        <w:rPr>
          <w:sz w:val="22"/>
          <w:szCs w:val="22"/>
        </w:rPr>
        <w:t xml:space="preserve">facility </w:t>
      </w:r>
      <w:r w:rsidRPr="00246C5B">
        <w:rPr>
          <w:sz w:val="22"/>
          <w:szCs w:val="22"/>
        </w:rPr>
        <w:t xml:space="preserve">will also call the RHPC to inform them of the event.  </w:t>
      </w:r>
      <w:r w:rsidR="00BA51E2" w:rsidRPr="00246C5B">
        <w:rPr>
          <w:sz w:val="22"/>
          <w:szCs w:val="22"/>
        </w:rPr>
        <w:t>Based on the event, the RHPC</w:t>
      </w:r>
      <w:r w:rsidR="00057F39" w:rsidRPr="00246C5B">
        <w:rPr>
          <w:sz w:val="22"/>
          <w:szCs w:val="22"/>
        </w:rPr>
        <w:t xml:space="preserve"> will evaluate the resource request/needs and will collaborate with the requesting entity.  </w:t>
      </w:r>
      <w:r w:rsidR="00BA51E2" w:rsidRPr="00246C5B">
        <w:rPr>
          <w:sz w:val="22"/>
          <w:szCs w:val="22"/>
        </w:rPr>
        <w:t xml:space="preserve"> </w:t>
      </w:r>
    </w:p>
    <w:p w14:paraId="215FEE85" w14:textId="77777777" w:rsidR="000847A9" w:rsidRPr="00246C5B" w:rsidRDefault="000847A9" w:rsidP="000847A9">
      <w:pPr>
        <w:pStyle w:val="NoSpacing"/>
        <w:ind w:left="720"/>
        <w:rPr>
          <w:sz w:val="22"/>
          <w:szCs w:val="22"/>
        </w:rPr>
      </w:pPr>
    </w:p>
    <w:p w14:paraId="784E3B9B" w14:textId="77777777" w:rsidR="000847A9" w:rsidRPr="00246C5B" w:rsidRDefault="00C1287F" w:rsidP="000847A9">
      <w:pPr>
        <w:pStyle w:val="NoSpacing"/>
        <w:ind w:left="720"/>
        <w:rPr>
          <w:sz w:val="22"/>
          <w:szCs w:val="22"/>
        </w:rPr>
      </w:pPr>
      <w:r>
        <w:rPr>
          <w:sz w:val="22"/>
          <w:szCs w:val="22"/>
        </w:rPr>
        <w:t>Chapter</w:t>
      </w:r>
      <w:r w:rsidR="000847A9" w:rsidRPr="00246C5B">
        <w:rPr>
          <w:sz w:val="22"/>
          <w:szCs w:val="22"/>
        </w:rPr>
        <w:t xml:space="preserve"> 1: </w:t>
      </w:r>
      <w:r w:rsidR="00FC5A14" w:rsidRPr="00246C5B">
        <w:rPr>
          <w:sz w:val="22"/>
          <w:szCs w:val="22"/>
        </w:rPr>
        <w:t>CMHPC</w:t>
      </w:r>
      <w:r w:rsidR="009025EE" w:rsidRPr="00246C5B">
        <w:rPr>
          <w:sz w:val="22"/>
          <w:szCs w:val="22"/>
        </w:rPr>
        <w:t xml:space="preserve"> Regional Coordination</w:t>
      </w:r>
      <w:r w:rsidR="000847A9" w:rsidRPr="00246C5B">
        <w:rPr>
          <w:sz w:val="22"/>
          <w:szCs w:val="22"/>
        </w:rPr>
        <w:t xml:space="preserve"> Plan </w:t>
      </w:r>
    </w:p>
    <w:p w14:paraId="6C519A99" w14:textId="77777777" w:rsidR="000847A9" w:rsidRPr="00246C5B" w:rsidRDefault="000847A9" w:rsidP="000847A9">
      <w:pPr>
        <w:pStyle w:val="NoSpacing"/>
        <w:ind w:left="720"/>
        <w:rPr>
          <w:sz w:val="22"/>
          <w:szCs w:val="22"/>
        </w:rPr>
      </w:pPr>
    </w:p>
    <w:p w14:paraId="11A4D200" w14:textId="77777777" w:rsidR="000847A9" w:rsidRPr="00246C5B" w:rsidRDefault="000847A9" w:rsidP="00C1287F">
      <w:pPr>
        <w:pStyle w:val="NoSpacing"/>
        <w:numPr>
          <w:ilvl w:val="1"/>
          <w:numId w:val="26"/>
        </w:numPr>
        <w:outlineLvl w:val="1"/>
        <w:rPr>
          <w:sz w:val="22"/>
          <w:szCs w:val="22"/>
        </w:rPr>
      </w:pPr>
      <w:bookmarkStart w:id="18" w:name="_Toc436464893"/>
      <w:bookmarkStart w:id="19" w:name="_Toc19523514"/>
      <w:r w:rsidRPr="00246C5B">
        <w:rPr>
          <w:sz w:val="22"/>
          <w:szCs w:val="22"/>
        </w:rPr>
        <w:t>Resource Request and Allocation Process</w:t>
      </w:r>
      <w:bookmarkEnd w:id="18"/>
      <w:bookmarkEnd w:id="19"/>
    </w:p>
    <w:p w14:paraId="7B190B8F" w14:textId="77777777" w:rsidR="000847A9" w:rsidRDefault="000847A9" w:rsidP="000847A9">
      <w:pPr>
        <w:pStyle w:val="NoSpacing"/>
        <w:ind w:left="720"/>
        <w:rPr>
          <w:sz w:val="22"/>
          <w:szCs w:val="22"/>
        </w:rPr>
      </w:pPr>
      <w:r w:rsidRPr="00246C5B">
        <w:rPr>
          <w:sz w:val="22"/>
          <w:szCs w:val="22"/>
        </w:rPr>
        <w:t xml:space="preserve">The process for requests of transfer of personnel, transfer of pharmaceuticals, supplies or equipment is described in </w:t>
      </w:r>
      <w:r w:rsidR="00E96620" w:rsidRPr="00246C5B">
        <w:rPr>
          <w:sz w:val="22"/>
          <w:szCs w:val="22"/>
        </w:rPr>
        <w:t>Appendix C</w:t>
      </w:r>
      <w:r w:rsidRPr="00246C5B">
        <w:rPr>
          <w:sz w:val="22"/>
          <w:szCs w:val="22"/>
        </w:rPr>
        <w:t xml:space="preserve">: </w:t>
      </w:r>
      <w:r w:rsidR="00FC5A14" w:rsidRPr="00246C5B">
        <w:rPr>
          <w:sz w:val="22"/>
          <w:szCs w:val="22"/>
        </w:rPr>
        <w:t>CMHPC</w:t>
      </w:r>
      <w:r w:rsidRPr="00246C5B">
        <w:rPr>
          <w:sz w:val="22"/>
          <w:szCs w:val="22"/>
        </w:rPr>
        <w:t xml:space="preserve"> MOU, </w:t>
      </w:r>
      <w:r w:rsidR="00E96620" w:rsidRPr="00246C5B">
        <w:rPr>
          <w:sz w:val="22"/>
          <w:szCs w:val="22"/>
        </w:rPr>
        <w:t>Appendix E</w:t>
      </w:r>
      <w:r w:rsidR="00D86881" w:rsidRPr="00246C5B">
        <w:rPr>
          <w:sz w:val="22"/>
          <w:szCs w:val="22"/>
        </w:rPr>
        <w:t xml:space="preserve">: </w:t>
      </w:r>
      <w:r w:rsidR="00FC5A14" w:rsidRPr="00246C5B">
        <w:rPr>
          <w:sz w:val="22"/>
          <w:szCs w:val="22"/>
        </w:rPr>
        <w:t>CMHPC</w:t>
      </w:r>
      <w:r w:rsidR="00D86881" w:rsidRPr="00246C5B">
        <w:rPr>
          <w:sz w:val="22"/>
          <w:szCs w:val="22"/>
        </w:rPr>
        <w:t xml:space="preserve"> Resource </w:t>
      </w:r>
      <w:r w:rsidR="00A747A9">
        <w:rPr>
          <w:sz w:val="22"/>
          <w:szCs w:val="22"/>
        </w:rPr>
        <w:t>Request and Allocation Process, and Appendix F</w:t>
      </w:r>
      <w:r w:rsidR="00D86881" w:rsidRPr="00246C5B">
        <w:rPr>
          <w:sz w:val="22"/>
          <w:szCs w:val="22"/>
        </w:rPr>
        <w:t xml:space="preserve">: </w:t>
      </w:r>
      <w:r w:rsidR="00FC5A14" w:rsidRPr="00246C5B">
        <w:rPr>
          <w:sz w:val="22"/>
          <w:szCs w:val="22"/>
        </w:rPr>
        <w:t>CMHPC</w:t>
      </w:r>
      <w:r w:rsidR="00A747A9">
        <w:rPr>
          <w:sz w:val="22"/>
          <w:szCs w:val="22"/>
        </w:rPr>
        <w:t xml:space="preserve"> Regional Cache.</w:t>
      </w:r>
    </w:p>
    <w:p w14:paraId="0ADD6AAF" w14:textId="77777777" w:rsidR="000847A9" w:rsidRDefault="000847A9" w:rsidP="00A47B53">
      <w:pPr>
        <w:rPr>
          <w:rFonts w:cstheme="minorHAnsi"/>
          <w:b/>
          <w:sz w:val="22"/>
          <w:szCs w:val="22"/>
        </w:rPr>
      </w:pPr>
    </w:p>
    <w:p w14:paraId="6B526741" w14:textId="77777777" w:rsidR="000847A9" w:rsidRPr="00057F39" w:rsidRDefault="000847A9" w:rsidP="00C1287F">
      <w:pPr>
        <w:pStyle w:val="NoSpacing"/>
        <w:numPr>
          <w:ilvl w:val="0"/>
          <w:numId w:val="26"/>
        </w:numPr>
        <w:outlineLvl w:val="0"/>
        <w:rPr>
          <w:b/>
          <w:sz w:val="22"/>
          <w:szCs w:val="22"/>
        </w:rPr>
      </w:pPr>
      <w:bookmarkStart w:id="20" w:name="_Toc436464894"/>
      <w:bookmarkStart w:id="21" w:name="_Toc19523515"/>
      <w:r w:rsidRPr="00057F39">
        <w:rPr>
          <w:b/>
          <w:sz w:val="22"/>
          <w:szCs w:val="22"/>
        </w:rPr>
        <w:t>Ownership and Review Schedule</w:t>
      </w:r>
      <w:bookmarkEnd w:id="20"/>
      <w:bookmarkEnd w:id="21"/>
    </w:p>
    <w:p w14:paraId="535024D8" w14:textId="77777777" w:rsidR="000847A9" w:rsidRPr="00C451F7" w:rsidRDefault="006F0F03" w:rsidP="000847A9">
      <w:pPr>
        <w:pStyle w:val="NoSpacing"/>
        <w:ind w:left="360"/>
        <w:rPr>
          <w:sz w:val="22"/>
          <w:szCs w:val="22"/>
        </w:rPr>
      </w:pPr>
      <w:r w:rsidRPr="00057F39">
        <w:rPr>
          <w:sz w:val="22"/>
          <w:szCs w:val="22"/>
        </w:rPr>
        <w:t>The CMHPC</w:t>
      </w:r>
      <w:r w:rsidR="000847A9" w:rsidRPr="00057F39">
        <w:rPr>
          <w:sz w:val="22"/>
          <w:szCs w:val="22"/>
        </w:rPr>
        <w:t xml:space="preserve"> All</w:t>
      </w:r>
      <w:r w:rsidR="00057F39">
        <w:rPr>
          <w:sz w:val="22"/>
          <w:szCs w:val="22"/>
        </w:rPr>
        <w:t xml:space="preserve"> </w:t>
      </w:r>
      <w:r w:rsidR="000847A9" w:rsidRPr="00057F39">
        <w:rPr>
          <w:sz w:val="22"/>
          <w:szCs w:val="22"/>
        </w:rPr>
        <w:t>Hazards Plan will be reviewed by RHPCs at least annually.  Changes will be approved by the Coalition.</w:t>
      </w:r>
      <w:r w:rsidR="000847A9" w:rsidRPr="00C451F7">
        <w:rPr>
          <w:sz w:val="22"/>
          <w:szCs w:val="22"/>
        </w:rPr>
        <w:t xml:space="preserve">  </w:t>
      </w:r>
    </w:p>
    <w:p w14:paraId="44A2529A" w14:textId="77777777" w:rsidR="000847A9" w:rsidRPr="00C451F7" w:rsidRDefault="000847A9" w:rsidP="000847A9">
      <w:pPr>
        <w:pStyle w:val="NoSpacing"/>
        <w:ind w:left="360"/>
        <w:rPr>
          <w:sz w:val="22"/>
          <w:szCs w:val="22"/>
        </w:rPr>
      </w:pPr>
    </w:p>
    <w:tbl>
      <w:tblPr>
        <w:tblStyle w:val="TableGrid"/>
        <w:tblW w:w="0" w:type="auto"/>
        <w:jc w:val="center"/>
        <w:tblLook w:val="04A0" w:firstRow="1" w:lastRow="0" w:firstColumn="1" w:lastColumn="0" w:noHBand="0" w:noVBand="1"/>
      </w:tblPr>
      <w:tblGrid>
        <w:gridCol w:w="3055"/>
        <w:gridCol w:w="3060"/>
      </w:tblGrid>
      <w:tr w:rsidR="000847A9" w:rsidRPr="00C451F7" w14:paraId="271DC22D" w14:textId="77777777" w:rsidTr="000847A9">
        <w:trPr>
          <w:jc w:val="center"/>
        </w:trPr>
        <w:tc>
          <w:tcPr>
            <w:tcW w:w="3055" w:type="dxa"/>
            <w:shd w:val="clear" w:color="auto" w:fill="000000" w:themeFill="text1"/>
          </w:tcPr>
          <w:p w14:paraId="2247B983" w14:textId="77777777" w:rsidR="000847A9" w:rsidRPr="00C451F7" w:rsidRDefault="000847A9" w:rsidP="000847A9">
            <w:pPr>
              <w:pStyle w:val="NoSpacing"/>
              <w:rPr>
                <w:color w:val="FFFFFF" w:themeColor="background1"/>
                <w:sz w:val="22"/>
                <w:szCs w:val="22"/>
              </w:rPr>
            </w:pPr>
            <w:r w:rsidRPr="00C451F7">
              <w:rPr>
                <w:color w:val="FFFFFF" w:themeColor="background1"/>
                <w:sz w:val="22"/>
                <w:szCs w:val="22"/>
              </w:rPr>
              <w:t>DATE:</w:t>
            </w:r>
          </w:p>
        </w:tc>
        <w:tc>
          <w:tcPr>
            <w:tcW w:w="3060" w:type="dxa"/>
            <w:shd w:val="clear" w:color="auto" w:fill="000000" w:themeFill="text1"/>
          </w:tcPr>
          <w:p w14:paraId="34A488B8" w14:textId="77777777" w:rsidR="000847A9" w:rsidRPr="00C451F7" w:rsidRDefault="000847A9" w:rsidP="000847A9">
            <w:pPr>
              <w:pStyle w:val="NoSpacing"/>
              <w:rPr>
                <w:color w:val="FFFFFF" w:themeColor="background1"/>
                <w:sz w:val="22"/>
                <w:szCs w:val="22"/>
              </w:rPr>
            </w:pPr>
            <w:r w:rsidRPr="00C451F7">
              <w:rPr>
                <w:color w:val="FFFFFF" w:themeColor="background1"/>
                <w:sz w:val="22"/>
                <w:szCs w:val="22"/>
              </w:rPr>
              <w:t>REVIEWED BY:</w:t>
            </w:r>
          </w:p>
        </w:tc>
      </w:tr>
      <w:tr w:rsidR="00AE1E53" w:rsidRPr="00C451F7" w14:paraId="3986B8EF" w14:textId="77777777" w:rsidTr="000847A9">
        <w:trPr>
          <w:jc w:val="center"/>
        </w:trPr>
        <w:tc>
          <w:tcPr>
            <w:tcW w:w="3055" w:type="dxa"/>
          </w:tcPr>
          <w:p w14:paraId="3BAF0F31" w14:textId="77777777" w:rsidR="00AE1E53" w:rsidRPr="009978FA" w:rsidRDefault="00AE1E53" w:rsidP="00AE1E53">
            <w:r w:rsidRPr="009978FA">
              <w:t>Update bylaws to reflect mission statement and current organizational structure</w:t>
            </w:r>
          </w:p>
        </w:tc>
        <w:tc>
          <w:tcPr>
            <w:tcW w:w="3060" w:type="dxa"/>
          </w:tcPr>
          <w:p w14:paraId="45E69248" w14:textId="77777777" w:rsidR="00AE1E53" w:rsidRPr="009978FA" w:rsidRDefault="00AE1E53" w:rsidP="00AE1E53">
            <w:r w:rsidRPr="009978FA">
              <w:t>December 2015</w:t>
            </w:r>
          </w:p>
        </w:tc>
      </w:tr>
      <w:tr w:rsidR="00AE1E53" w:rsidRPr="00C451F7" w14:paraId="6C70972F" w14:textId="77777777" w:rsidTr="000847A9">
        <w:trPr>
          <w:jc w:val="center"/>
        </w:trPr>
        <w:tc>
          <w:tcPr>
            <w:tcW w:w="3055" w:type="dxa"/>
          </w:tcPr>
          <w:p w14:paraId="00718E6E" w14:textId="77777777" w:rsidR="00AE1E53" w:rsidRPr="009978FA" w:rsidRDefault="00AE1E53" w:rsidP="00AE1E53">
            <w:r w:rsidRPr="009978FA">
              <w:t>Updated bylaws to include the mutual aid memorandum of understanding</w:t>
            </w:r>
          </w:p>
        </w:tc>
        <w:tc>
          <w:tcPr>
            <w:tcW w:w="3060" w:type="dxa"/>
          </w:tcPr>
          <w:p w14:paraId="1F71D121" w14:textId="77777777" w:rsidR="00AE1E53" w:rsidRPr="009978FA" w:rsidRDefault="00AE1E53" w:rsidP="00AE1E53">
            <w:r w:rsidRPr="009978FA">
              <w:t>June 2017</w:t>
            </w:r>
          </w:p>
        </w:tc>
      </w:tr>
      <w:tr w:rsidR="00AE1E53" w:rsidRPr="00C451F7" w14:paraId="21E69AB9" w14:textId="77777777" w:rsidTr="000847A9">
        <w:trPr>
          <w:jc w:val="center"/>
        </w:trPr>
        <w:tc>
          <w:tcPr>
            <w:tcW w:w="3055" w:type="dxa"/>
          </w:tcPr>
          <w:p w14:paraId="3664D442" w14:textId="77777777" w:rsidR="00AE1E53" w:rsidRPr="009978FA" w:rsidRDefault="00AE1E53" w:rsidP="00AE1E53">
            <w:r w:rsidRPr="009978FA">
              <w:t>Update bylaw signatory page by deleting the words “connected” and “connect” and replaced with “collaborate and associated.”</w:t>
            </w:r>
          </w:p>
        </w:tc>
        <w:tc>
          <w:tcPr>
            <w:tcW w:w="3060" w:type="dxa"/>
          </w:tcPr>
          <w:p w14:paraId="552FB2AE" w14:textId="77777777" w:rsidR="00AE1E53" w:rsidRPr="009978FA" w:rsidRDefault="00AE1E53" w:rsidP="00AE1E53">
            <w:r w:rsidRPr="009978FA">
              <w:t>July 2017</w:t>
            </w:r>
          </w:p>
        </w:tc>
      </w:tr>
      <w:tr w:rsidR="00AE1E53" w:rsidRPr="00C451F7" w14:paraId="6302B0CA" w14:textId="77777777" w:rsidTr="000847A9">
        <w:trPr>
          <w:jc w:val="center"/>
        </w:trPr>
        <w:tc>
          <w:tcPr>
            <w:tcW w:w="3055" w:type="dxa"/>
          </w:tcPr>
          <w:p w14:paraId="26CA790F" w14:textId="77777777" w:rsidR="00AE1E53" w:rsidRPr="009978FA" w:rsidRDefault="00AE1E53" w:rsidP="00AE1E53">
            <w:r w:rsidRPr="009978FA">
              <w:t>Update bylaw to remove the memorandum of understanding and to include verbiage about the voting entities.</w:t>
            </w:r>
          </w:p>
        </w:tc>
        <w:tc>
          <w:tcPr>
            <w:tcW w:w="3060" w:type="dxa"/>
          </w:tcPr>
          <w:p w14:paraId="409303B9" w14:textId="77777777" w:rsidR="00AE1E53" w:rsidRDefault="00AE1E53" w:rsidP="00AE1E53">
            <w:r w:rsidRPr="009978FA">
              <w:t>Sept 2017</w:t>
            </w:r>
          </w:p>
        </w:tc>
      </w:tr>
      <w:tr w:rsidR="00AE1E53" w:rsidRPr="00C451F7" w14:paraId="3ACC2029" w14:textId="77777777" w:rsidTr="000847A9">
        <w:trPr>
          <w:jc w:val="center"/>
        </w:trPr>
        <w:tc>
          <w:tcPr>
            <w:tcW w:w="3055" w:type="dxa"/>
          </w:tcPr>
          <w:p w14:paraId="79451464" w14:textId="77777777" w:rsidR="00AE1E53" w:rsidRPr="009978FA" w:rsidRDefault="00AE1E53" w:rsidP="00AE1E53">
            <w:r w:rsidRPr="009978FA">
              <w:t>Update bylaws to reflect mission statement and current organizational structure</w:t>
            </w:r>
          </w:p>
        </w:tc>
        <w:tc>
          <w:tcPr>
            <w:tcW w:w="3060" w:type="dxa"/>
          </w:tcPr>
          <w:p w14:paraId="6A2C2674" w14:textId="77777777" w:rsidR="00AE1E53" w:rsidRPr="009978FA" w:rsidRDefault="00AE1E53" w:rsidP="00AE1E53">
            <w:r w:rsidRPr="009978FA">
              <w:t>December 201</w:t>
            </w:r>
            <w:r w:rsidR="00FC164B">
              <w:t>7</w:t>
            </w:r>
          </w:p>
        </w:tc>
      </w:tr>
      <w:tr w:rsidR="00E96620" w:rsidRPr="00C451F7" w14:paraId="32134186" w14:textId="77777777" w:rsidTr="000847A9">
        <w:trPr>
          <w:jc w:val="center"/>
        </w:trPr>
        <w:tc>
          <w:tcPr>
            <w:tcW w:w="3055" w:type="dxa"/>
          </w:tcPr>
          <w:p w14:paraId="43FA8D93" w14:textId="150C4F09" w:rsidR="00E96620" w:rsidRPr="00955786" w:rsidRDefault="00955786" w:rsidP="000847A9">
            <w:pPr>
              <w:pStyle w:val="NoSpacing"/>
            </w:pPr>
            <w:r>
              <w:t>Updated TOC and Demographics</w:t>
            </w:r>
          </w:p>
        </w:tc>
        <w:tc>
          <w:tcPr>
            <w:tcW w:w="3060" w:type="dxa"/>
          </w:tcPr>
          <w:p w14:paraId="7E162195" w14:textId="78A43A37" w:rsidR="00E96620" w:rsidRPr="00955786" w:rsidRDefault="00955786" w:rsidP="000847A9">
            <w:pPr>
              <w:pStyle w:val="NoSpacing"/>
            </w:pPr>
            <w:r w:rsidRPr="00955786">
              <w:t>September 2019</w:t>
            </w:r>
          </w:p>
        </w:tc>
      </w:tr>
    </w:tbl>
    <w:p w14:paraId="7AE8F967" w14:textId="77777777" w:rsidR="00997FA1" w:rsidRDefault="00997FA1" w:rsidP="000847A9">
      <w:pPr>
        <w:pStyle w:val="NoSpacing"/>
        <w:ind w:left="360"/>
        <w:outlineLvl w:val="0"/>
        <w:rPr>
          <w:b/>
          <w:sz w:val="22"/>
          <w:szCs w:val="22"/>
        </w:rPr>
      </w:pPr>
      <w:bookmarkStart w:id="22" w:name="_Toc436464895"/>
    </w:p>
    <w:p w14:paraId="56B4CDD7" w14:textId="77777777" w:rsidR="00997FA1" w:rsidRDefault="00997FA1">
      <w:pPr>
        <w:rPr>
          <w:b/>
          <w:sz w:val="22"/>
          <w:szCs w:val="22"/>
        </w:rPr>
      </w:pPr>
      <w:r>
        <w:rPr>
          <w:b/>
          <w:sz w:val="22"/>
          <w:szCs w:val="22"/>
        </w:rPr>
        <w:br w:type="page"/>
      </w:r>
    </w:p>
    <w:p w14:paraId="7149A0D2" w14:textId="77777777" w:rsidR="000847A9" w:rsidRDefault="000847A9" w:rsidP="000847A9">
      <w:pPr>
        <w:pStyle w:val="NoSpacing"/>
        <w:ind w:left="360"/>
        <w:outlineLvl w:val="0"/>
        <w:rPr>
          <w:b/>
          <w:sz w:val="22"/>
          <w:szCs w:val="22"/>
        </w:rPr>
      </w:pPr>
    </w:p>
    <w:p w14:paraId="30AB91D3" w14:textId="77777777" w:rsidR="000847A9" w:rsidRDefault="000847A9" w:rsidP="00C1287F">
      <w:pPr>
        <w:pStyle w:val="NoSpacing"/>
        <w:numPr>
          <w:ilvl w:val="0"/>
          <w:numId w:val="26"/>
        </w:numPr>
        <w:outlineLvl w:val="0"/>
        <w:rPr>
          <w:b/>
          <w:sz w:val="22"/>
          <w:szCs w:val="22"/>
        </w:rPr>
      </w:pPr>
      <w:bookmarkStart w:id="23" w:name="_Toc19523516"/>
      <w:r w:rsidRPr="001E18C1">
        <w:rPr>
          <w:b/>
          <w:sz w:val="22"/>
          <w:szCs w:val="22"/>
        </w:rPr>
        <w:t>Glossary and Acronyms</w:t>
      </w:r>
      <w:bookmarkEnd w:id="22"/>
      <w:bookmarkEnd w:id="23"/>
    </w:p>
    <w:p w14:paraId="4106171B" w14:textId="77777777" w:rsidR="000847A9" w:rsidRPr="001E18C1" w:rsidRDefault="000847A9" w:rsidP="000847A9">
      <w:pPr>
        <w:pStyle w:val="NoSpacing"/>
        <w:ind w:left="360"/>
        <w:outlineLvl w:val="0"/>
        <w:rPr>
          <w:b/>
          <w:sz w:val="22"/>
          <w:szCs w:val="22"/>
        </w:rPr>
      </w:pPr>
    </w:p>
    <w:tbl>
      <w:tblPr>
        <w:tblStyle w:val="TableGrid"/>
        <w:tblW w:w="0" w:type="auto"/>
        <w:jc w:val="center"/>
        <w:tblLook w:val="04A0" w:firstRow="1" w:lastRow="0" w:firstColumn="1" w:lastColumn="0" w:noHBand="0" w:noVBand="1"/>
      </w:tblPr>
      <w:tblGrid>
        <w:gridCol w:w="1165"/>
        <w:gridCol w:w="5220"/>
      </w:tblGrid>
      <w:tr w:rsidR="000847A9" w:rsidRPr="00C451F7" w14:paraId="3E344021" w14:textId="77777777" w:rsidTr="000847A9">
        <w:trPr>
          <w:jc w:val="center"/>
        </w:trPr>
        <w:tc>
          <w:tcPr>
            <w:tcW w:w="1165" w:type="dxa"/>
            <w:shd w:val="clear" w:color="auto" w:fill="000000" w:themeFill="text1"/>
          </w:tcPr>
          <w:p w14:paraId="21B13D47" w14:textId="77777777" w:rsidR="000847A9" w:rsidRPr="00C451F7" w:rsidRDefault="000847A9" w:rsidP="000847A9">
            <w:pPr>
              <w:pStyle w:val="NoSpacing"/>
              <w:jc w:val="center"/>
              <w:rPr>
                <w:sz w:val="22"/>
                <w:szCs w:val="22"/>
              </w:rPr>
            </w:pPr>
            <w:r w:rsidRPr="00C451F7">
              <w:rPr>
                <w:sz w:val="22"/>
                <w:szCs w:val="22"/>
              </w:rPr>
              <w:t>ACRONYM</w:t>
            </w:r>
          </w:p>
        </w:tc>
        <w:tc>
          <w:tcPr>
            <w:tcW w:w="5220" w:type="dxa"/>
            <w:shd w:val="clear" w:color="auto" w:fill="000000" w:themeFill="text1"/>
          </w:tcPr>
          <w:p w14:paraId="278897CC" w14:textId="77777777" w:rsidR="000847A9" w:rsidRPr="00C451F7" w:rsidRDefault="000847A9" w:rsidP="000847A9">
            <w:pPr>
              <w:pStyle w:val="NoSpacing"/>
              <w:rPr>
                <w:color w:val="FFFFFF" w:themeColor="background1"/>
                <w:sz w:val="22"/>
                <w:szCs w:val="22"/>
              </w:rPr>
            </w:pPr>
            <w:r w:rsidRPr="00C451F7">
              <w:rPr>
                <w:sz w:val="22"/>
                <w:szCs w:val="22"/>
              </w:rPr>
              <w:t>DEFINITION</w:t>
            </w:r>
          </w:p>
        </w:tc>
      </w:tr>
      <w:tr w:rsidR="000847A9" w:rsidRPr="00C451F7" w14:paraId="16C8F40C" w14:textId="77777777" w:rsidTr="000847A9">
        <w:trPr>
          <w:jc w:val="center"/>
        </w:trPr>
        <w:tc>
          <w:tcPr>
            <w:tcW w:w="1165" w:type="dxa"/>
          </w:tcPr>
          <w:p w14:paraId="758D15B7" w14:textId="77777777" w:rsidR="000847A9" w:rsidRPr="00C451F7" w:rsidRDefault="000847A9" w:rsidP="000847A9">
            <w:pPr>
              <w:pStyle w:val="NoSpacing"/>
              <w:jc w:val="center"/>
              <w:rPr>
                <w:sz w:val="22"/>
                <w:szCs w:val="22"/>
              </w:rPr>
            </w:pPr>
            <w:r w:rsidRPr="00C451F7">
              <w:rPr>
                <w:sz w:val="22"/>
                <w:szCs w:val="22"/>
              </w:rPr>
              <w:t>ASPR</w:t>
            </w:r>
          </w:p>
        </w:tc>
        <w:tc>
          <w:tcPr>
            <w:tcW w:w="5220" w:type="dxa"/>
          </w:tcPr>
          <w:p w14:paraId="4087049E" w14:textId="77777777" w:rsidR="000847A9" w:rsidRPr="00C451F7" w:rsidRDefault="000847A9" w:rsidP="000847A9">
            <w:pPr>
              <w:pStyle w:val="NoSpacing"/>
              <w:rPr>
                <w:sz w:val="22"/>
                <w:szCs w:val="22"/>
              </w:rPr>
            </w:pPr>
            <w:r w:rsidRPr="00C451F7">
              <w:rPr>
                <w:sz w:val="22"/>
                <w:szCs w:val="22"/>
              </w:rPr>
              <w:t xml:space="preserve">Assistant Secretary of Preparedness and Response </w:t>
            </w:r>
          </w:p>
        </w:tc>
      </w:tr>
      <w:tr w:rsidR="00B3118F" w:rsidRPr="00C451F7" w14:paraId="7F0AB853" w14:textId="77777777" w:rsidTr="000847A9">
        <w:trPr>
          <w:jc w:val="center"/>
        </w:trPr>
        <w:tc>
          <w:tcPr>
            <w:tcW w:w="1165" w:type="dxa"/>
          </w:tcPr>
          <w:p w14:paraId="36473140" w14:textId="77777777" w:rsidR="00B3118F" w:rsidRPr="00C451F7" w:rsidRDefault="00FC5A14" w:rsidP="00B3118F">
            <w:pPr>
              <w:pStyle w:val="NoSpacing"/>
              <w:jc w:val="center"/>
              <w:rPr>
                <w:sz w:val="22"/>
                <w:szCs w:val="22"/>
              </w:rPr>
            </w:pPr>
            <w:r>
              <w:rPr>
                <w:sz w:val="22"/>
                <w:szCs w:val="22"/>
              </w:rPr>
              <w:t>CMHPC</w:t>
            </w:r>
          </w:p>
        </w:tc>
        <w:tc>
          <w:tcPr>
            <w:tcW w:w="5220" w:type="dxa"/>
          </w:tcPr>
          <w:p w14:paraId="64392343" w14:textId="77777777" w:rsidR="00B3118F" w:rsidRPr="00C451F7" w:rsidRDefault="006F0F03" w:rsidP="00B3118F">
            <w:pPr>
              <w:pStyle w:val="NoSpacing"/>
              <w:rPr>
                <w:sz w:val="22"/>
                <w:szCs w:val="22"/>
              </w:rPr>
            </w:pPr>
            <w:r>
              <w:rPr>
                <w:sz w:val="22"/>
                <w:szCs w:val="22"/>
              </w:rPr>
              <w:t>Central Minnesota Healthcare Preparedness Coalition</w:t>
            </w:r>
            <w:r w:rsidR="00B3118F">
              <w:rPr>
                <w:sz w:val="22"/>
                <w:szCs w:val="22"/>
              </w:rPr>
              <w:t xml:space="preserve"> </w:t>
            </w:r>
          </w:p>
        </w:tc>
      </w:tr>
      <w:tr w:rsidR="00B3118F" w:rsidRPr="00C451F7" w14:paraId="2C80F23F" w14:textId="77777777" w:rsidTr="000847A9">
        <w:trPr>
          <w:jc w:val="center"/>
        </w:trPr>
        <w:tc>
          <w:tcPr>
            <w:tcW w:w="1165" w:type="dxa"/>
          </w:tcPr>
          <w:p w14:paraId="594E3313" w14:textId="77777777" w:rsidR="00B3118F" w:rsidRPr="00C451F7" w:rsidRDefault="00B3118F" w:rsidP="00B3118F">
            <w:pPr>
              <w:pStyle w:val="NoSpacing"/>
              <w:jc w:val="center"/>
              <w:rPr>
                <w:sz w:val="22"/>
                <w:szCs w:val="22"/>
              </w:rPr>
            </w:pPr>
            <w:r w:rsidRPr="00C451F7">
              <w:rPr>
                <w:sz w:val="22"/>
                <w:szCs w:val="22"/>
              </w:rPr>
              <w:t>EM</w:t>
            </w:r>
          </w:p>
        </w:tc>
        <w:tc>
          <w:tcPr>
            <w:tcW w:w="5220" w:type="dxa"/>
          </w:tcPr>
          <w:p w14:paraId="280A4189" w14:textId="77777777" w:rsidR="00B3118F" w:rsidRPr="00C451F7" w:rsidRDefault="00B3118F" w:rsidP="00B3118F">
            <w:pPr>
              <w:pStyle w:val="NoSpacing"/>
              <w:rPr>
                <w:sz w:val="22"/>
                <w:szCs w:val="22"/>
              </w:rPr>
            </w:pPr>
            <w:r w:rsidRPr="00C451F7">
              <w:rPr>
                <w:sz w:val="22"/>
                <w:szCs w:val="22"/>
              </w:rPr>
              <w:t>Emergency Management</w:t>
            </w:r>
            <w:r w:rsidR="00057F39">
              <w:rPr>
                <w:sz w:val="22"/>
                <w:szCs w:val="22"/>
              </w:rPr>
              <w:t>/Manager</w:t>
            </w:r>
          </w:p>
        </w:tc>
      </w:tr>
      <w:tr w:rsidR="00B3118F" w:rsidRPr="00C451F7" w14:paraId="06006332" w14:textId="77777777" w:rsidTr="000847A9">
        <w:trPr>
          <w:jc w:val="center"/>
        </w:trPr>
        <w:tc>
          <w:tcPr>
            <w:tcW w:w="1165" w:type="dxa"/>
          </w:tcPr>
          <w:p w14:paraId="69DA2DAE" w14:textId="77777777" w:rsidR="00B3118F" w:rsidRPr="00C451F7" w:rsidRDefault="00B3118F" w:rsidP="00B3118F">
            <w:pPr>
              <w:pStyle w:val="NoSpacing"/>
              <w:jc w:val="center"/>
              <w:rPr>
                <w:sz w:val="22"/>
                <w:szCs w:val="22"/>
              </w:rPr>
            </w:pPr>
            <w:r w:rsidRPr="00C451F7">
              <w:rPr>
                <w:sz w:val="22"/>
                <w:szCs w:val="22"/>
              </w:rPr>
              <w:t>EMS</w:t>
            </w:r>
          </w:p>
        </w:tc>
        <w:tc>
          <w:tcPr>
            <w:tcW w:w="5220" w:type="dxa"/>
          </w:tcPr>
          <w:p w14:paraId="72176165" w14:textId="77777777" w:rsidR="00B3118F" w:rsidRPr="00C451F7" w:rsidRDefault="00B3118F" w:rsidP="00B3118F">
            <w:pPr>
              <w:pStyle w:val="NoSpacing"/>
              <w:rPr>
                <w:sz w:val="22"/>
                <w:szCs w:val="22"/>
              </w:rPr>
            </w:pPr>
            <w:r w:rsidRPr="00C451F7">
              <w:rPr>
                <w:sz w:val="22"/>
                <w:szCs w:val="22"/>
              </w:rPr>
              <w:t>Emergency Medical Services</w:t>
            </w:r>
          </w:p>
        </w:tc>
      </w:tr>
      <w:tr w:rsidR="00B3118F" w:rsidRPr="00C451F7" w14:paraId="043D35E4" w14:textId="77777777" w:rsidTr="000847A9">
        <w:trPr>
          <w:jc w:val="center"/>
        </w:trPr>
        <w:tc>
          <w:tcPr>
            <w:tcW w:w="1165" w:type="dxa"/>
          </w:tcPr>
          <w:p w14:paraId="57EA203F" w14:textId="77777777" w:rsidR="00B3118F" w:rsidRPr="00C451F7" w:rsidRDefault="00B3118F" w:rsidP="00B3118F">
            <w:pPr>
              <w:pStyle w:val="NoSpacing"/>
              <w:jc w:val="center"/>
              <w:rPr>
                <w:sz w:val="22"/>
                <w:szCs w:val="22"/>
              </w:rPr>
            </w:pPr>
            <w:r w:rsidRPr="00C451F7">
              <w:rPr>
                <w:sz w:val="22"/>
                <w:szCs w:val="22"/>
              </w:rPr>
              <w:t>EOP</w:t>
            </w:r>
          </w:p>
        </w:tc>
        <w:tc>
          <w:tcPr>
            <w:tcW w:w="5220" w:type="dxa"/>
          </w:tcPr>
          <w:p w14:paraId="4BE3FBBC" w14:textId="77777777" w:rsidR="00B3118F" w:rsidRPr="00C451F7" w:rsidRDefault="00B3118F" w:rsidP="00B3118F">
            <w:pPr>
              <w:pStyle w:val="NoSpacing"/>
              <w:rPr>
                <w:sz w:val="22"/>
                <w:szCs w:val="22"/>
              </w:rPr>
            </w:pPr>
            <w:r w:rsidRPr="00C451F7">
              <w:rPr>
                <w:sz w:val="22"/>
                <w:szCs w:val="22"/>
              </w:rPr>
              <w:t>Emergency Operations Plan</w:t>
            </w:r>
          </w:p>
        </w:tc>
      </w:tr>
      <w:tr w:rsidR="00B3118F" w:rsidRPr="00C451F7" w14:paraId="4DB6BF50" w14:textId="77777777" w:rsidTr="000847A9">
        <w:trPr>
          <w:jc w:val="center"/>
        </w:trPr>
        <w:tc>
          <w:tcPr>
            <w:tcW w:w="1165" w:type="dxa"/>
          </w:tcPr>
          <w:p w14:paraId="3B491018" w14:textId="77777777" w:rsidR="00B3118F" w:rsidRPr="00C451F7" w:rsidRDefault="00B3118F" w:rsidP="00B3118F">
            <w:pPr>
              <w:pStyle w:val="NoSpacing"/>
              <w:jc w:val="center"/>
              <w:rPr>
                <w:sz w:val="22"/>
                <w:szCs w:val="22"/>
              </w:rPr>
            </w:pPr>
            <w:r w:rsidRPr="00C451F7">
              <w:rPr>
                <w:sz w:val="22"/>
                <w:szCs w:val="22"/>
              </w:rPr>
              <w:t>HVA</w:t>
            </w:r>
          </w:p>
        </w:tc>
        <w:tc>
          <w:tcPr>
            <w:tcW w:w="5220" w:type="dxa"/>
          </w:tcPr>
          <w:p w14:paraId="7CFB3F42" w14:textId="77777777" w:rsidR="00B3118F" w:rsidRPr="00C451F7" w:rsidRDefault="00B3118F" w:rsidP="00B3118F">
            <w:pPr>
              <w:pStyle w:val="NoSpacing"/>
              <w:rPr>
                <w:sz w:val="22"/>
                <w:szCs w:val="22"/>
              </w:rPr>
            </w:pPr>
            <w:r w:rsidRPr="00C451F7">
              <w:rPr>
                <w:sz w:val="22"/>
                <w:szCs w:val="22"/>
              </w:rPr>
              <w:t>Hazard Vulnerability Analysis</w:t>
            </w:r>
          </w:p>
        </w:tc>
      </w:tr>
      <w:tr w:rsidR="00B3118F" w:rsidRPr="00C451F7" w14:paraId="7B84FE23" w14:textId="77777777" w:rsidTr="000847A9">
        <w:trPr>
          <w:jc w:val="center"/>
        </w:trPr>
        <w:tc>
          <w:tcPr>
            <w:tcW w:w="1165" w:type="dxa"/>
          </w:tcPr>
          <w:p w14:paraId="76D62F1C" w14:textId="77777777" w:rsidR="00B3118F" w:rsidRPr="00C451F7" w:rsidRDefault="00B3118F" w:rsidP="00B3118F">
            <w:pPr>
              <w:pStyle w:val="NoSpacing"/>
              <w:jc w:val="center"/>
              <w:rPr>
                <w:sz w:val="22"/>
                <w:szCs w:val="22"/>
              </w:rPr>
            </w:pPr>
            <w:r w:rsidRPr="00C451F7">
              <w:rPr>
                <w:sz w:val="22"/>
                <w:szCs w:val="22"/>
              </w:rPr>
              <w:t>MOU</w:t>
            </w:r>
          </w:p>
        </w:tc>
        <w:tc>
          <w:tcPr>
            <w:tcW w:w="5220" w:type="dxa"/>
          </w:tcPr>
          <w:p w14:paraId="11DA3737" w14:textId="77777777" w:rsidR="00B3118F" w:rsidRPr="00C451F7" w:rsidRDefault="00B3118F" w:rsidP="00B3118F">
            <w:pPr>
              <w:pStyle w:val="NoSpacing"/>
              <w:rPr>
                <w:sz w:val="22"/>
                <w:szCs w:val="22"/>
              </w:rPr>
            </w:pPr>
            <w:r w:rsidRPr="00C451F7">
              <w:rPr>
                <w:sz w:val="22"/>
                <w:szCs w:val="22"/>
              </w:rPr>
              <w:t>Memorandum of Understanding</w:t>
            </w:r>
          </w:p>
        </w:tc>
      </w:tr>
      <w:tr w:rsidR="00B3118F" w:rsidRPr="00C451F7" w14:paraId="034FF17C" w14:textId="77777777" w:rsidTr="000847A9">
        <w:trPr>
          <w:jc w:val="center"/>
        </w:trPr>
        <w:tc>
          <w:tcPr>
            <w:tcW w:w="1165" w:type="dxa"/>
          </w:tcPr>
          <w:p w14:paraId="381677A8" w14:textId="77777777" w:rsidR="00B3118F" w:rsidRPr="00C451F7" w:rsidRDefault="00B3118F" w:rsidP="00B3118F">
            <w:pPr>
              <w:pStyle w:val="NoSpacing"/>
              <w:jc w:val="center"/>
              <w:rPr>
                <w:sz w:val="22"/>
                <w:szCs w:val="22"/>
              </w:rPr>
            </w:pPr>
            <w:r w:rsidRPr="00C451F7">
              <w:rPr>
                <w:sz w:val="22"/>
                <w:szCs w:val="22"/>
              </w:rPr>
              <w:t>NIMS</w:t>
            </w:r>
          </w:p>
        </w:tc>
        <w:tc>
          <w:tcPr>
            <w:tcW w:w="5220" w:type="dxa"/>
          </w:tcPr>
          <w:p w14:paraId="50F93415" w14:textId="77777777" w:rsidR="00B3118F" w:rsidRPr="00C451F7" w:rsidRDefault="00B3118F" w:rsidP="00B3118F">
            <w:pPr>
              <w:pStyle w:val="NoSpacing"/>
              <w:rPr>
                <w:sz w:val="22"/>
                <w:szCs w:val="22"/>
              </w:rPr>
            </w:pPr>
            <w:r w:rsidRPr="00C451F7">
              <w:rPr>
                <w:sz w:val="22"/>
                <w:szCs w:val="22"/>
              </w:rPr>
              <w:t>National Incident Management Systems</w:t>
            </w:r>
          </w:p>
        </w:tc>
      </w:tr>
      <w:tr w:rsidR="00B3118F" w:rsidRPr="00C451F7" w14:paraId="551919DD" w14:textId="77777777" w:rsidTr="000847A9">
        <w:trPr>
          <w:jc w:val="center"/>
        </w:trPr>
        <w:tc>
          <w:tcPr>
            <w:tcW w:w="1165" w:type="dxa"/>
          </w:tcPr>
          <w:p w14:paraId="2CEFCC15" w14:textId="77777777" w:rsidR="00B3118F" w:rsidRPr="00C451F7" w:rsidRDefault="00B3118F" w:rsidP="00B3118F">
            <w:pPr>
              <w:pStyle w:val="NoSpacing"/>
              <w:jc w:val="center"/>
              <w:rPr>
                <w:sz w:val="22"/>
                <w:szCs w:val="22"/>
              </w:rPr>
            </w:pPr>
            <w:r w:rsidRPr="00C451F7">
              <w:rPr>
                <w:sz w:val="22"/>
                <w:szCs w:val="22"/>
              </w:rPr>
              <w:t>PHPC</w:t>
            </w:r>
          </w:p>
        </w:tc>
        <w:tc>
          <w:tcPr>
            <w:tcW w:w="5220" w:type="dxa"/>
          </w:tcPr>
          <w:p w14:paraId="067517A7" w14:textId="77777777" w:rsidR="00B3118F" w:rsidRPr="00C451F7" w:rsidRDefault="00B3118F" w:rsidP="00B3118F">
            <w:pPr>
              <w:pStyle w:val="NoSpacing"/>
              <w:rPr>
                <w:sz w:val="22"/>
                <w:szCs w:val="22"/>
              </w:rPr>
            </w:pPr>
            <w:r w:rsidRPr="00C451F7">
              <w:rPr>
                <w:sz w:val="22"/>
                <w:szCs w:val="22"/>
              </w:rPr>
              <w:t>Public Health Preparedness Consultant</w:t>
            </w:r>
          </w:p>
        </w:tc>
      </w:tr>
      <w:tr w:rsidR="00B3118F" w:rsidRPr="00C451F7" w14:paraId="11764A1A" w14:textId="77777777" w:rsidTr="000847A9">
        <w:trPr>
          <w:jc w:val="center"/>
        </w:trPr>
        <w:tc>
          <w:tcPr>
            <w:tcW w:w="1165" w:type="dxa"/>
          </w:tcPr>
          <w:p w14:paraId="3F0215F7" w14:textId="77777777" w:rsidR="00B3118F" w:rsidRPr="00C451F7" w:rsidRDefault="00B3118F" w:rsidP="00B3118F">
            <w:pPr>
              <w:pStyle w:val="NoSpacing"/>
              <w:jc w:val="center"/>
              <w:rPr>
                <w:sz w:val="22"/>
                <w:szCs w:val="22"/>
              </w:rPr>
            </w:pPr>
            <w:r w:rsidRPr="00C451F7">
              <w:rPr>
                <w:sz w:val="22"/>
                <w:szCs w:val="22"/>
              </w:rPr>
              <w:t>RHPC</w:t>
            </w:r>
          </w:p>
        </w:tc>
        <w:tc>
          <w:tcPr>
            <w:tcW w:w="5220" w:type="dxa"/>
          </w:tcPr>
          <w:p w14:paraId="4E118709" w14:textId="77777777" w:rsidR="00B3118F" w:rsidRPr="00C451F7" w:rsidRDefault="00B3118F" w:rsidP="00B3118F">
            <w:pPr>
              <w:pStyle w:val="NoSpacing"/>
              <w:rPr>
                <w:sz w:val="22"/>
                <w:szCs w:val="22"/>
              </w:rPr>
            </w:pPr>
            <w:r w:rsidRPr="00C451F7">
              <w:rPr>
                <w:sz w:val="22"/>
                <w:szCs w:val="22"/>
              </w:rPr>
              <w:t xml:space="preserve">Regional Healthcare Preparedness Coordinator </w:t>
            </w:r>
          </w:p>
        </w:tc>
      </w:tr>
    </w:tbl>
    <w:p w14:paraId="02057528" w14:textId="77777777" w:rsidR="00B91A11" w:rsidRDefault="00E208BA">
      <w:pPr>
        <w:contextualSpacing/>
        <w:rPr>
          <w:rFonts w:eastAsiaTheme="minorHAnsi" w:cstheme="minorHAnsi"/>
          <w:sz w:val="22"/>
          <w:szCs w:val="22"/>
        </w:rPr>
      </w:pPr>
      <w:r w:rsidRPr="008C776E">
        <w:rPr>
          <w:rFonts w:eastAsiaTheme="minorHAnsi" w:cstheme="minorHAnsi"/>
          <w:sz w:val="22"/>
          <w:szCs w:val="22"/>
        </w:rPr>
        <w:t xml:space="preserve"> </w:t>
      </w:r>
    </w:p>
    <w:p w14:paraId="266C2B5E" w14:textId="77777777" w:rsidR="00611AD7" w:rsidRDefault="00611AD7">
      <w:pPr>
        <w:contextualSpacing/>
        <w:rPr>
          <w:rFonts w:eastAsiaTheme="minorHAnsi" w:cstheme="minorHAnsi"/>
          <w:sz w:val="22"/>
          <w:szCs w:val="22"/>
        </w:rPr>
      </w:pPr>
    </w:p>
    <w:p w14:paraId="1EC87298" w14:textId="77777777" w:rsidR="00611AD7" w:rsidRDefault="00611AD7">
      <w:pPr>
        <w:contextualSpacing/>
        <w:rPr>
          <w:rFonts w:cstheme="minorHAnsi"/>
          <w:sz w:val="22"/>
          <w:szCs w:val="22"/>
        </w:rPr>
        <w:sectPr w:rsidR="00611AD7" w:rsidSect="00BD1CCA">
          <w:headerReference w:type="first" r:id="rId14"/>
          <w:footerReference w:type="first" r:id="rId15"/>
          <w:pgSz w:w="12240" w:h="15840"/>
          <w:pgMar w:top="1440" w:right="1440" w:bottom="1440" w:left="1440" w:header="720" w:footer="720" w:gutter="0"/>
          <w:cols w:space="720"/>
          <w:titlePg/>
          <w:docGrid w:linePitch="360"/>
        </w:sectPr>
      </w:pPr>
    </w:p>
    <w:p w14:paraId="0AE0F99A" w14:textId="77777777" w:rsidR="00611AD7" w:rsidRPr="00611AD7" w:rsidRDefault="00611AD7" w:rsidP="00611AD7">
      <w:pPr>
        <w:pStyle w:val="Heading1"/>
        <w:rPr>
          <w:rFonts w:ascii="Calibri" w:eastAsia="Times New Roman" w:hAnsi="Calibri" w:cs="Times New Roman"/>
          <w:b/>
          <w:color w:val="000000" w:themeColor="text1"/>
          <w:sz w:val="24"/>
          <w:szCs w:val="24"/>
        </w:rPr>
      </w:pPr>
      <w:bookmarkStart w:id="24" w:name="_Toc19523517"/>
      <w:r w:rsidRPr="00611AD7">
        <w:rPr>
          <w:rFonts w:ascii="Calibri" w:eastAsia="Times New Roman" w:hAnsi="Calibri" w:cs="Times New Roman"/>
          <w:b/>
          <w:color w:val="000000" w:themeColor="text1"/>
          <w:sz w:val="24"/>
          <w:szCs w:val="24"/>
        </w:rPr>
        <w:lastRenderedPageBreak/>
        <w:t>Attachment A: Coalition Demographics</w:t>
      </w:r>
      <w:r>
        <w:rPr>
          <w:rFonts w:ascii="Calibri" w:eastAsia="Times New Roman" w:hAnsi="Calibri" w:cs="Times New Roman"/>
          <w:b/>
          <w:color w:val="000000" w:themeColor="text1"/>
          <w:sz w:val="24"/>
          <w:szCs w:val="24"/>
        </w:rPr>
        <w:t xml:space="preserve"> and Map</w:t>
      </w:r>
      <w:bookmarkEnd w:id="24"/>
    </w:p>
    <w:p w14:paraId="73D44E40" w14:textId="77777777" w:rsidR="00611AD7" w:rsidRPr="00611AD7" w:rsidRDefault="00611AD7" w:rsidP="00611AD7">
      <w:pPr>
        <w:spacing w:after="0" w:line="240" w:lineRule="auto"/>
        <w:jc w:val="both"/>
        <w:rPr>
          <w:rFonts w:ascii="Calibri" w:eastAsia="Times New Roman" w:hAnsi="Calibri" w:cs="Times New Roman"/>
          <w:sz w:val="24"/>
          <w:szCs w:val="24"/>
        </w:rPr>
      </w:pPr>
      <w:r w:rsidRPr="00611AD7">
        <w:rPr>
          <w:rFonts w:ascii="Calibri" w:eastAsia="Times New Roman" w:hAnsi="Calibri" w:cs="Times New Roman"/>
          <w:sz w:val="24"/>
          <w:szCs w:val="24"/>
        </w:rPr>
        <w:t xml:space="preserve">Regional Characteristics:  The Central Region is primarily an agriculture, industrial and lakes/tourist area.  </w:t>
      </w:r>
    </w:p>
    <w:p w14:paraId="32CAEE21" w14:textId="77777777" w:rsidR="00611AD7" w:rsidRPr="00611AD7" w:rsidRDefault="00611AD7" w:rsidP="00611AD7">
      <w:pPr>
        <w:spacing w:after="0" w:line="240" w:lineRule="auto"/>
        <w:jc w:val="both"/>
        <w:rPr>
          <w:rFonts w:ascii="Calibri" w:eastAsia="Times New Roman" w:hAnsi="Calibri" w:cs="Times New Roman"/>
          <w:sz w:val="24"/>
          <w:szCs w:val="24"/>
        </w:rPr>
      </w:pPr>
    </w:p>
    <w:p w14:paraId="2E1E2BA6" w14:textId="77777777" w:rsidR="00611AD7" w:rsidRPr="00611AD7" w:rsidRDefault="00611AD7" w:rsidP="00611AD7">
      <w:pPr>
        <w:spacing w:after="0" w:line="240" w:lineRule="auto"/>
        <w:jc w:val="both"/>
        <w:rPr>
          <w:rFonts w:ascii="Calibri" w:eastAsia="Times New Roman" w:hAnsi="Calibri" w:cs="Times New Roman"/>
          <w:sz w:val="24"/>
          <w:szCs w:val="24"/>
        </w:rPr>
      </w:pPr>
      <w:r w:rsidRPr="00611AD7">
        <w:rPr>
          <w:rFonts w:ascii="Calibri" w:eastAsia="Times New Roman" w:hAnsi="Calibri" w:cs="Times New Roman"/>
          <w:sz w:val="24"/>
          <w:szCs w:val="24"/>
        </w:rPr>
        <w:t>Boundaries:</w:t>
      </w:r>
    </w:p>
    <w:p w14:paraId="567D59F8" w14:textId="77777777" w:rsidR="00611AD7" w:rsidRPr="00611AD7" w:rsidRDefault="00611AD7" w:rsidP="00611AD7">
      <w:pPr>
        <w:spacing w:after="0" w:line="240" w:lineRule="auto"/>
        <w:ind w:firstLine="720"/>
        <w:jc w:val="both"/>
        <w:rPr>
          <w:rFonts w:ascii="Calibri" w:eastAsia="Times New Roman" w:hAnsi="Calibri" w:cs="Times New Roman"/>
          <w:sz w:val="24"/>
          <w:szCs w:val="24"/>
        </w:rPr>
      </w:pPr>
      <w:r w:rsidRPr="00611AD7">
        <w:rPr>
          <w:rFonts w:ascii="Calibri" w:eastAsia="Times New Roman" w:hAnsi="Calibri" w:cs="Times New Roman"/>
          <w:sz w:val="24"/>
          <w:szCs w:val="24"/>
        </w:rPr>
        <w:t>Other states:  Wisconsin</w:t>
      </w:r>
    </w:p>
    <w:p w14:paraId="21F150B1" w14:textId="77777777" w:rsidR="00611AD7" w:rsidRPr="00611AD7" w:rsidRDefault="00611AD7" w:rsidP="00611AD7">
      <w:pPr>
        <w:spacing w:after="0" w:line="240" w:lineRule="auto"/>
        <w:jc w:val="both"/>
        <w:rPr>
          <w:rFonts w:ascii="Calibri" w:eastAsia="Times New Roman" w:hAnsi="Calibri" w:cs="Times New Roman"/>
          <w:sz w:val="24"/>
          <w:szCs w:val="24"/>
        </w:rPr>
      </w:pPr>
      <w:r w:rsidRPr="00611AD7">
        <w:rPr>
          <w:rFonts w:ascii="Calibri" w:eastAsia="Times New Roman" w:hAnsi="Calibri" w:cs="Times New Roman"/>
          <w:sz w:val="24"/>
          <w:szCs w:val="24"/>
        </w:rPr>
        <w:tab/>
        <w:t>Other regions: Northwest, Northeast, Southwest, South Central, Metro</w:t>
      </w:r>
    </w:p>
    <w:p w14:paraId="41B168B9" w14:textId="77777777" w:rsidR="00611AD7" w:rsidRPr="00611AD7" w:rsidRDefault="00611AD7" w:rsidP="00611AD7">
      <w:pPr>
        <w:spacing w:after="0" w:line="240" w:lineRule="auto"/>
        <w:jc w:val="both"/>
        <w:rPr>
          <w:rFonts w:ascii="Calibri" w:eastAsia="Times New Roman" w:hAnsi="Calibri" w:cs="Times New Roman"/>
          <w:sz w:val="24"/>
          <w:szCs w:val="24"/>
        </w:rPr>
      </w:pPr>
    </w:p>
    <w:p w14:paraId="4E0B538D" w14:textId="5601BF44" w:rsidR="00611AD7" w:rsidRDefault="00611AD7" w:rsidP="00611AD7">
      <w:pPr>
        <w:spacing w:after="0" w:line="240" w:lineRule="auto"/>
        <w:jc w:val="both"/>
        <w:rPr>
          <w:rFonts w:ascii="Calibri" w:eastAsia="Times New Roman" w:hAnsi="Calibri" w:cs="Times New Roman"/>
          <w:sz w:val="24"/>
          <w:szCs w:val="24"/>
        </w:rPr>
      </w:pPr>
      <w:r w:rsidRPr="00611AD7">
        <w:rPr>
          <w:rFonts w:ascii="Calibri" w:eastAsia="Times New Roman" w:hAnsi="Calibri" w:cs="Times New Roman"/>
          <w:sz w:val="24"/>
          <w:szCs w:val="24"/>
        </w:rPr>
        <w:t>Size: 6763 square miles</w:t>
      </w:r>
    </w:p>
    <w:p w14:paraId="1C136873" w14:textId="1B9794E4" w:rsidR="001A23DF" w:rsidRDefault="001A23DF" w:rsidP="00611AD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Base Data:</w:t>
      </w:r>
    </w:p>
    <w:p w14:paraId="73034656" w14:textId="77777777" w:rsidR="001A23DF" w:rsidRDefault="001A23DF" w:rsidP="001A23DF">
      <w:pPr>
        <w:spacing w:after="0" w:line="240" w:lineRule="auto"/>
        <w:jc w:val="both"/>
        <w:rPr>
          <w:rFonts w:ascii="Calibri" w:eastAsia="Times New Roman" w:hAnsi="Calibri" w:cs="Times New Roman"/>
          <w:sz w:val="24"/>
          <w:szCs w:val="24"/>
        </w:rPr>
      </w:pPr>
    </w:p>
    <w:p w14:paraId="51E26D67" w14:textId="409B5A45" w:rsidR="001A23DF" w:rsidRPr="00555263" w:rsidRDefault="001A23DF" w:rsidP="001A23D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555263">
        <w:rPr>
          <w:rFonts w:ascii="Calibri" w:eastAsia="Times New Roman" w:hAnsi="Calibri" w:cs="Times New Roman"/>
          <w:sz w:val="24"/>
          <w:szCs w:val="24"/>
        </w:rPr>
        <w:t>Benton:</w:t>
      </w:r>
      <w:r w:rsidRPr="00555263">
        <w:rPr>
          <w:rFonts w:ascii="Calibri" w:eastAsia="Times New Roman" w:hAnsi="Calibri" w:cs="Times New Roman"/>
          <w:sz w:val="24"/>
          <w:szCs w:val="24"/>
        </w:rPr>
        <w:tab/>
        <w:t>201</w:t>
      </w:r>
      <w:r w:rsidR="007D0CCC"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40,</w:t>
      </w:r>
      <w:r w:rsidR="007D0CCC" w:rsidRPr="00555263">
        <w:rPr>
          <w:rFonts w:ascii="Calibri" w:eastAsia="Times New Roman" w:hAnsi="Calibri" w:cs="Times New Roman"/>
          <w:sz w:val="24"/>
          <w:szCs w:val="24"/>
        </w:rPr>
        <w:t>899</w:t>
      </w:r>
    </w:p>
    <w:p w14:paraId="768BDB23" w14:textId="7597CAE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7.</w:t>
      </w:r>
      <w:r w:rsidR="007D0CCC" w:rsidRPr="00555263">
        <w:rPr>
          <w:rFonts w:ascii="Calibri" w:eastAsia="Times New Roman" w:hAnsi="Calibri" w:cs="Times New Roman"/>
          <w:sz w:val="24"/>
          <w:szCs w:val="24"/>
        </w:rPr>
        <w:t>1</w:t>
      </w:r>
      <w:r w:rsidR="00276794"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6E62BBEF" w14:textId="2BB9220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25.</w:t>
      </w:r>
      <w:r w:rsidR="007D0CCC" w:rsidRPr="00555263">
        <w:rPr>
          <w:rFonts w:ascii="Calibri" w:eastAsia="Times New Roman" w:hAnsi="Calibri" w:cs="Times New Roman"/>
          <w:sz w:val="24"/>
          <w:szCs w:val="24"/>
        </w:rPr>
        <w:t>4</w:t>
      </w:r>
      <w:r w:rsidR="00276794" w:rsidRPr="00555263">
        <w:rPr>
          <w:rFonts w:ascii="Calibri" w:eastAsia="Times New Roman" w:hAnsi="Calibri" w:cs="Times New Roman"/>
          <w:sz w:val="24"/>
          <w:szCs w:val="24"/>
        </w:rPr>
        <w:t>%</w:t>
      </w:r>
    </w:p>
    <w:p w14:paraId="5FAE3ABD" w14:textId="7C9BA2DC"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14.</w:t>
      </w:r>
      <w:r w:rsidR="007D0CCC" w:rsidRPr="00555263">
        <w:rPr>
          <w:rFonts w:ascii="Calibri" w:eastAsia="Times New Roman" w:hAnsi="Calibri" w:cs="Times New Roman"/>
          <w:sz w:val="24"/>
          <w:szCs w:val="24"/>
        </w:rPr>
        <w:t>3</w:t>
      </w:r>
      <w:r w:rsidR="00276794"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145260F6" w14:textId="513FB8F8" w:rsidR="00276794" w:rsidRPr="00555263" w:rsidRDefault="001A23DF" w:rsidP="00276794">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Median Household Income</w:t>
      </w:r>
      <w:r w:rsidR="00276794"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ab/>
        <w:t>$5</w:t>
      </w:r>
      <w:r w:rsidR="007D0CCC" w:rsidRPr="00555263">
        <w:rPr>
          <w:rFonts w:ascii="Calibri" w:eastAsia="Times New Roman" w:hAnsi="Calibri" w:cs="Times New Roman"/>
          <w:sz w:val="24"/>
          <w:szCs w:val="24"/>
        </w:rPr>
        <w:t>7,715</w:t>
      </w:r>
    </w:p>
    <w:p w14:paraId="208A5483"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94.2</w:t>
      </w:r>
    </w:p>
    <w:p w14:paraId="75D8F563"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1F4AC1F7" w14:textId="5A9FC9E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408.30</w:t>
      </w:r>
    </w:p>
    <w:p w14:paraId="3F118586" w14:textId="639A6026" w:rsidR="003536E5" w:rsidRPr="00555263" w:rsidRDefault="003536E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16,</w:t>
      </w:r>
      <w:r w:rsidR="007D0CCC" w:rsidRPr="00555263">
        <w:rPr>
          <w:rFonts w:ascii="Calibri" w:eastAsia="Times New Roman" w:hAnsi="Calibri" w:cs="Times New Roman"/>
          <w:sz w:val="24"/>
          <w:szCs w:val="24"/>
        </w:rPr>
        <w:t>452</w:t>
      </w:r>
    </w:p>
    <w:p w14:paraId="11FFE2E5" w14:textId="01C9C5E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4.</w:t>
      </w:r>
      <w:r w:rsidR="007D0CCC" w:rsidRPr="00555263">
        <w:rPr>
          <w:rFonts w:ascii="Calibri" w:eastAsia="Times New Roman" w:hAnsi="Calibri" w:cs="Times New Roman"/>
          <w:sz w:val="24"/>
          <w:szCs w:val="24"/>
        </w:rPr>
        <w:t>9</w:t>
      </w:r>
      <w:r w:rsidR="00276794" w:rsidRPr="00555263">
        <w:rPr>
          <w:rFonts w:ascii="Calibri" w:eastAsia="Times New Roman" w:hAnsi="Calibri" w:cs="Times New Roman"/>
          <w:sz w:val="24"/>
          <w:szCs w:val="24"/>
        </w:rPr>
        <w:t>%</w:t>
      </w:r>
    </w:p>
    <w:p w14:paraId="20B02D95" w14:textId="0657B96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7D0CCC" w:rsidRPr="00555263">
        <w:rPr>
          <w:rFonts w:ascii="Calibri" w:eastAsia="Times New Roman" w:hAnsi="Calibri" w:cs="Times New Roman"/>
          <w:sz w:val="24"/>
          <w:szCs w:val="24"/>
        </w:rPr>
        <w:t>in poverty</w:t>
      </w:r>
      <w:r w:rsidR="007D0CCC"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7D0CCC" w:rsidRPr="00555263">
        <w:rPr>
          <w:rFonts w:ascii="Calibri" w:eastAsia="Times New Roman" w:hAnsi="Calibri" w:cs="Times New Roman"/>
          <w:sz w:val="24"/>
          <w:szCs w:val="24"/>
        </w:rPr>
        <w:t>8.6</w:t>
      </w:r>
      <w:r w:rsidR="0010096C" w:rsidRPr="00555263">
        <w:rPr>
          <w:rFonts w:ascii="Calibri" w:eastAsia="Times New Roman" w:hAnsi="Calibri" w:cs="Times New Roman"/>
          <w:sz w:val="24"/>
          <w:szCs w:val="24"/>
        </w:rPr>
        <w:t>%</w:t>
      </w:r>
    </w:p>
    <w:p w14:paraId="21D15E0F" w14:textId="2F2F292E"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276794" w:rsidRPr="00555263">
        <w:rPr>
          <w:rFonts w:ascii="Calibri" w:eastAsia="Times New Roman" w:hAnsi="Calibri" w:cs="Times New Roman"/>
          <w:sz w:val="24"/>
          <w:szCs w:val="24"/>
        </w:rPr>
        <w:t xml:space="preserve"> under 65</w:t>
      </w:r>
      <w:r w:rsidR="00276794"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ab/>
      </w:r>
      <w:r w:rsidR="007D0CCC" w:rsidRPr="00555263">
        <w:rPr>
          <w:rFonts w:ascii="Calibri" w:eastAsia="Times New Roman" w:hAnsi="Calibri" w:cs="Times New Roman"/>
          <w:sz w:val="24"/>
          <w:szCs w:val="24"/>
        </w:rPr>
        <w:t>8.0</w:t>
      </w:r>
      <w:r w:rsidR="00276794" w:rsidRPr="00555263">
        <w:rPr>
          <w:rFonts w:ascii="Calibri" w:eastAsia="Times New Roman" w:hAnsi="Calibri" w:cs="Times New Roman"/>
          <w:sz w:val="24"/>
          <w:szCs w:val="24"/>
        </w:rPr>
        <w:t>%</w:t>
      </w:r>
    </w:p>
    <w:p w14:paraId="4DADEEB4" w14:textId="43A8AF97" w:rsidR="00276794" w:rsidRPr="00555263" w:rsidRDefault="00276794"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78123060"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4A174BE3" w14:textId="77777777" w:rsidR="00276794"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463A2E4C" w14:textId="77777777" w:rsidR="00276794" w:rsidRPr="00555263" w:rsidRDefault="00276794" w:rsidP="001A23DF">
      <w:pPr>
        <w:spacing w:after="0" w:line="240" w:lineRule="auto"/>
        <w:jc w:val="both"/>
        <w:rPr>
          <w:rFonts w:ascii="Calibri" w:eastAsia="Times New Roman" w:hAnsi="Calibri" w:cs="Times New Roman"/>
          <w:sz w:val="24"/>
          <w:szCs w:val="24"/>
        </w:rPr>
      </w:pPr>
    </w:p>
    <w:p w14:paraId="6CD6C54A" w14:textId="188B3FDD" w:rsidR="001A23DF" w:rsidRPr="00555263" w:rsidRDefault="001A23DF" w:rsidP="00276794">
      <w:pPr>
        <w:spacing w:after="0" w:line="240" w:lineRule="auto"/>
        <w:ind w:left="2160"/>
        <w:jc w:val="both"/>
        <w:rPr>
          <w:rFonts w:ascii="Calibri" w:eastAsia="Times New Roman" w:hAnsi="Calibri" w:cs="Times New Roman"/>
          <w:sz w:val="24"/>
          <w:szCs w:val="24"/>
        </w:rPr>
      </w:pPr>
      <w:r w:rsidRPr="00555263">
        <w:rPr>
          <w:rFonts w:ascii="Calibri" w:eastAsia="Times New Roman" w:hAnsi="Calibri" w:cs="Times New Roman"/>
          <w:sz w:val="24"/>
          <w:szCs w:val="24"/>
        </w:rPr>
        <w:lastRenderedPageBreak/>
        <w:t>Cass: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911EF1" w:rsidRPr="00555263">
        <w:rPr>
          <w:rFonts w:ascii="Calibri" w:eastAsia="Times New Roman" w:hAnsi="Calibri" w:cs="Times New Roman"/>
          <w:sz w:val="24"/>
          <w:szCs w:val="24"/>
        </w:rPr>
        <w:t>2019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29,</w:t>
      </w:r>
      <w:r w:rsidR="00911EF1" w:rsidRPr="00555263">
        <w:rPr>
          <w:rFonts w:ascii="Calibri" w:eastAsia="Times New Roman" w:hAnsi="Calibri" w:cs="Times New Roman"/>
          <w:sz w:val="24"/>
          <w:szCs w:val="24"/>
        </w:rPr>
        <w:t>799</w:t>
      </w:r>
    </w:p>
    <w:p w14:paraId="065B8FD0" w14:textId="5CCBE19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5.</w:t>
      </w:r>
      <w:r w:rsidR="00911EF1" w:rsidRPr="00555263">
        <w:rPr>
          <w:rFonts w:ascii="Calibri" w:eastAsia="Times New Roman" w:hAnsi="Calibri" w:cs="Times New Roman"/>
          <w:sz w:val="24"/>
          <w:szCs w:val="24"/>
        </w:rPr>
        <w:t>1</w:t>
      </w:r>
      <w:r w:rsidR="00276794"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01A8CFA5" w14:textId="690E249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911EF1" w:rsidRPr="00555263">
        <w:rPr>
          <w:rFonts w:ascii="Calibri" w:eastAsia="Times New Roman" w:hAnsi="Calibri" w:cs="Times New Roman"/>
          <w:sz w:val="24"/>
          <w:szCs w:val="24"/>
        </w:rPr>
        <w:t>0.8</w:t>
      </w:r>
      <w:r w:rsidRPr="00555263">
        <w:rPr>
          <w:rFonts w:ascii="Calibri" w:eastAsia="Times New Roman" w:hAnsi="Calibri" w:cs="Times New Roman"/>
          <w:sz w:val="24"/>
          <w:szCs w:val="24"/>
        </w:rPr>
        <w:t>%</w:t>
      </w:r>
    </w:p>
    <w:p w14:paraId="44329F71" w14:textId="6D00908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2</w:t>
      </w:r>
      <w:r w:rsidR="00911EF1" w:rsidRPr="00555263">
        <w:rPr>
          <w:rFonts w:ascii="Calibri" w:eastAsia="Times New Roman" w:hAnsi="Calibri" w:cs="Times New Roman"/>
          <w:sz w:val="24"/>
          <w:szCs w:val="24"/>
        </w:rPr>
        <w:t>6.5</w:t>
      </w:r>
      <w:r w:rsidR="00276794"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6F452AC5" w14:textId="7FF02D5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14.1</w:t>
      </w:r>
    </w:p>
    <w:p w14:paraId="4B86AF44"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08FEAC88" w14:textId="69D3C65D"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2,021</w:t>
      </w:r>
      <w:r w:rsidR="00911EF1" w:rsidRPr="00555263">
        <w:rPr>
          <w:rFonts w:ascii="Calibri" w:eastAsia="Times New Roman" w:hAnsi="Calibri" w:cs="Times New Roman"/>
          <w:sz w:val="24"/>
          <w:szCs w:val="24"/>
        </w:rPr>
        <w:t>.54</w:t>
      </w:r>
    </w:p>
    <w:p w14:paraId="2CE9A0D4" w14:textId="6EC6EDF6" w:rsidR="00267B15" w:rsidRPr="00555263" w:rsidRDefault="00267B1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911EF1" w:rsidRPr="00555263">
        <w:rPr>
          <w:rFonts w:ascii="Calibri" w:eastAsia="Times New Roman" w:hAnsi="Calibri" w:cs="Times New Roman"/>
          <w:sz w:val="24"/>
          <w:szCs w:val="24"/>
        </w:rPr>
        <w:t>3,164</w:t>
      </w:r>
    </w:p>
    <w:p w14:paraId="65EFE965" w14:textId="523E711A" w:rsidR="00276794" w:rsidRPr="00555263" w:rsidRDefault="00276794"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10096C" w:rsidRPr="00555263">
        <w:rPr>
          <w:rFonts w:ascii="Calibri" w:eastAsia="Times New Roman" w:hAnsi="Calibri" w:cs="Times New Roman"/>
          <w:sz w:val="24"/>
          <w:szCs w:val="24"/>
        </w:rPr>
        <w:t>$5</w:t>
      </w:r>
      <w:r w:rsidR="00911EF1" w:rsidRPr="00555263">
        <w:rPr>
          <w:rFonts w:ascii="Calibri" w:eastAsia="Times New Roman" w:hAnsi="Calibri" w:cs="Times New Roman"/>
          <w:sz w:val="24"/>
          <w:szCs w:val="24"/>
        </w:rPr>
        <w:t>2,204</w:t>
      </w:r>
    </w:p>
    <w:p w14:paraId="2D2D954E" w14:textId="50046A5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3.</w:t>
      </w:r>
      <w:r w:rsidR="00911EF1" w:rsidRPr="00555263">
        <w:rPr>
          <w:rFonts w:ascii="Calibri" w:eastAsia="Times New Roman" w:hAnsi="Calibri" w:cs="Times New Roman"/>
          <w:sz w:val="24"/>
          <w:szCs w:val="24"/>
        </w:rPr>
        <w:t>4</w:t>
      </w:r>
      <w:r w:rsidR="00276794" w:rsidRPr="00555263">
        <w:rPr>
          <w:rFonts w:ascii="Calibri" w:eastAsia="Times New Roman" w:hAnsi="Calibri" w:cs="Times New Roman"/>
          <w:sz w:val="24"/>
          <w:szCs w:val="24"/>
        </w:rPr>
        <w:t>%</w:t>
      </w:r>
    </w:p>
    <w:p w14:paraId="48C59825" w14:textId="1CC0E98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911EF1" w:rsidRPr="00555263">
        <w:rPr>
          <w:rFonts w:ascii="Calibri" w:eastAsia="Times New Roman" w:hAnsi="Calibri" w:cs="Times New Roman"/>
          <w:sz w:val="24"/>
          <w:szCs w:val="24"/>
        </w:rPr>
        <w:t xml:space="preserve">in </w:t>
      </w:r>
      <w:r w:rsidRPr="00555263">
        <w:rPr>
          <w:rFonts w:ascii="Calibri" w:eastAsia="Times New Roman" w:hAnsi="Calibri" w:cs="Times New Roman"/>
          <w:sz w:val="24"/>
          <w:szCs w:val="24"/>
        </w:rPr>
        <w:t xml:space="preserve">poverty </w:t>
      </w:r>
      <w:r w:rsidR="00911EF1"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10096C" w:rsidRPr="00555263">
        <w:rPr>
          <w:rFonts w:ascii="Calibri" w:eastAsia="Times New Roman" w:hAnsi="Calibri" w:cs="Times New Roman"/>
          <w:sz w:val="24"/>
          <w:szCs w:val="24"/>
        </w:rPr>
        <w:t>15.1%</w:t>
      </w:r>
    </w:p>
    <w:p w14:paraId="5F6A8FDE" w14:textId="6AABFEC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145853"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10096C" w:rsidRPr="00555263">
        <w:rPr>
          <w:rFonts w:ascii="Calibri" w:eastAsia="Times New Roman" w:hAnsi="Calibri" w:cs="Times New Roman"/>
          <w:sz w:val="24"/>
          <w:szCs w:val="24"/>
        </w:rPr>
        <w:t>11.</w:t>
      </w:r>
      <w:r w:rsidR="00911EF1" w:rsidRPr="00555263">
        <w:rPr>
          <w:rFonts w:ascii="Calibri" w:eastAsia="Times New Roman" w:hAnsi="Calibri" w:cs="Times New Roman"/>
          <w:sz w:val="24"/>
          <w:szCs w:val="24"/>
        </w:rPr>
        <w:t>4</w:t>
      </w:r>
      <w:r w:rsidR="0010096C" w:rsidRPr="00555263">
        <w:rPr>
          <w:rFonts w:ascii="Calibri" w:eastAsia="Times New Roman" w:hAnsi="Calibri" w:cs="Times New Roman"/>
          <w:sz w:val="24"/>
          <w:szCs w:val="24"/>
        </w:rPr>
        <w:t>%</w:t>
      </w:r>
    </w:p>
    <w:p w14:paraId="161E1BFB"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1C2427FB" w14:textId="27A13F9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Crow Wing:</w:t>
      </w:r>
      <w:r w:rsidRPr="00555263">
        <w:rPr>
          <w:rFonts w:ascii="Calibri" w:eastAsia="Times New Roman" w:hAnsi="Calibri" w:cs="Times New Roman"/>
          <w:sz w:val="24"/>
          <w:szCs w:val="24"/>
        </w:rPr>
        <w:tab/>
      </w:r>
      <w:r w:rsidR="00276794" w:rsidRPr="00555263">
        <w:rPr>
          <w:rFonts w:ascii="Calibri" w:eastAsia="Times New Roman" w:hAnsi="Calibri" w:cs="Times New Roman"/>
          <w:sz w:val="24"/>
          <w:szCs w:val="24"/>
        </w:rPr>
        <w:t>201</w:t>
      </w:r>
      <w:r w:rsidR="00145853"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w:t>
      </w:r>
      <w:r w:rsidR="00145853" w:rsidRPr="00555263">
        <w:rPr>
          <w:rFonts w:ascii="Calibri" w:eastAsia="Times New Roman" w:hAnsi="Calibri" w:cs="Times New Roman"/>
          <w:sz w:val="24"/>
          <w:szCs w:val="24"/>
        </w:rPr>
        <w:t>5,055</w:t>
      </w:r>
    </w:p>
    <w:p w14:paraId="321E79B6" w14:textId="737B639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w:t>
      </w:r>
      <w:r w:rsidR="00145853" w:rsidRPr="00555263">
        <w:rPr>
          <w:rFonts w:ascii="Calibri" w:eastAsia="Times New Roman" w:hAnsi="Calibri" w:cs="Times New Roman"/>
          <w:sz w:val="24"/>
          <w:szCs w:val="24"/>
        </w:rPr>
        <w:t>4</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5630176E" w14:textId="3737B46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10096C" w:rsidRPr="00555263">
        <w:rPr>
          <w:rFonts w:ascii="Calibri" w:eastAsia="Times New Roman" w:hAnsi="Calibri" w:cs="Times New Roman"/>
          <w:sz w:val="24"/>
          <w:szCs w:val="24"/>
        </w:rPr>
        <w:t>1</w:t>
      </w:r>
      <w:r w:rsidR="00145853" w:rsidRPr="00555263">
        <w:rPr>
          <w:rFonts w:ascii="Calibri" w:eastAsia="Times New Roman" w:hAnsi="Calibri" w:cs="Times New Roman"/>
          <w:sz w:val="24"/>
          <w:szCs w:val="24"/>
        </w:rPr>
        <w:t>.3</w:t>
      </w:r>
      <w:r w:rsidRPr="00555263">
        <w:rPr>
          <w:rFonts w:ascii="Calibri" w:eastAsia="Times New Roman" w:hAnsi="Calibri" w:cs="Times New Roman"/>
          <w:sz w:val="24"/>
          <w:szCs w:val="24"/>
        </w:rPr>
        <w:t>%</w:t>
      </w:r>
    </w:p>
    <w:p w14:paraId="0DFFA869" w14:textId="7DBE247F"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145853" w:rsidRPr="00555263">
        <w:rPr>
          <w:rFonts w:ascii="Calibri" w:eastAsia="Times New Roman" w:hAnsi="Calibri" w:cs="Times New Roman"/>
          <w:sz w:val="24"/>
          <w:szCs w:val="24"/>
        </w:rPr>
        <w:t>3.0</w:t>
      </w:r>
      <w:r w:rsidR="0010096C"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44426314" w14:textId="765B0FFE"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10096C" w:rsidRPr="00555263">
        <w:rPr>
          <w:rFonts w:ascii="Calibri" w:eastAsia="Times New Roman" w:hAnsi="Calibri" w:cs="Times New Roman"/>
          <w:sz w:val="24"/>
          <w:szCs w:val="24"/>
        </w:rPr>
        <w:t>P</w:t>
      </w:r>
      <w:r w:rsidRPr="00555263">
        <w:rPr>
          <w:rFonts w:ascii="Calibri" w:eastAsia="Times New Roman" w:hAnsi="Calibri" w:cs="Times New Roman"/>
          <w:sz w:val="24"/>
          <w:szCs w:val="24"/>
        </w:rPr>
        <w:t>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62.6</w:t>
      </w:r>
    </w:p>
    <w:p w14:paraId="41DFC0E5"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3FF7E7BC" w14:textId="43FD838C"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999.10</w:t>
      </w:r>
    </w:p>
    <w:p w14:paraId="6FAC75BC" w14:textId="20F0A9C6" w:rsidR="00267B15" w:rsidRPr="00555263" w:rsidRDefault="00267B1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26,</w:t>
      </w:r>
      <w:r w:rsidR="00145853" w:rsidRPr="00555263">
        <w:rPr>
          <w:rFonts w:ascii="Calibri" w:eastAsia="Times New Roman" w:hAnsi="Calibri" w:cs="Times New Roman"/>
          <w:sz w:val="24"/>
          <w:szCs w:val="24"/>
        </w:rPr>
        <w:t>820</w:t>
      </w:r>
    </w:p>
    <w:p w14:paraId="66B252B1" w14:textId="5FC1F3DE" w:rsidR="0010096C" w:rsidRPr="00555263" w:rsidRDefault="0010096C"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w:t>
      </w:r>
      <w:r w:rsidR="00145853" w:rsidRPr="00555263">
        <w:rPr>
          <w:rFonts w:ascii="Calibri" w:eastAsia="Times New Roman" w:hAnsi="Calibri" w:cs="Times New Roman"/>
          <w:sz w:val="24"/>
          <w:szCs w:val="24"/>
        </w:rPr>
        <w:t>6,549</w:t>
      </w:r>
    </w:p>
    <w:p w14:paraId="2481E945" w14:textId="0E9C32D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145853" w:rsidRPr="00555263">
        <w:rPr>
          <w:rFonts w:ascii="Calibri" w:eastAsia="Times New Roman" w:hAnsi="Calibri" w:cs="Times New Roman"/>
          <w:sz w:val="24"/>
          <w:szCs w:val="24"/>
        </w:rPr>
        <w:t>2.0</w:t>
      </w:r>
      <w:r w:rsidR="0010096C" w:rsidRPr="00555263">
        <w:rPr>
          <w:rFonts w:ascii="Calibri" w:eastAsia="Times New Roman" w:hAnsi="Calibri" w:cs="Times New Roman"/>
          <w:sz w:val="24"/>
          <w:szCs w:val="24"/>
        </w:rPr>
        <w:t>%</w:t>
      </w:r>
    </w:p>
    <w:p w14:paraId="26DECAF8" w14:textId="3C5EE97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145853" w:rsidRPr="00555263">
        <w:rPr>
          <w:rFonts w:ascii="Calibri" w:eastAsia="Times New Roman" w:hAnsi="Calibri" w:cs="Times New Roman"/>
          <w:sz w:val="24"/>
          <w:szCs w:val="24"/>
        </w:rPr>
        <w:t>in poverty</w:t>
      </w:r>
      <w:r w:rsidR="00145853" w:rsidRPr="00555263">
        <w:rPr>
          <w:rFonts w:ascii="Calibri" w:eastAsia="Times New Roman" w:hAnsi="Calibri" w:cs="Times New Roman"/>
          <w:sz w:val="24"/>
          <w:szCs w:val="24"/>
        </w:rPr>
        <w:tab/>
      </w:r>
      <w:r w:rsidR="00145853"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145853" w:rsidRPr="00555263">
        <w:rPr>
          <w:rFonts w:ascii="Calibri" w:eastAsia="Times New Roman" w:hAnsi="Calibri" w:cs="Times New Roman"/>
          <w:sz w:val="24"/>
          <w:szCs w:val="24"/>
        </w:rPr>
        <w:t>10.5</w:t>
      </w:r>
      <w:r w:rsidR="0010096C" w:rsidRPr="00555263">
        <w:rPr>
          <w:rFonts w:ascii="Calibri" w:eastAsia="Times New Roman" w:hAnsi="Calibri" w:cs="Times New Roman"/>
          <w:sz w:val="24"/>
          <w:szCs w:val="24"/>
        </w:rPr>
        <w:t>%</w:t>
      </w:r>
    </w:p>
    <w:p w14:paraId="4C1D49D6" w14:textId="5F97EE9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145853"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 </w:t>
      </w:r>
      <w:r w:rsidR="0010096C" w:rsidRPr="00555263">
        <w:rPr>
          <w:rFonts w:ascii="Calibri" w:eastAsia="Times New Roman" w:hAnsi="Calibri" w:cs="Times New Roman"/>
          <w:sz w:val="24"/>
          <w:szCs w:val="24"/>
        </w:rPr>
        <w:t>9.</w:t>
      </w:r>
      <w:r w:rsidR="00145853" w:rsidRPr="00555263">
        <w:rPr>
          <w:rFonts w:ascii="Calibri" w:eastAsia="Times New Roman" w:hAnsi="Calibri" w:cs="Times New Roman"/>
          <w:sz w:val="24"/>
          <w:szCs w:val="24"/>
        </w:rPr>
        <w:t>3</w:t>
      </w:r>
      <w:r w:rsidR="0010096C"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2917F3BD" w14:textId="0CD26D1F" w:rsidR="0010096C"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lastRenderedPageBreak/>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1AA663FF" w14:textId="3806A812" w:rsidR="001A23DF" w:rsidRPr="00555263" w:rsidRDefault="001A23DF" w:rsidP="0010096C">
      <w:pPr>
        <w:spacing w:after="0" w:line="240" w:lineRule="auto"/>
        <w:ind w:left="1440" w:firstLine="720"/>
        <w:jc w:val="both"/>
        <w:rPr>
          <w:rFonts w:ascii="Calibri" w:eastAsia="Times New Roman" w:hAnsi="Calibri" w:cs="Times New Roman"/>
          <w:sz w:val="24"/>
          <w:szCs w:val="24"/>
        </w:rPr>
      </w:pPr>
      <w:r w:rsidRPr="00555263">
        <w:rPr>
          <w:rFonts w:ascii="Calibri" w:eastAsia="Times New Roman" w:hAnsi="Calibri" w:cs="Times New Roman"/>
          <w:sz w:val="24"/>
          <w:szCs w:val="24"/>
        </w:rPr>
        <w:t>Chisago:</w:t>
      </w:r>
      <w:r w:rsidRPr="00555263">
        <w:rPr>
          <w:rFonts w:ascii="Calibri" w:eastAsia="Times New Roman" w:hAnsi="Calibri" w:cs="Times New Roman"/>
          <w:sz w:val="24"/>
          <w:szCs w:val="24"/>
        </w:rPr>
        <w:tab/>
        <w:t>201</w:t>
      </w:r>
      <w:r w:rsidR="004F2642" w:rsidRPr="00555263">
        <w:rPr>
          <w:rFonts w:ascii="Calibri" w:eastAsia="Times New Roman" w:hAnsi="Calibri" w:cs="Times New Roman"/>
          <w:sz w:val="24"/>
          <w:szCs w:val="24"/>
        </w:rPr>
        <w:t xml:space="preserve">9 </w:t>
      </w:r>
      <w:r w:rsidRPr="00555263">
        <w:rPr>
          <w:rFonts w:ascii="Calibri" w:eastAsia="Times New Roman" w:hAnsi="Calibri" w:cs="Times New Roman"/>
          <w:sz w:val="24"/>
          <w:szCs w:val="24"/>
        </w:rPr>
        <w:t>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w:t>
      </w:r>
      <w:r w:rsidR="004F2642" w:rsidRPr="00555263">
        <w:rPr>
          <w:rFonts w:ascii="Calibri" w:eastAsia="Times New Roman" w:hAnsi="Calibri" w:cs="Times New Roman"/>
          <w:sz w:val="24"/>
          <w:szCs w:val="24"/>
        </w:rPr>
        <w:t>6,579</w:t>
      </w:r>
    </w:p>
    <w:p w14:paraId="7C56EB86" w14:textId="7E6937C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w:t>
      </w:r>
      <w:r w:rsidR="004F2642" w:rsidRPr="00555263">
        <w:rPr>
          <w:rFonts w:ascii="Calibri" w:eastAsia="Times New Roman" w:hAnsi="Calibri" w:cs="Times New Roman"/>
          <w:sz w:val="24"/>
          <w:szCs w:val="24"/>
        </w:rPr>
        <w:t>9</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2D96753B" w14:textId="6389049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10096C" w:rsidRPr="00555263">
        <w:rPr>
          <w:rFonts w:ascii="Calibri" w:eastAsia="Times New Roman" w:hAnsi="Calibri" w:cs="Times New Roman"/>
          <w:sz w:val="24"/>
          <w:szCs w:val="24"/>
        </w:rPr>
        <w:t>2.</w:t>
      </w:r>
      <w:r w:rsidR="004F2642" w:rsidRPr="00555263">
        <w:rPr>
          <w:rFonts w:ascii="Calibri" w:eastAsia="Times New Roman" w:hAnsi="Calibri" w:cs="Times New Roman"/>
          <w:sz w:val="24"/>
          <w:szCs w:val="24"/>
        </w:rPr>
        <w:t>7</w:t>
      </w:r>
      <w:r w:rsidRPr="00555263">
        <w:rPr>
          <w:rFonts w:ascii="Calibri" w:eastAsia="Times New Roman" w:hAnsi="Calibri" w:cs="Times New Roman"/>
          <w:sz w:val="24"/>
          <w:szCs w:val="24"/>
        </w:rPr>
        <w:t>%</w:t>
      </w:r>
    </w:p>
    <w:p w14:paraId="001C3486" w14:textId="1757AE6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65</w:t>
      </w:r>
      <w:r w:rsidR="00D802A9" w:rsidRPr="00555263">
        <w:rPr>
          <w:rFonts w:ascii="Calibri" w:eastAsia="Times New Roman" w:hAnsi="Calibri" w:cs="Times New Roman"/>
          <w:sz w:val="24"/>
          <w:szCs w:val="24"/>
        </w:rPr>
        <w:t xml:space="preserve">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10096C" w:rsidRPr="00555263">
        <w:rPr>
          <w:rFonts w:ascii="Calibri" w:eastAsia="Times New Roman" w:hAnsi="Calibri" w:cs="Times New Roman"/>
          <w:sz w:val="24"/>
          <w:szCs w:val="24"/>
        </w:rPr>
        <w:t>5.</w:t>
      </w:r>
      <w:r w:rsidR="004F2642" w:rsidRPr="00555263">
        <w:rPr>
          <w:rFonts w:ascii="Calibri" w:eastAsia="Times New Roman" w:hAnsi="Calibri" w:cs="Times New Roman"/>
          <w:sz w:val="24"/>
          <w:szCs w:val="24"/>
        </w:rPr>
        <w:t>8</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09901C8F" w14:textId="605C9590"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129.9</w:t>
      </w:r>
    </w:p>
    <w:p w14:paraId="78A45B6F" w14:textId="3E61622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ab/>
      </w:r>
    </w:p>
    <w:p w14:paraId="5454A816" w14:textId="339FE1B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414.86</w:t>
      </w:r>
    </w:p>
    <w:p w14:paraId="17A331C7" w14:textId="0B49EA2E" w:rsidR="00267B15" w:rsidRPr="00555263" w:rsidRDefault="00267B1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D802A9" w:rsidRPr="00555263">
        <w:rPr>
          <w:rFonts w:ascii="Calibri" w:eastAsia="Times New Roman" w:hAnsi="Calibri" w:cs="Times New Roman"/>
          <w:sz w:val="24"/>
          <w:szCs w:val="24"/>
        </w:rPr>
        <w:t>20,242</w:t>
      </w:r>
    </w:p>
    <w:p w14:paraId="42C28402" w14:textId="0D898AB7" w:rsidR="0010096C" w:rsidRPr="00555263" w:rsidRDefault="0010096C"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D802A9" w:rsidRPr="00555263">
        <w:rPr>
          <w:rFonts w:ascii="Calibri" w:eastAsia="Times New Roman" w:hAnsi="Calibri" w:cs="Times New Roman"/>
          <w:sz w:val="24"/>
          <w:szCs w:val="24"/>
        </w:rPr>
        <w:t>$83,464</w:t>
      </w:r>
    </w:p>
    <w:p w14:paraId="4EC12A16" w14:textId="41B62B6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D802A9" w:rsidRPr="00555263">
        <w:rPr>
          <w:rFonts w:ascii="Calibri" w:eastAsia="Times New Roman" w:hAnsi="Calibri" w:cs="Times New Roman"/>
          <w:sz w:val="24"/>
          <w:szCs w:val="24"/>
        </w:rPr>
        <w:t>3.0</w:t>
      </w:r>
      <w:r w:rsidRPr="00555263">
        <w:rPr>
          <w:rFonts w:ascii="Calibri" w:eastAsia="Times New Roman" w:hAnsi="Calibri" w:cs="Times New Roman"/>
          <w:sz w:val="24"/>
          <w:szCs w:val="24"/>
        </w:rPr>
        <w:t>%</w:t>
      </w:r>
    </w:p>
    <w:p w14:paraId="63785C84" w14:textId="326BAACD"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D802A9" w:rsidRPr="00555263">
        <w:rPr>
          <w:rFonts w:ascii="Calibri" w:eastAsia="Times New Roman" w:hAnsi="Calibri" w:cs="Times New Roman"/>
          <w:sz w:val="24"/>
          <w:szCs w:val="24"/>
        </w:rPr>
        <w:t>in poverty</w:t>
      </w:r>
      <w:r w:rsidR="00D802A9" w:rsidRPr="00555263">
        <w:rPr>
          <w:rFonts w:ascii="Calibri" w:eastAsia="Times New Roman" w:hAnsi="Calibri" w:cs="Times New Roman"/>
          <w:sz w:val="24"/>
          <w:szCs w:val="24"/>
        </w:rPr>
        <w:tab/>
      </w:r>
      <w:r w:rsidR="00D802A9"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w:t>
      </w:r>
      <w:r w:rsidR="00D802A9"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p>
    <w:p w14:paraId="1B821B95" w14:textId="2B9419B2"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D802A9"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7.</w:t>
      </w:r>
      <w:r w:rsidR="00D802A9" w:rsidRPr="00555263">
        <w:rPr>
          <w:rFonts w:ascii="Calibri" w:eastAsia="Times New Roman" w:hAnsi="Calibri" w:cs="Times New Roman"/>
          <w:sz w:val="24"/>
          <w:szCs w:val="24"/>
        </w:rPr>
        <w:t>9</w:t>
      </w:r>
      <w:r w:rsidRPr="00555263">
        <w:rPr>
          <w:rFonts w:ascii="Calibri" w:eastAsia="Times New Roman" w:hAnsi="Calibri" w:cs="Times New Roman"/>
          <w:sz w:val="24"/>
          <w:szCs w:val="24"/>
        </w:rPr>
        <w:t>%</w:t>
      </w:r>
    </w:p>
    <w:p w14:paraId="6968DE9F"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77315C24" w14:textId="752E57EE"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Isanti:</w:t>
      </w:r>
      <w:r w:rsidRPr="00555263">
        <w:rPr>
          <w:rFonts w:ascii="Calibri" w:eastAsia="Times New Roman" w:hAnsi="Calibri" w:cs="Times New Roman"/>
          <w:sz w:val="24"/>
          <w:szCs w:val="24"/>
        </w:rPr>
        <w:tab/>
        <w:t xml:space="preserve">         </w:t>
      </w:r>
      <w:r w:rsidR="000574F3" w:rsidRPr="00555263">
        <w:rPr>
          <w:rFonts w:ascii="Calibri" w:eastAsia="Times New Roman" w:hAnsi="Calibri" w:cs="Times New Roman"/>
          <w:sz w:val="24"/>
          <w:szCs w:val="24"/>
        </w:rPr>
        <w:t xml:space="preserve">  </w:t>
      </w:r>
      <w:r w:rsidRPr="00555263">
        <w:rPr>
          <w:rFonts w:ascii="Calibri" w:eastAsia="Times New Roman" w:hAnsi="Calibri" w:cs="Times New Roman"/>
          <w:sz w:val="24"/>
          <w:szCs w:val="24"/>
        </w:rPr>
        <w:t xml:space="preserve">  201</w:t>
      </w:r>
      <w:r w:rsidR="00F91CC4"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40,596</w:t>
      </w:r>
    </w:p>
    <w:p w14:paraId="3BA8BDE0" w14:textId="53A7109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6.0</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53890A53" w14:textId="1CA85442"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C25501" w:rsidRPr="00555263">
        <w:rPr>
          <w:rFonts w:ascii="Calibri" w:eastAsia="Times New Roman" w:hAnsi="Calibri" w:cs="Times New Roman"/>
          <w:sz w:val="24"/>
          <w:szCs w:val="24"/>
        </w:rPr>
        <w:t>3.5</w:t>
      </w:r>
      <w:r w:rsidRPr="00555263">
        <w:rPr>
          <w:rFonts w:ascii="Calibri" w:eastAsia="Times New Roman" w:hAnsi="Calibri" w:cs="Times New Roman"/>
          <w:sz w:val="24"/>
          <w:szCs w:val="24"/>
        </w:rPr>
        <w:t>%</w:t>
      </w:r>
    </w:p>
    <w:p w14:paraId="4B5DE4B9" w14:textId="6744506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C25501" w:rsidRPr="00555263">
        <w:rPr>
          <w:rFonts w:ascii="Calibri" w:eastAsia="Times New Roman" w:hAnsi="Calibri" w:cs="Times New Roman"/>
          <w:sz w:val="24"/>
          <w:szCs w:val="24"/>
        </w:rPr>
        <w:t>6.</w:t>
      </w:r>
      <w:r w:rsidR="00F91CC4" w:rsidRPr="00555263">
        <w:rPr>
          <w:rFonts w:ascii="Calibri" w:eastAsia="Times New Roman" w:hAnsi="Calibri" w:cs="Times New Roman"/>
          <w:sz w:val="24"/>
          <w:szCs w:val="24"/>
        </w:rPr>
        <w:t>6</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19A13DE9" w14:textId="30DF46C0"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86.8</w:t>
      </w:r>
    </w:p>
    <w:p w14:paraId="59D0E3E4"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3DC39046" w14:textId="675BF42D"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435.79</w:t>
      </w:r>
    </w:p>
    <w:p w14:paraId="4DB360C0" w14:textId="0D30649F" w:rsidR="00267B15" w:rsidRPr="00555263" w:rsidRDefault="00267B1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14,</w:t>
      </w:r>
      <w:r w:rsidR="004507FE" w:rsidRPr="00555263">
        <w:rPr>
          <w:rFonts w:ascii="Calibri" w:eastAsia="Times New Roman" w:hAnsi="Calibri" w:cs="Times New Roman"/>
          <w:sz w:val="24"/>
          <w:szCs w:val="24"/>
        </w:rPr>
        <w:t>903</w:t>
      </w:r>
    </w:p>
    <w:p w14:paraId="635C2CF2" w14:textId="431F7D41" w:rsidR="00C25501" w:rsidRPr="00555263" w:rsidRDefault="00C25501"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w:t>
      </w:r>
      <w:r w:rsidR="004507FE" w:rsidRPr="00555263">
        <w:rPr>
          <w:rFonts w:ascii="Calibri" w:eastAsia="Times New Roman" w:hAnsi="Calibri" w:cs="Times New Roman"/>
          <w:sz w:val="24"/>
          <w:szCs w:val="24"/>
        </w:rPr>
        <w:t>74,616</w:t>
      </w:r>
    </w:p>
    <w:p w14:paraId="12829D3B" w14:textId="28904E7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7D7BF9" w:rsidRPr="00555263">
        <w:rPr>
          <w:rFonts w:ascii="Calibri" w:eastAsia="Times New Roman" w:hAnsi="Calibri" w:cs="Times New Roman"/>
          <w:sz w:val="24"/>
          <w:szCs w:val="24"/>
        </w:rPr>
        <w:t>3.0</w:t>
      </w:r>
      <w:r w:rsidRPr="00555263">
        <w:rPr>
          <w:rFonts w:ascii="Calibri" w:eastAsia="Times New Roman" w:hAnsi="Calibri" w:cs="Times New Roman"/>
          <w:sz w:val="24"/>
          <w:szCs w:val="24"/>
        </w:rPr>
        <w:t>%</w:t>
      </w:r>
    </w:p>
    <w:p w14:paraId="37D6A512" w14:textId="16571EC1"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7D7BF9" w:rsidRPr="00555263">
        <w:rPr>
          <w:rFonts w:ascii="Calibri" w:eastAsia="Times New Roman" w:hAnsi="Calibri" w:cs="Times New Roman"/>
          <w:sz w:val="24"/>
          <w:szCs w:val="24"/>
        </w:rPr>
        <w:t>6.9</w:t>
      </w:r>
      <w:r w:rsidRPr="00555263">
        <w:rPr>
          <w:rFonts w:ascii="Calibri" w:eastAsia="Times New Roman" w:hAnsi="Calibri" w:cs="Times New Roman"/>
          <w:sz w:val="24"/>
          <w:szCs w:val="24"/>
        </w:rPr>
        <w:t>%</w:t>
      </w:r>
    </w:p>
    <w:p w14:paraId="408765B3" w14:textId="6606E78D"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7D7BF9" w:rsidRPr="00555263">
        <w:rPr>
          <w:rFonts w:ascii="Calibri" w:eastAsia="Times New Roman" w:hAnsi="Calibri" w:cs="Times New Roman"/>
          <w:sz w:val="24"/>
          <w:szCs w:val="24"/>
        </w:rPr>
        <w:t>8.7</w:t>
      </w:r>
      <w:r w:rsidRPr="00555263">
        <w:rPr>
          <w:rFonts w:ascii="Calibri" w:eastAsia="Times New Roman" w:hAnsi="Calibri" w:cs="Times New Roman"/>
          <w:sz w:val="24"/>
          <w:szCs w:val="24"/>
        </w:rPr>
        <w:t>%</w:t>
      </w:r>
    </w:p>
    <w:p w14:paraId="25556CC7" w14:textId="40D8B4B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lastRenderedPageBreak/>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593AE595" w14:textId="7C846C69" w:rsidR="001A23DF" w:rsidRPr="00555263" w:rsidRDefault="001A23DF" w:rsidP="004D79E6">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Kanabec:</w:t>
      </w:r>
      <w:r w:rsidRPr="00555263">
        <w:rPr>
          <w:rFonts w:ascii="Calibri" w:eastAsia="Times New Roman" w:hAnsi="Calibri" w:cs="Times New Roman"/>
          <w:sz w:val="24"/>
          <w:szCs w:val="24"/>
        </w:rPr>
        <w:tab/>
        <w:t>201</w:t>
      </w:r>
      <w:r w:rsidR="00E95D77"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16,</w:t>
      </w:r>
      <w:r w:rsidR="00E95D77" w:rsidRPr="00555263">
        <w:rPr>
          <w:rFonts w:ascii="Calibri" w:eastAsia="Times New Roman" w:hAnsi="Calibri" w:cs="Times New Roman"/>
          <w:sz w:val="24"/>
          <w:szCs w:val="24"/>
        </w:rPr>
        <w:t>337</w:t>
      </w:r>
    </w:p>
    <w:p w14:paraId="4386766C" w14:textId="510DE3C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5.</w:t>
      </w:r>
      <w:r w:rsidR="00E95D77" w:rsidRPr="00555263">
        <w:rPr>
          <w:rFonts w:ascii="Calibri" w:eastAsia="Times New Roman" w:hAnsi="Calibri" w:cs="Times New Roman"/>
          <w:sz w:val="24"/>
          <w:szCs w:val="24"/>
        </w:rPr>
        <w:t>7</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1879D94A" w14:textId="09D06F2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21.</w:t>
      </w:r>
      <w:r w:rsidR="00E95D77" w:rsidRPr="00555263">
        <w:rPr>
          <w:rFonts w:ascii="Calibri" w:eastAsia="Times New Roman" w:hAnsi="Calibri" w:cs="Times New Roman"/>
          <w:sz w:val="24"/>
          <w:szCs w:val="24"/>
        </w:rPr>
        <w:t>4</w:t>
      </w:r>
      <w:r w:rsidRPr="00555263">
        <w:rPr>
          <w:rFonts w:ascii="Calibri" w:eastAsia="Times New Roman" w:hAnsi="Calibri" w:cs="Times New Roman"/>
          <w:sz w:val="24"/>
          <w:szCs w:val="24"/>
        </w:rPr>
        <w:t>%</w:t>
      </w:r>
    </w:p>
    <w:p w14:paraId="1591AD60" w14:textId="072140CC"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20.</w:t>
      </w:r>
      <w:r w:rsidR="00E95D77" w:rsidRPr="00555263">
        <w:rPr>
          <w:rFonts w:ascii="Calibri" w:eastAsia="Times New Roman" w:hAnsi="Calibri" w:cs="Times New Roman"/>
          <w:sz w:val="24"/>
          <w:szCs w:val="24"/>
        </w:rPr>
        <w:t>9</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06E4F1AB" w14:textId="0B47780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31.1</w:t>
      </w:r>
    </w:p>
    <w:p w14:paraId="1817CE51"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6452BECF" w14:textId="02D991D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521.59</w:t>
      </w:r>
    </w:p>
    <w:p w14:paraId="6FBCE95A" w14:textId="73B33D20" w:rsidR="00267B15" w:rsidRPr="00555263" w:rsidRDefault="00267B1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DA515D" w:rsidRPr="00555263">
        <w:rPr>
          <w:rFonts w:ascii="Calibri" w:eastAsia="Times New Roman" w:hAnsi="Calibri" w:cs="Times New Roman"/>
          <w:sz w:val="24"/>
          <w:szCs w:val="24"/>
        </w:rPr>
        <w:t>6,</w:t>
      </w:r>
      <w:r w:rsidR="00E95D77" w:rsidRPr="00555263">
        <w:rPr>
          <w:rFonts w:ascii="Calibri" w:eastAsia="Times New Roman" w:hAnsi="Calibri" w:cs="Times New Roman"/>
          <w:sz w:val="24"/>
          <w:szCs w:val="24"/>
        </w:rPr>
        <w:t>439</w:t>
      </w:r>
    </w:p>
    <w:p w14:paraId="1C861BB2" w14:textId="01D28F46" w:rsidR="00C25501" w:rsidRPr="00555263" w:rsidRDefault="00C25501"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w:t>
      </w:r>
      <w:r w:rsidR="00E95D77" w:rsidRPr="00555263">
        <w:rPr>
          <w:rFonts w:ascii="Calibri" w:eastAsia="Times New Roman" w:hAnsi="Calibri" w:cs="Times New Roman"/>
          <w:sz w:val="24"/>
          <w:szCs w:val="24"/>
        </w:rPr>
        <w:t>7,163</w:t>
      </w:r>
    </w:p>
    <w:p w14:paraId="556EECAE" w14:textId="7459C735"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t>2.</w:t>
      </w:r>
      <w:r w:rsidR="00E95D77" w:rsidRPr="00555263">
        <w:rPr>
          <w:rFonts w:ascii="Calibri" w:eastAsia="Times New Roman" w:hAnsi="Calibri" w:cs="Times New Roman"/>
          <w:sz w:val="24"/>
          <w:szCs w:val="24"/>
        </w:rPr>
        <w:t>8</w:t>
      </w:r>
      <w:r w:rsidRPr="00555263">
        <w:rPr>
          <w:rFonts w:ascii="Calibri" w:eastAsia="Times New Roman" w:hAnsi="Calibri" w:cs="Times New Roman"/>
          <w:sz w:val="24"/>
          <w:szCs w:val="24"/>
        </w:rPr>
        <w:t>%</w:t>
      </w:r>
    </w:p>
    <w:p w14:paraId="1B7AB51E" w14:textId="3559A19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E95D77" w:rsidRPr="00555263">
        <w:rPr>
          <w:rFonts w:ascii="Calibri" w:eastAsia="Times New Roman" w:hAnsi="Calibri" w:cs="Times New Roman"/>
          <w:sz w:val="24"/>
          <w:szCs w:val="24"/>
        </w:rPr>
        <w:t>10.1</w:t>
      </w:r>
      <w:r w:rsidRPr="00555263">
        <w:rPr>
          <w:rFonts w:ascii="Calibri" w:eastAsia="Times New Roman" w:hAnsi="Calibri" w:cs="Times New Roman"/>
          <w:sz w:val="24"/>
          <w:szCs w:val="24"/>
        </w:rPr>
        <w:t>%</w:t>
      </w:r>
    </w:p>
    <w:p w14:paraId="4D82F493" w14:textId="3F88529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E95D77" w:rsidRPr="00555263">
        <w:rPr>
          <w:rFonts w:ascii="Calibri" w:eastAsia="Times New Roman" w:hAnsi="Calibri" w:cs="Times New Roman"/>
          <w:sz w:val="24"/>
          <w:szCs w:val="24"/>
        </w:rPr>
        <w:t>2.5</w:t>
      </w:r>
      <w:r w:rsidRPr="00555263">
        <w:rPr>
          <w:rFonts w:ascii="Calibri" w:eastAsia="Times New Roman" w:hAnsi="Calibri" w:cs="Times New Roman"/>
          <w:sz w:val="24"/>
          <w:szCs w:val="24"/>
        </w:rPr>
        <w:t>%</w:t>
      </w:r>
    </w:p>
    <w:p w14:paraId="33ED797B"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385A2180" w14:textId="1F16E06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Mille Lacs:</w:t>
      </w:r>
      <w:r w:rsidRPr="00555263">
        <w:rPr>
          <w:rFonts w:ascii="Calibri" w:eastAsia="Times New Roman" w:hAnsi="Calibri" w:cs="Times New Roman"/>
          <w:sz w:val="24"/>
          <w:szCs w:val="24"/>
        </w:rPr>
        <w:tab/>
        <w:t>201</w:t>
      </w:r>
      <w:r w:rsidR="00C25501" w:rsidRPr="00555263">
        <w:rPr>
          <w:rFonts w:ascii="Calibri" w:eastAsia="Times New Roman" w:hAnsi="Calibri" w:cs="Times New Roman"/>
          <w:sz w:val="24"/>
          <w:szCs w:val="24"/>
        </w:rPr>
        <w:t>8</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C25501" w:rsidRPr="00555263">
        <w:rPr>
          <w:rFonts w:ascii="Calibri" w:eastAsia="Times New Roman" w:hAnsi="Calibri" w:cs="Times New Roman"/>
          <w:sz w:val="24"/>
          <w:szCs w:val="24"/>
        </w:rPr>
        <w:t>26</w:t>
      </w:r>
      <w:r w:rsidR="001C1C68" w:rsidRPr="00555263">
        <w:rPr>
          <w:rFonts w:ascii="Calibri" w:eastAsia="Times New Roman" w:hAnsi="Calibri" w:cs="Times New Roman"/>
          <w:sz w:val="24"/>
          <w:szCs w:val="24"/>
        </w:rPr>
        <w:t>,277</w:t>
      </w:r>
    </w:p>
    <w:p w14:paraId="74C3FFB7" w14:textId="1C7933B5"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w:t>
      </w:r>
      <w:r w:rsidR="001C1C68" w:rsidRPr="00555263">
        <w:rPr>
          <w:rFonts w:ascii="Calibri" w:eastAsia="Times New Roman" w:hAnsi="Calibri" w:cs="Times New Roman"/>
          <w:sz w:val="24"/>
          <w:szCs w:val="24"/>
        </w:rPr>
        <w:t>3</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1E3615FB" w14:textId="1FFE1C9D"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1C1C68" w:rsidRPr="00555263">
        <w:rPr>
          <w:rFonts w:ascii="Calibri" w:eastAsia="Times New Roman" w:hAnsi="Calibri" w:cs="Times New Roman"/>
          <w:sz w:val="24"/>
          <w:szCs w:val="24"/>
        </w:rPr>
        <w:t>3.7</w:t>
      </w:r>
      <w:r w:rsidRPr="00555263">
        <w:rPr>
          <w:rFonts w:ascii="Calibri" w:eastAsia="Times New Roman" w:hAnsi="Calibri" w:cs="Times New Roman"/>
          <w:sz w:val="24"/>
          <w:szCs w:val="24"/>
        </w:rPr>
        <w:t>%</w:t>
      </w:r>
    </w:p>
    <w:p w14:paraId="1BF5F376" w14:textId="7634F453"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18.</w:t>
      </w:r>
      <w:r w:rsidR="001C1C68" w:rsidRPr="00555263">
        <w:rPr>
          <w:rFonts w:ascii="Calibri" w:eastAsia="Times New Roman" w:hAnsi="Calibri" w:cs="Times New Roman"/>
          <w:sz w:val="24"/>
          <w:szCs w:val="24"/>
        </w:rPr>
        <w:t>6</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4E09FCF1" w14:textId="3615B90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45.6</w:t>
      </w:r>
    </w:p>
    <w:p w14:paraId="703980C4"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690DC986" w14:textId="66FBEE2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572.31</w:t>
      </w:r>
    </w:p>
    <w:p w14:paraId="69EC8A03" w14:textId="2A76CC85" w:rsidR="00D638E3" w:rsidRPr="00555263" w:rsidRDefault="00D638E3"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10,</w:t>
      </w:r>
      <w:r w:rsidR="001C1C68" w:rsidRPr="00555263">
        <w:rPr>
          <w:rFonts w:ascii="Calibri" w:eastAsia="Times New Roman" w:hAnsi="Calibri" w:cs="Times New Roman"/>
          <w:sz w:val="24"/>
          <w:szCs w:val="24"/>
        </w:rPr>
        <w:t>249</w:t>
      </w:r>
    </w:p>
    <w:p w14:paraId="5FD4A9B9" w14:textId="652C4123" w:rsidR="00C25501" w:rsidRPr="00555263" w:rsidRDefault="00C25501"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00D638E3"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ab/>
        <w:t>$5</w:t>
      </w:r>
      <w:r w:rsidR="001C1C68" w:rsidRPr="00555263">
        <w:rPr>
          <w:rFonts w:ascii="Calibri" w:eastAsia="Times New Roman" w:hAnsi="Calibri" w:cs="Times New Roman"/>
          <w:sz w:val="24"/>
          <w:szCs w:val="24"/>
        </w:rPr>
        <w:t>6,135</w:t>
      </w:r>
    </w:p>
    <w:p w14:paraId="50F9104A" w14:textId="5A70120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3.1</w:t>
      </w:r>
      <w:r w:rsidRPr="00555263">
        <w:rPr>
          <w:rFonts w:ascii="Calibri" w:eastAsia="Times New Roman" w:hAnsi="Calibri" w:cs="Times New Roman"/>
          <w:sz w:val="24"/>
          <w:szCs w:val="24"/>
        </w:rPr>
        <w:t>%</w:t>
      </w:r>
    </w:p>
    <w:p w14:paraId="7DF2D553" w14:textId="3B45D72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D638E3" w:rsidRPr="00555263">
        <w:rPr>
          <w:rFonts w:ascii="Calibri" w:eastAsia="Times New Roman" w:hAnsi="Calibri" w:cs="Times New Roman"/>
          <w:sz w:val="24"/>
          <w:szCs w:val="24"/>
        </w:rPr>
        <w:t>1</w:t>
      </w:r>
      <w:r w:rsidRPr="00555263">
        <w:rPr>
          <w:rFonts w:ascii="Calibri" w:eastAsia="Times New Roman" w:hAnsi="Calibri" w:cs="Times New Roman"/>
          <w:sz w:val="24"/>
          <w:szCs w:val="24"/>
        </w:rPr>
        <w:t>.</w:t>
      </w:r>
      <w:r w:rsidR="001C1C68" w:rsidRPr="00555263">
        <w:rPr>
          <w:rFonts w:ascii="Calibri" w:eastAsia="Times New Roman" w:hAnsi="Calibri" w:cs="Times New Roman"/>
          <w:sz w:val="24"/>
          <w:szCs w:val="24"/>
        </w:rPr>
        <w:t>4</w:t>
      </w:r>
      <w:r w:rsidRPr="00555263">
        <w:rPr>
          <w:rFonts w:ascii="Calibri" w:eastAsia="Times New Roman" w:hAnsi="Calibri" w:cs="Times New Roman"/>
          <w:sz w:val="24"/>
          <w:szCs w:val="24"/>
        </w:rPr>
        <w:t>%</w:t>
      </w:r>
    </w:p>
    <w:p w14:paraId="67EEC750" w14:textId="3C35FBF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11.</w:t>
      </w:r>
      <w:r w:rsidR="001C1C68" w:rsidRPr="00555263">
        <w:rPr>
          <w:rFonts w:ascii="Calibri" w:eastAsia="Times New Roman" w:hAnsi="Calibri" w:cs="Times New Roman"/>
          <w:sz w:val="24"/>
          <w:szCs w:val="24"/>
        </w:rPr>
        <w:t>1</w:t>
      </w:r>
      <w:r w:rsidRPr="00555263">
        <w:rPr>
          <w:rFonts w:ascii="Calibri" w:eastAsia="Times New Roman" w:hAnsi="Calibri" w:cs="Times New Roman"/>
          <w:sz w:val="24"/>
          <w:szCs w:val="24"/>
        </w:rPr>
        <w:t>%</w:t>
      </w:r>
    </w:p>
    <w:p w14:paraId="4E613322" w14:textId="77777777" w:rsidR="001A23DF" w:rsidRPr="00555263" w:rsidRDefault="001A23DF" w:rsidP="001A23DF">
      <w:pPr>
        <w:spacing w:after="0" w:line="240" w:lineRule="auto"/>
        <w:jc w:val="both"/>
        <w:rPr>
          <w:rFonts w:ascii="Calibri" w:eastAsia="Times New Roman" w:hAnsi="Calibri" w:cs="Times New Roman"/>
          <w:sz w:val="24"/>
          <w:szCs w:val="24"/>
        </w:rPr>
      </w:pPr>
    </w:p>
    <w:p w14:paraId="01F38ED9" w14:textId="1428D6B4" w:rsidR="001A23DF" w:rsidRPr="00555263" w:rsidRDefault="001A23DF" w:rsidP="001A23DF">
      <w:pPr>
        <w:spacing w:after="0" w:line="240" w:lineRule="auto"/>
        <w:ind w:left="1440" w:firstLine="720"/>
        <w:jc w:val="both"/>
        <w:rPr>
          <w:rFonts w:ascii="Calibri" w:eastAsia="Times New Roman" w:hAnsi="Calibri" w:cs="Times New Roman"/>
          <w:sz w:val="24"/>
          <w:szCs w:val="24"/>
        </w:rPr>
      </w:pPr>
      <w:r w:rsidRPr="00555263">
        <w:rPr>
          <w:rFonts w:ascii="Calibri" w:eastAsia="Times New Roman" w:hAnsi="Calibri" w:cs="Times New Roman"/>
          <w:sz w:val="24"/>
          <w:szCs w:val="24"/>
        </w:rPr>
        <w:t>Morrison:</w:t>
      </w:r>
      <w:r w:rsidRPr="00555263">
        <w:rPr>
          <w:rFonts w:ascii="Calibri" w:eastAsia="Times New Roman" w:hAnsi="Calibri" w:cs="Times New Roman"/>
          <w:sz w:val="24"/>
          <w:szCs w:val="24"/>
        </w:rPr>
        <w:tab/>
        <w:t>201</w:t>
      </w:r>
      <w:r w:rsidR="000C5E9B"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33,</w:t>
      </w:r>
      <w:r w:rsidR="000C5E9B" w:rsidRPr="00555263">
        <w:rPr>
          <w:rFonts w:ascii="Calibri" w:eastAsia="Times New Roman" w:hAnsi="Calibri" w:cs="Times New Roman"/>
          <w:sz w:val="24"/>
          <w:szCs w:val="24"/>
        </w:rPr>
        <w:t>386</w:t>
      </w:r>
    </w:p>
    <w:p w14:paraId="77BBD918" w14:textId="60144F9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0C5E9B" w:rsidRPr="00555263">
        <w:rPr>
          <w:rFonts w:ascii="Calibri" w:eastAsia="Times New Roman" w:hAnsi="Calibri" w:cs="Times New Roman"/>
          <w:sz w:val="24"/>
          <w:szCs w:val="24"/>
        </w:rPr>
        <w:t>5.9%</w:t>
      </w:r>
      <w:r w:rsidRPr="00555263">
        <w:rPr>
          <w:rFonts w:ascii="Calibri" w:eastAsia="Times New Roman" w:hAnsi="Calibri" w:cs="Times New Roman"/>
          <w:sz w:val="24"/>
          <w:szCs w:val="24"/>
        </w:rPr>
        <w:tab/>
      </w:r>
    </w:p>
    <w:p w14:paraId="7C846BBF" w14:textId="1455DD6F"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23.</w:t>
      </w:r>
      <w:r w:rsidR="000C5E9B"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p>
    <w:p w14:paraId="7F26833B" w14:textId="3528A935"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0C5E9B" w:rsidRPr="00555263">
        <w:rPr>
          <w:rFonts w:ascii="Calibri" w:eastAsia="Times New Roman" w:hAnsi="Calibri" w:cs="Times New Roman"/>
          <w:sz w:val="24"/>
          <w:szCs w:val="24"/>
        </w:rPr>
        <w:t>20.0%</w:t>
      </w:r>
      <w:r w:rsidRPr="00555263">
        <w:rPr>
          <w:rFonts w:ascii="Calibri" w:eastAsia="Times New Roman" w:hAnsi="Calibri" w:cs="Times New Roman"/>
          <w:sz w:val="24"/>
          <w:szCs w:val="24"/>
        </w:rPr>
        <w:tab/>
      </w:r>
    </w:p>
    <w:p w14:paraId="03857097" w14:textId="1BA5EDF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13,</w:t>
      </w:r>
      <w:r w:rsidR="000C5E9B" w:rsidRPr="00555263">
        <w:rPr>
          <w:rFonts w:ascii="Calibri" w:eastAsia="Times New Roman" w:hAnsi="Calibri" w:cs="Times New Roman"/>
          <w:sz w:val="24"/>
          <w:szCs w:val="24"/>
        </w:rPr>
        <w:t>371</w:t>
      </w:r>
    </w:p>
    <w:p w14:paraId="313CF19A"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29.5</w:t>
      </w:r>
    </w:p>
    <w:p w14:paraId="0A0D62E3"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3E974BF2" w14:textId="71B0174F"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1,125</w:t>
      </w:r>
      <w:r w:rsidR="000C5E9B" w:rsidRPr="00555263">
        <w:rPr>
          <w:rFonts w:ascii="Calibri" w:eastAsia="Times New Roman" w:hAnsi="Calibri" w:cs="Times New Roman"/>
          <w:sz w:val="24"/>
          <w:szCs w:val="24"/>
        </w:rPr>
        <w:t>.06</w:t>
      </w:r>
    </w:p>
    <w:p w14:paraId="209F928A" w14:textId="64676EA2" w:rsidR="004D79E6" w:rsidRPr="00555263" w:rsidRDefault="00D638E3"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4D79E6" w:rsidRPr="00555263">
        <w:rPr>
          <w:rFonts w:ascii="Calibri" w:eastAsia="Times New Roman" w:hAnsi="Calibri" w:cs="Times New Roman"/>
          <w:sz w:val="24"/>
          <w:szCs w:val="24"/>
        </w:rPr>
        <w:t xml:space="preserve">Median </w:t>
      </w:r>
      <w:r w:rsidR="004507FE" w:rsidRPr="00555263">
        <w:rPr>
          <w:rFonts w:ascii="Calibri" w:eastAsia="Times New Roman" w:hAnsi="Calibri" w:cs="Times New Roman"/>
          <w:sz w:val="24"/>
          <w:szCs w:val="24"/>
        </w:rPr>
        <w:t xml:space="preserve">Household </w:t>
      </w:r>
      <w:r w:rsidR="004D79E6" w:rsidRPr="00555263">
        <w:rPr>
          <w:rFonts w:ascii="Calibri" w:eastAsia="Times New Roman" w:hAnsi="Calibri" w:cs="Times New Roman"/>
          <w:sz w:val="24"/>
          <w:szCs w:val="24"/>
        </w:rPr>
        <w:t>Income</w:t>
      </w:r>
      <w:r w:rsidR="004D79E6" w:rsidRPr="00555263">
        <w:rPr>
          <w:rFonts w:ascii="Calibri" w:eastAsia="Times New Roman" w:hAnsi="Calibri" w:cs="Times New Roman"/>
          <w:sz w:val="24"/>
          <w:szCs w:val="24"/>
        </w:rPr>
        <w:tab/>
      </w:r>
      <w:r w:rsidR="004D79E6" w:rsidRPr="00555263">
        <w:rPr>
          <w:rFonts w:ascii="Calibri" w:eastAsia="Times New Roman" w:hAnsi="Calibri" w:cs="Times New Roman"/>
          <w:sz w:val="24"/>
          <w:szCs w:val="24"/>
        </w:rPr>
        <w:tab/>
      </w:r>
      <w:r w:rsidR="004D79E6" w:rsidRPr="00555263">
        <w:rPr>
          <w:rFonts w:ascii="Calibri" w:eastAsia="Times New Roman" w:hAnsi="Calibri" w:cs="Times New Roman"/>
          <w:sz w:val="24"/>
          <w:szCs w:val="24"/>
        </w:rPr>
        <w:tab/>
      </w:r>
      <w:r w:rsidR="004D79E6" w:rsidRPr="00555263">
        <w:rPr>
          <w:rFonts w:ascii="Calibri" w:eastAsia="Times New Roman" w:hAnsi="Calibri" w:cs="Times New Roman"/>
          <w:sz w:val="24"/>
          <w:szCs w:val="24"/>
        </w:rPr>
        <w:tab/>
        <w:t>$5</w:t>
      </w:r>
      <w:r w:rsidR="000C5E9B" w:rsidRPr="00555263">
        <w:rPr>
          <w:rFonts w:ascii="Calibri" w:eastAsia="Times New Roman" w:hAnsi="Calibri" w:cs="Times New Roman"/>
          <w:sz w:val="24"/>
          <w:szCs w:val="24"/>
        </w:rPr>
        <w:t>7,815</w:t>
      </w:r>
    </w:p>
    <w:p w14:paraId="4D496691" w14:textId="40FCD160"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r w:rsidR="000C5E9B" w:rsidRPr="00555263">
        <w:rPr>
          <w:rFonts w:ascii="Calibri" w:eastAsia="Times New Roman" w:hAnsi="Calibri" w:cs="Times New Roman"/>
          <w:sz w:val="24"/>
          <w:szCs w:val="24"/>
        </w:rPr>
        <w:t>7</w:t>
      </w:r>
      <w:r w:rsidRPr="00555263">
        <w:rPr>
          <w:rFonts w:ascii="Calibri" w:eastAsia="Times New Roman" w:hAnsi="Calibri" w:cs="Times New Roman"/>
          <w:sz w:val="24"/>
          <w:szCs w:val="24"/>
        </w:rPr>
        <w:t>%</w:t>
      </w:r>
    </w:p>
    <w:p w14:paraId="13F0B8D9" w14:textId="341D0A8D"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0C5E9B" w:rsidRPr="00555263">
        <w:rPr>
          <w:rFonts w:ascii="Calibri" w:eastAsia="Times New Roman" w:hAnsi="Calibri" w:cs="Times New Roman"/>
          <w:sz w:val="24"/>
          <w:szCs w:val="24"/>
        </w:rPr>
        <w:t>8.9</w:t>
      </w:r>
      <w:r w:rsidRPr="00555263">
        <w:rPr>
          <w:rFonts w:ascii="Calibri" w:eastAsia="Times New Roman" w:hAnsi="Calibri" w:cs="Times New Roman"/>
          <w:sz w:val="24"/>
          <w:szCs w:val="24"/>
        </w:rPr>
        <w:t>%</w:t>
      </w:r>
    </w:p>
    <w:p w14:paraId="14F00D17" w14:textId="53A7372C"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7.</w:t>
      </w:r>
      <w:r w:rsidR="000C5E9B" w:rsidRPr="00555263">
        <w:rPr>
          <w:rFonts w:ascii="Calibri" w:eastAsia="Times New Roman" w:hAnsi="Calibri" w:cs="Times New Roman"/>
          <w:sz w:val="24"/>
          <w:szCs w:val="24"/>
        </w:rPr>
        <w:t>8</w:t>
      </w:r>
      <w:r w:rsidRPr="00555263">
        <w:rPr>
          <w:rFonts w:ascii="Calibri" w:eastAsia="Times New Roman" w:hAnsi="Calibri" w:cs="Times New Roman"/>
          <w:sz w:val="24"/>
          <w:szCs w:val="24"/>
        </w:rPr>
        <w:t>%</w:t>
      </w:r>
    </w:p>
    <w:p w14:paraId="5832DDEE"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3278E49B" w14:textId="2D523D97" w:rsidR="001A23DF" w:rsidRPr="00555263" w:rsidRDefault="001A23DF" w:rsidP="001A23DF">
      <w:pPr>
        <w:spacing w:after="0" w:line="240" w:lineRule="auto"/>
        <w:ind w:left="1440" w:firstLine="720"/>
        <w:jc w:val="both"/>
        <w:rPr>
          <w:rFonts w:ascii="Calibri" w:eastAsia="Times New Roman" w:hAnsi="Calibri" w:cs="Times New Roman"/>
          <w:sz w:val="24"/>
          <w:szCs w:val="24"/>
        </w:rPr>
      </w:pPr>
      <w:r w:rsidRPr="00555263">
        <w:rPr>
          <w:rFonts w:ascii="Calibri" w:eastAsia="Times New Roman" w:hAnsi="Calibri" w:cs="Times New Roman"/>
          <w:sz w:val="24"/>
          <w:szCs w:val="24"/>
        </w:rPr>
        <w:t>Pine: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201</w:t>
      </w:r>
      <w:r w:rsidR="000C5E9B"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29,</w:t>
      </w:r>
      <w:r w:rsidR="004B2AAD" w:rsidRPr="00555263">
        <w:rPr>
          <w:rFonts w:ascii="Calibri" w:eastAsia="Times New Roman" w:hAnsi="Calibri" w:cs="Times New Roman"/>
          <w:sz w:val="24"/>
          <w:szCs w:val="24"/>
        </w:rPr>
        <w:t>579</w:t>
      </w:r>
    </w:p>
    <w:p w14:paraId="62E6CC6C" w14:textId="0951C5E5"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w:t>
      </w:r>
      <w:r w:rsidR="004B2AAD" w:rsidRPr="00555263">
        <w:rPr>
          <w:rFonts w:ascii="Calibri" w:eastAsia="Times New Roman" w:hAnsi="Calibri" w:cs="Times New Roman"/>
          <w:sz w:val="24"/>
          <w:szCs w:val="24"/>
        </w:rPr>
        <w:t>6</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4B3D3B54" w14:textId="63C5563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4B2AAD" w:rsidRPr="00555263">
        <w:rPr>
          <w:rFonts w:ascii="Calibri" w:eastAsia="Times New Roman" w:hAnsi="Calibri" w:cs="Times New Roman"/>
          <w:sz w:val="24"/>
          <w:szCs w:val="24"/>
        </w:rPr>
        <w:t>19.2</w:t>
      </w:r>
      <w:r w:rsidRPr="00555263">
        <w:rPr>
          <w:rFonts w:ascii="Calibri" w:eastAsia="Times New Roman" w:hAnsi="Calibri" w:cs="Times New Roman"/>
          <w:sz w:val="24"/>
          <w:szCs w:val="24"/>
        </w:rPr>
        <w:t>%</w:t>
      </w:r>
    </w:p>
    <w:p w14:paraId="0719D52B" w14:textId="2843208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4B2AAD" w:rsidRPr="00555263">
        <w:rPr>
          <w:rFonts w:ascii="Calibri" w:eastAsia="Times New Roman" w:hAnsi="Calibri" w:cs="Times New Roman"/>
          <w:sz w:val="24"/>
          <w:szCs w:val="24"/>
        </w:rPr>
        <w:t>21.5</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05138953" w14:textId="51FE7D5E"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4B2AAD" w:rsidRPr="00555263">
        <w:rPr>
          <w:rFonts w:ascii="Calibri" w:eastAsia="Times New Roman" w:hAnsi="Calibri" w:cs="Times New Roman"/>
          <w:sz w:val="24"/>
          <w:szCs w:val="24"/>
        </w:rPr>
        <w:t>10,760</w:t>
      </w:r>
    </w:p>
    <w:p w14:paraId="5987D931"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21.1</w:t>
      </w:r>
    </w:p>
    <w:p w14:paraId="4BA414CD"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70BEDACE" w14:textId="09DB59B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1,411</w:t>
      </w:r>
      <w:r w:rsidR="004B2AAD" w:rsidRPr="00555263">
        <w:rPr>
          <w:rFonts w:ascii="Calibri" w:eastAsia="Times New Roman" w:hAnsi="Calibri" w:cs="Times New Roman"/>
          <w:sz w:val="24"/>
          <w:szCs w:val="24"/>
        </w:rPr>
        <w:t>.29</w:t>
      </w:r>
    </w:p>
    <w:p w14:paraId="0F7BDDB4" w14:textId="10227978" w:rsidR="000574F3" w:rsidRPr="00555263" w:rsidRDefault="000574F3"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w:t>
      </w:r>
      <w:r w:rsidR="004B2AAD" w:rsidRPr="00555263">
        <w:rPr>
          <w:rFonts w:ascii="Calibri" w:eastAsia="Times New Roman" w:hAnsi="Calibri" w:cs="Times New Roman"/>
          <w:sz w:val="24"/>
          <w:szCs w:val="24"/>
        </w:rPr>
        <w:t>53,422</w:t>
      </w:r>
    </w:p>
    <w:p w14:paraId="64DD04F9" w14:textId="7702946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4B2AAD" w:rsidRPr="00555263">
        <w:rPr>
          <w:rFonts w:ascii="Calibri" w:eastAsia="Times New Roman" w:hAnsi="Calibri" w:cs="Times New Roman"/>
          <w:sz w:val="24"/>
          <w:szCs w:val="24"/>
        </w:rPr>
        <w:t>4.5</w:t>
      </w:r>
      <w:r w:rsidRPr="00555263">
        <w:rPr>
          <w:rFonts w:ascii="Calibri" w:eastAsia="Times New Roman" w:hAnsi="Calibri" w:cs="Times New Roman"/>
          <w:sz w:val="24"/>
          <w:szCs w:val="24"/>
        </w:rPr>
        <w:t>%</w:t>
      </w:r>
    </w:p>
    <w:p w14:paraId="0E14B348" w14:textId="14F6CE5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4B2AAD" w:rsidRPr="00555263">
        <w:rPr>
          <w:rFonts w:ascii="Calibri" w:eastAsia="Times New Roman" w:hAnsi="Calibri" w:cs="Times New Roman"/>
          <w:sz w:val="24"/>
          <w:szCs w:val="24"/>
        </w:rPr>
        <w:t>11.6</w:t>
      </w:r>
      <w:r w:rsidRPr="00555263">
        <w:rPr>
          <w:rFonts w:ascii="Calibri" w:eastAsia="Times New Roman" w:hAnsi="Calibri" w:cs="Times New Roman"/>
          <w:sz w:val="24"/>
          <w:szCs w:val="24"/>
        </w:rPr>
        <w:t>%</w:t>
      </w:r>
    </w:p>
    <w:p w14:paraId="4B2E7712" w14:textId="3977C93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12.</w:t>
      </w:r>
      <w:r w:rsidR="004B2AAD" w:rsidRPr="00555263">
        <w:rPr>
          <w:rFonts w:ascii="Calibri" w:eastAsia="Times New Roman" w:hAnsi="Calibri" w:cs="Times New Roman"/>
          <w:sz w:val="24"/>
          <w:szCs w:val="24"/>
        </w:rPr>
        <w:t>9</w:t>
      </w:r>
      <w:r w:rsidR="00F91CC4" w:rsidRPr="00555263">
        <w:rPr>
          <w:rFonts w:ascii="Calibri" w:eastAsia="Times New Roman" w:hAnsi="Calibri" w:cs="Times New Roman"/>
          <w:sz w:val="24"/>
          <w:szCs w:val="24"/>
        </w:rPr>
        <w:t>%</w:t>
      </w:r>
    </w:p>
    <w:p w14:paraId="509AC3EE"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lastRenderedPageBreak/>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5C5B6BDC" w14:textId="33ADE2B6" w:rsidR="001A23DF" w:rsidRPr="00555263" w:rsidRDefault="001A23DF" w:rsidP="001A23DF">
      <w:pPr>
        <w:spacing w:after="0" w:line="240" w:lineRule="auto"/>
        <w:ind w:left="1440" w:firstLine="720"/>
        <w:jc w:val="both"/>
        <w:rPr>
          <w:rFonts w:ascii="Calibri" w:eastAsia="Times New Roman" w:hAnsi="Calibri" w:cs="Times New Roman"/>
          <w:sz w:val="24"/>
          <w:szCs w:val="24"/>
        </w:rPr>
      </w:pPr>
      <w:r w:rsidRPr="00555263">
        <w:rPr>
          <w:rFonts w:ascii="Calibri" w:eastAsia="Times New Roman" w:hAnsi="Calibri" w:cs="Times New Roman"/>
          <w:sz w:val="24"/>
          <w:szCs w:val="24"/>
        </w:rPr>
        <w:t>Sherburne:</w:t>
      </w:r>
      <w:r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201</w:t>
      </w:r>
      <w:r w:rsidR="000C5E9B"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D638E3" w:rsidRPr="00555263">
        <w:rPr>
          <w:rFonts w:ascii="Calibri" w:eastAsia="Times New Roman" w:hAnsi="Calibri" w:cs="Times New Roman"/>
          <w:sz w:val="24"/>
          <w:szCs w:val="24"/>
        </w:rPr>
        <w:t>9</w:t>
      </w:r>
      <w:r w:rsidR="00D46AD9" w:rsidRPr="00555263">
        <w:rPr>
          <w:rFonts w:ascii="Calibri" w:eastAsia="Times New Roman" w:hAnsi="Calibri" w:cs="Times New Roman"/>
          <w:sz w:val="24"/>
          <w:szCs w:val="24"/>
        </w:rPr>
        <w:t>7,238</w:t>
      </w:r>
    </w:p>
    <w:p w14:paraId="3A45AE10"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6.8%</w:t>
      </w:r>
      <w:r w:rsidRPr="00555263">
        <w:rPr>
          <w:rFonts w:ascii="Calibri" w:eastAsia="Times New Roman" w:hAnsi="Calibri" w:cs="Times New Roman"/>
          <w:sz w:val="24"/>
          <w:szCs w:val="24"/>
        </w:rPr>
        <w:tab/>
      </w:r>
    </w:p>
    <w:p w14:paraId="1E337F2B" w14:textId="7D567DE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D638E3" w:rsidRPr="00555263">
        <w:rPr>
          <w:rFonts w:ascii="Calibri" w:eastAsia="Times New Roman" w:hAnsi="Calibri" w:cs="Times New Roman"/>
          <w:sz w:val="24"/>
          <w:szCs w:val="24"/>
        </w:rPr>
        <w:t>6.</w:t>
      </w:r>
      <w:r w:rsidR="00D46AD9"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p>
    <w:p w14:paraId="38A268EB" w14:textId="12D673F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D638E3" w:rsidRPr="00555263">
        <w:rPr>
          <w:rFonts w:ascii="Calibri" w:eastAsia="Times New Roman" w:hAnsi="Calibri" w:cs="Times New Roman"/>
          <w:sz w:val="24"/>
          <w:szCs w:val="24"/>
        </w:rPr>
        <w:t>1.</w:t>
      </w:r>
      <w:r w:rsidR="00D46AD9" w:rsidRPr="00555263">
        <w:rPr>
          <w:rFonts w:ascii="Calibri" w:eastAsia="Times New Roman" w:hAnsi="Calibri" w:cs="Times New Roman"/>
          <w:sz w:val="24"/>
          <w:szCs w:val="24"/>
        </w:rPr>
        <w:t>7</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499FC01C" w14:textId="3AF9AAAD"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3</w:t>
      </w:r>
      <w:r w:rsidR="00D46AD9" w:rsidRPr="00555263">
        <w:rPr>
          <w:rFonts w:ascii="Calibri" w:eastAsia="Times New Roman" w:hAnsi="Calibri" w:cs="Times New Roman"/>
          <w:sz w:val="24"/>
          <w:szCs w:val="24"/>
        </w:rPr>
        <w:t>2,206</w:t>
      </w:r>
    </w:p>
    <w:p w14:paraId="1099C99E"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204.4</w:t>
      </w:r>
    </w:p>
    <w:p w14:paraId="76D864E6"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66A3B5BA" w14:textId="68FC2F3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432.92</w:t>
      </w:r>
    </w:p>
    <w:p w14:paraId="32765A31" w14:textId="74172105" w:rsidR="002D61C4" w:rsidRPr="00555263" w:rsidRDefault="000574F3"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Median</w:t>
      </w:r>
      <w:r w:rsidR="004507FE" w:rsidRPr="00555263">
        <w:rPr>
          <w:rFonts w:ascii="Calibri" w:eastAsia="Times New Roman" w:hAnsi="Calibri" w:cs="Times New Roman"/>
          <w:sz w:val="24"/>
          <w:szCs w:val="24"/>
        </w:rPr>
        <w:t xml:space="preserve"> Household</w:t>
      </w:r>
      <w:r w:rsidR="002D61C4" w:rsidRPr="00555263">
        <w:rPr>
          <w:rFonts w:ascii="Calibri" w:eastAsia="Times New Roman" w:hAnsi="Calibri" w:cs="Times New Roman"/>
          <w:sz w:val="24"/>
          <w:szCs w:val="24"/>
        </w:rPr>
        <w:t xml:space="preserve"> Income</w:t>
      </w:r>
      <w:r w:rsidR="002D61C4"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t>$8</w:t>
      </w:r>
      <w:r w:rsidR="00D46AD9" w:rsidRPr="00555263">
        <w:rPr>
          <w:rFonts w:ascii="Calibri" w:eastAsia="Times New Roman" w:hAnsi="Calibri" w:cs="Times New Roman"/>
          <w:sz w:val="24"/>
          <w:szCs w:val="24"/>
        </w:rPr>
        <w:t>9,250</w:t>
      </w:r>
    </w:p>
    <w:p w14:paraId="317F893F" w14:textId="515D22A3"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t>4.</w:t>
      </w:r>
      <w:r w:rsidR="00D46AD9" w:rsidRPr="00555263">
        <w:rPr>
          <w:rFonts w:ascii="Calibri" w:eastAsia="Times New Roman" w:hAnsi="Calibri" w:cs="Times New Roman"/>
          <w:sz w:val="24"/>
          <w:szCs w:val="24"/>
        </w:rPr>
        <w:t>9</w:t>
      </w:r>
      <w:r w:rsidRPr="00555263">
        <w:rPr>
          <w:rFonts w:ascii="Calibri" w:eastAsia="Times New Roman" w:hAnsi="Calibri" w:cs="Times New Roman"/>
          <w:sz w:val="24"/>
          <w:szCs w:val="24"/>
        </w:rPr>
        <w:t>%</w:t>
      </w:r>
    </w:p>
    <w:p w14:paraId="04C10637" w14:textId="2829225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D46AD9" w:rsidRPr="00555263">
        <w:rPr>
          <w:rFonts w:ascii="Calibri" w:eastAsia="Times New Roman" w:hAnsi="Calibri" w:cs="Times New Roman"/>
          <w:sz w:val="24"/>
          <w:szCs w:val="24"/>
        </w:rPr>
        <w:t>5.5</w:t>
      </w:r>
      <w:r w:rsidRPr="00555263">
        <w:rPr>
          <w:rFonts w:ascii="Calibri" w:eastAsia="Times New Roman" w:hAnsi="Calibri" w:cs="Times New Roman"/>
          <w:sz w:val="24"/>
          <w:szCs w:val="24"/>
        </w:rPr>
        <w:t>%</w:t>
      </w:r>
    </w:p>
    <w:p w14:paraId="7C1814AA" w14:textId="1CEE36B5"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w:t>
      </w:r>
      <w:r w:rsidR="00D46AD9" w:rsidRPr="00555263">
        <w:rPr>
          <w:rFonts w:ascii="Calibri" w:eastAsia="Times New Roman" w:hAnsi="Calibri" w:cs="Times New Roman"/>
          <w:sz w:val="24"/>
          <w:szCs w:val="24"/>
        </w:rPr>
        <w:t>5</w:t>
      </w:r>
      <w:r w:rsidRPr="00555263">
        <w:rPr>
          <w:rFonts w:ascii="Calibri" w:eastAsia="Times New Roman" w:hAnsi="Calibri" w:cs="Times New Roman"/>
          <w:sz w:val="24"/>
          <w:szCs w:val="24"/>
        </w:rPr>
        <w:t>%</w:t>
      </w:r>
    </w:p>
    <w:p w14:paraId="42DDAFCD" w14:textId="77777777" w:rsidR="001A23DF" w:rsidRPr="00555263" w:rsidRDefault="001A23DF" w:rsidP="001A23DF">
      <w:pPr>
        <w:spacing w:after="0" w:line="240" w:lineRule="auto"/>
        <w:jc w:val="both"/>
        <w:rPr>
          <w:rFonts w:ascii="Calibri" w:eastAsia="Times New Roman" w:hAnsi="Calibri" w:cs="Times New Roman"/>
          <w:sz w:val="24"/>
          <w:szCs w:val="24"/>
        </w:rPr>
      </w:pPr>
    </w:p>
    <w:p w14:paraId="4DAE10A2" w14:textId="0E1427CB" w:rsidR="001A23DF" w:rsidRPr="00555263" w:rsidRDefault="001A23DF" w:rsidP="001A23DF">
      <w:pPr>
        <w:spacing w:after="0" w:line="240" w:lineRule="auto"/>
        <w:ind w:left="1440" w:firstLine="720"/>
        <w:jc w:val="both"/>
        <w:rPr>
          <w:rFonts w:ascii="Calibri" w:eastAsia="Times New Roman" w:hAnsi="Calibri" w:cs="Times New Roman"/>
          <w:sz w:val="24"/>
          <w:szCs w:val="24"/>
        </w:rPr>
      </w:pPr>
      <w:r w:rsidRPr="00555263">
        <w:rPr>
          <w:rFonts w:ascii="Calibri" w:eastAsia="Times New Roman" w:hAnsi="Calibri" w:cs="Times New Roman"/>
          <w:sz w:val="24"/>
          <w:szCs w:val="24"/>
        </w:rPr>
        <w:t>Stearns:</w:t>
      </w:r>
      <w:r w:rsidRPr="00555263">
        <w:rPr>
          <w:rFonts w:ascii="Calibri" w:eastAsia="Times New Roman" w:hAnsi="Calibri" w:cs="Times New Roman"/>
          <w:sz w:val="24"/>
          <w:szCs w:val="24"/>
        </w:rPr>
        <w:tab/>
        <w:t>201</w:t>
      </w:r>
      <w:r w:rsidR="000C5E9B"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r>
      <w:r w:rsidRPr="00555263">
        <w:rPr>
          <w:rFonts w:ascii="Calibri" w:eastAsia="Times New Roman" w:hAnsi="Calibri" w:cs="Times New Roman"/>
          <w:sz w:val="24"/>
          <w:szCs w:val="24"/>
        </w:rPr>
        <w:t>1</w:t>
      </w:r>
      <w:r w:rsidR="00C759B7" w:rsidRPr="00555263">
        <w:rPr>
          <w:rFonts w:ascii="Calibri" w:eastAsia="Times New Roman" w:hAnsi="Calibri" w:cs="Times New Roman"/>
          <w:sz w:val="24"/>
          <w:szCs w:val="24"/>
        </w:rPr>
        <w:t>61,075</w:t>
      </w:r>
    </w:p>
    <w:p w14:paraId="29C0E36E" w14:textId="6AAEDF1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6.</w:t>
      </w:r>
      <w:r w:rsidR="00C759B7" w:rsidRPr="00555263">
        <w:rPr>
          <w:rFonts w:ascii="Calibri" w:eastAsia="Times New Roman" w:hAnsi="Calibri" w:cs="Times New Roman"/>
          <w:sz w:val="24"/>
          <w:szCs w:val="24"/>
        </w:rPr>
        <w:t>5</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67E1BEDC" w14:textId="0EAD07C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23.</w:t>
      </w:r>
      <w:r w:rsidR="00C759B7"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p>
    <w:p w14:paraId="5A63FE33" w14:textId="5446C722"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15.</w:t>
      </w:r>
      <w:r w:rsidR="00C759B7" w:rsidRPr="00555263">
        <w:rPr>
          <w:rFonts w:ascii="Calibri" w:eastAsia="Times New Roman" w:hAnsi="Calibri" w:cs="Times New Roman"/>
          <w:sz w:val="24"/>
          <w:szCs w:val="24"/>
        </w:rPr>
        <w:t>5</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491BC32B" w14:textId="0C63C192"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5</w:t>
      </w:r>
      <w:r w:rsidR="00C759B7" w:rsidRPr="00555263">
        <w:rPr>
          <w:rFonts w:ascii="Calibri" w:eastAsia="Times New Roman" w:hAnsi="Calibri" w:cs="Times New Roman"/>
          <w:sz w:val="24"/>
          <w:szCs w:val="24"/>
        </w:rPr>
        <w:t>9,479</w:t>
      </w:r>
    </w:p>
    <w:p w14:paraId="491B1DE4"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112.2</w:t>
      </w:r>
    </w:p>
    <w:p w14:paraId="3056826E"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01D67E32" w14:textId="20C1D422"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r>
      <w:r w:rsidRPr="00555263">
        <w:rPr>
          <w:rFonts w:ascii="Calibri" w:eastAsia="Times New Roman" w:hAnsi="Calibri" w:cs="Times New Roman"/>
          <w:sz w:val="24"/>
          <w:szCs w:val="24"/>
        </w:rPr>
        <w:t>1343.13</w:t>
      </w:r>
    </w:p>
    <w:p w14:paraId="17590581" w14:textId="02B44DC9" w:rsidR="002D61C4" w:rsidRPr="00555263" w:rsidRDefault="000574F3"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 xml:space="preserve">Median </w:t>
      </w:r>
      <w:r w:rsidR="004507FE" w:rsidRPr="00555263">
        <w:rPr>
          <w:rFonts w:ascii="Calibri" w:eastAsia="Times New Roman" w:hAnsi="Calibri" w:cs="Times New Roman"/>
          <w:sz w:val="24"/>
          <w:szCs w:val="24"/>
        </w:rPr>
        <w:t xml:space="preserve">Household </w:t>
      </w:r>
      <w:r w:rsidR="002D61C4" w:rsidRPr="00555263">
        <w:rPr>
          <w:rFonts w:ascii="Calibri" w:eastAsia="Times New Roman" w:hAnsi="Calibri" w:cs="Times New Roman"/>
          <w:sz w:val="24"/>
          <w:szCs w:val="24"/>
        </w:rPr>
        <w:t>Income</w:t>
      </w:r>
      <w:r w:rsidR="002D61C4"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ab/>
        <w:t>$</w:t>
      </w:r>
      <w:r w:rsidR="00C759B7" w:rsidRPr="00555263">
        <w:rPr>
          <w:rFonts w:ascii="Calibri" w:eastAsia="Times New Roman" w:hAnsi="Calibri" w:cs="Times New Roman"/>
          <w:sz w:val="24"/>
          <w:szCs w:val="24"/>
        </w:rPr>
        <w:t>62,789</w:t>
      </w:r>
    </w:p>
    <w:p w14:paraId="1CB3FB8A" w14:textId="0676FF7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9.</w:t>
      </w:r>
      <w:r w:rsidR="00C759B7" w:rsidRPr="00555263">
        <w:rPr>
          <w:rFonts w:ascii="Calibri" w:eastAsia="Times New Roman" w:hAnsi="Calibri" w:cs="Times New Roman"/>
          <w:sz w:val="24"/>
          <w:szCs w:val="24"/>
        </w:rPr>
        <w:t>8</w:t>
      </w:r>
      <w:r w:rsidRPr="00555263">
        <w:rPr>
          <w:rFonts w:ascii="Calibri" w:eastAsia="Times New Roman" w:hAnsi="Calibri" w:cs="Times New Roman"/>
          <w:sz w:val="24"/>
          <w:szCs w:val="24"/>
        </w:rPr>
        <w:t>%</w:t>
      </w:r>
    </w:p>
    <w:p w14:paraId="3FC59987" w14:textId="2F314D1F"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2D61C4" w:rsidRPr="00555263">
        <w:rPr>
          <w:rFonts w:ascii="Calibri" w:eastAsia="Times New Roman" w:hAnsi="Calibri" w:cs="Times New Roman"/>
          <w:sz w:val="24"/>
          <w:szCs w:val="24"/>
        </w:rPr>
        <w:t>1.</w:t>
      </w:r>
      <w:r w:rsidR="00C759B7"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p>
    <w:p w14:paraId="1A9FA9F6" w14:textId="39567C3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 </w:t>
      </w:r>
      <w:r w:rsidR="002D61C4" w:rsidRPr="00555263">
        <w:rPr>
          <w:rFonts w:ascii="Calibri" w:eastAsia="Times New Roman" w:hAnsi="Calibri" w:cs="Times New Roman"/>
          <w:sz w:val="24"/>
          <w:szCs w:val="24"/>
        </w:rPr>
        <w:t>7.</w:t>
      </w:r>
      <w:r w:rsidR="00C759B7" w:rsidRPr="00555263">
        <w:rPr>
          <w:rFonts w:ascii="Calibri" w:eastAsia="Times New Roman" w:hAnsi="Calibri" w:cs="Times New Roman"/>
          <w:sz w:val="24"/>
          <w:szCs w:val="24"/>
        </w:rPr>
        <w:t>2</w:t>
      </w:r>
      <w:r w:rsidR="002D61C4" w:rsidRPr="00555263">
        <w:rPr>
          <w:rFonts w:ascii="Calibri" w:eastAsia="Times New Roman" w:hAnsi="Calibri" w:cs="Times New Roman"/>
          <w:sz w:val="24"/>
          <w:szCs w:val="24"/>
        </w:rPr>
        <w:t>%</w:t>
      </w:r>
    </w:p>
    <w:p w14:paraId="7A47F4A4" w14:textId="77777777" w:rsidR="001A23DF" w:rsidRPr="00555263" w:rsidRDefault="001A23DF" w:rsidP="001A23DF">
      <w:pPr>
        <w:spacing w:after="0" w:line="240" w:lineRule="auto"/>
        <w:jc w:val="both"/>
        <w:rPr>
          <w:rFonts w:ascii="Calibri" w:eastAsia="Times New Roman" w:hAnsi="Calibri" w:cs="Times New Roman"/>
          <w:sz w:val="24"/>
          <w:szCs w:val="24"/>
        </w:rPr>
      </w:pPr>
    </w:p>
    <w:p w14:paraId="35813336" w14:textId="26621D41" w:rsidR="001A23DF" w:rsidRPr="00555263" w:rsidRDefault="001A23DF" w:rsidP="001A23DF">
      <w:pPr>
        <w:spacing w:after="0" w:line="240" w:lineRule="auto"/>
        <w:ind w:left="1440" w:firstLine="720"/>
        <w:jc w:val="both"/>
        <w:rPr>
          <w:rFonts w:ascii="Calibri" w:eastAsia="Times New Roman" w:hAnsi="Calibri" w:cs="Times New Roman"/>
          <w:sz w:val="24"/>
          <w:szCs w:val="24"/>
        </w:rPr>
      </w:pPr>
      <w:r w:rsidRPr="00555263">
        <w:rPr>
          <w:rFonts w:ascii="Calibri" w:eastAsia="Times New Roman" w:hAnsi="Calibri" w:cs="Times New Roman"/>
          <w:sz w:val="24"/>
          <w:szCs w:val="24"/>
        </w:rPr>
        <w:t>Todd:</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201</w:t>
      </w:r>
      <w:r w:rsidR="000C5E9B"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24,</w:t>
      </w:r>
      <w:r w:rsidR="00F750AA" w:rsidRPr="00555263">
        <w:rPr>
          <w:rFonts w:ascii="Calibri" w:eastAsia="Times New Roman" w:hAnsi="Calibri" w:cs="Times New Roman"/>
          <w:sz w:val="24"/>
          <w:szCs w:val="24"/>
        </w:rPr>
        <w:t>664</w:t>
      </w:r>
    </w:p>
    <w:p w14:paraId="38966D5E" w14:textId="7E913D7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w:t>
      </w:r>
      <w:r w:rsidR="00F750AA" w:rsidRPr="00555263">
        <w:rPr>
          <w:rFonts w:ascii="Calibri" w:eastAsia="Times New Roman" w:hAnsi="Calibri" w:cs="Times New Roman"/>
          <w:sz w:val="24"/>
          <w:szCs w:val="24"/>
        </w:rPr>
        <w:t>7</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7DEE8550" w14:textId="12549CA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2D61C4" w:rsidRPr="00555263">
        <w:rPr>
          <w:rFonts w:ascii="Calibri" w:eastAsia="Times New Roman" w:hAnsi="Calibri" w:cs="Times New Roman"/>
          <w:sz w:val="24"/>
          <w:szCs w:val="24"/>
        </w:rPr>
        <w:t>3.</w:t>
      </w:r>
      <w:r w:rsidR="00F750AA" w:rsidRPr="00555263">
        <w:rPr>
          <w:rFonts w:ascii="Calibri" w:eastAsia="Times New Roman" w:hAnsi="Calibri" w:cs="Times New Roman"/>
          <w:sz w:val="24"/>
          <w:szCs w:val="24"/>
        </w:rPr>
        <w:t>9</w:t>
      </w:r>
      <w:r w:rsidRPr="00555263">
        <w:rPr>
          <w:rFonts w:ascii="Calibri" w:eastAsia="Times New Roman" w:hAnsi="Calibri" w:cs="Times New Roman"/>
          <w:sz w:val="24"/>
          <w:szCs w:val="24"/>
        </w:rPr>
        <w:t>%</w:t>
      </w:r>
    </w:p>
    <w:p w14:paraId="427D49EB" w14:textId="37747C56"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2</w:t>
      </w:r>
      <w:r w:rsidR="00F750AA" w:rsidRPr="00555263">
        <w:rPr>
          <w:rFonts w:ascii="Calibri" w:eastAsia="Times New Roman" w:hAnsi="Calibri" w:cs="Times New Roman"/>
          <w:sz w:val="24"/>
          <w:szCs w:val="24"/>
        </w:rPr>
        <w:t>2.1</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5B899FF3" w14:textId="725BDE5F"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2D61C4" w:rsidRPr="00555263">
        <w:rPr>
          <w:rFonts w:ascii="Calibri" w:eastAsia="Times New Roman" w:hAnsi="Calibri" w:cs="Times New Roman"/>
          <w:sz w:val="24"/>
          <w:szCs w:val="24"/>
        </w:rPr>
        <w:t>9,</w:t>
      </w:r>
      <w:r w:rsidR="00F750AA" w:rsidRPr="00555263">
        <w:rPr>
          <w:rFonts w:ascii="Calibri" w:eastAsia="Times New Roman" w:hAnsi="Calibri" w:cs="Times New Roman"/>
          <w:sz w:val="24"/>
          <w:szCs w:val="24"/>
        </w:rPr>
        <w:t>819</w:t>
      </w:r>
    </w:p>
    <w:p w14:paraId="49CA167A"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26.3</w:t>
      </w:r>
    </w:p>
    <w:p w14:paraId="68CD210E"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207A1504" w14:textId="40DA9705"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944.98</w:t>
      </w:r>
    </w:p>
    <w:p w14:paraId="28C00B04" w14:textId="3F976952" w:rsidR="003536E5" w:rsidRPr="00555263" w:rsidRDefault="000574F3"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 xml:space="preserve">Median </w:t>
      </w:r>
      <w:r w:rsidR="004507FE" w:rsidRPr="00555263">
        <w:rPr>
          <w:rFonts w:ascii="Calibri" w:eastAsia="Times New Roman" w:hAnsi="Calibri" w:cs="Times New Roman"/>
          <w:sz w:val="24"/>
          <w:szCs w:val="24"/>
        </w:rPr>
        <w:t xml:space="preserve">Household </w:t>
      </w:r>
      <w:r w:rsidR="003536E5" w:rsidRPr="00555263">
        <w:rPr>
          <w:rFonts w:ascii="Calibri" w:eastAsia="Times New Roman" w:hAnsi="Calibri" w:cs="Times New Roman"/>
          <w:sz w:val="24"/>
          <w:szCs w:val="24"/>
        </w:rPr>
        <w:t>Income</w:t>
      </w:r>
      <w:r w:rsidR="003536E5"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ab/>
        <w:t>$</w:t>
      </w:r>
      <w:r w:rsidR="00F750AA" w:rsidRPr="00555263">
        <w:rPr>
          <w:rFonts w:ascii="Calibri" w:eastAsia="Times New Roman" w:hAnsi="Calibri" w:cs="Times New Roman"/>
          <w:sz w:val="24"/>
          <w:szCs w:val="24"/>
        </w:rPr>
        <w:t>53,585</w:t>
      </w:r>
    </w:p>
    <w:p w14:paraId="068508C2" w14:textId="030B3FE2"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r>
      <w:r w:rsidR="00F750AA" w:rsidRPr="00555263">
        <w:rPr>
          <w:rFonts w:ascii="Calibri" w:eastAsia="Times New Roman" w:hAnsi="Calibri" w:cs="Times New Roman"/>
          <w:sz w:val="24"/>
          <w:szCs w:val="24"/>
        </w:rPr>
        <w:t>10.5</w:t>
      </w:r>
      <w:r w:rsidRPr="00555263">
        <w:rPr>
          <w:rFonts w:ascii="Calibri" w:eastAsia="Times New Roman" w:hAnsi="Calibri" w:cs="Times New Roman"/>
          <w:sz w:val="24"/>
          <w:szCs w:val="24"/>
        </w:rPr>
        <w:t>%</w:t>
      </w:r>
    </w:p>
    <w:p w14:paraId="38ADA6D6" w14:textId="6B17581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F750AA" w:rsidRPr="00555263">
        <w:rPr>
          <w:rFonts w:ascii="Calibri" w:eastAsia="Times New Roman" w:hAnsi="Calibri" w:cs="Times New Roman"/>
          <w:sz w:val="24"/>
          <w:szCs w:val="24"/>
        </w:rPr>
        <w:t>1.8</w:t>
      </w:r>
      <w:r w:rsidRPr="00555263">
        <w:rPr>
          <w:rFonts w:ascii="Calibri" w:eastAsia="Times New Roman" w:hAnsi="Calibri" w:cs="Times New Roman"/>
          <w:sz w:val="24"/>
          <w:szCs w:val="24"/>
        </w:rPr>
        <w:t>%</w:t>
      </w:r>
    </w:p>
    <w:p w14:paraId="78E62798" w14:textId="69907220"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9.</w:t>
      </w:r>
      <w:r w:rsidR="00F750AA"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p>
    <w:p w14:paraId="3089F9D7"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38427E41" w14:textId="7BDEABC1" w:rsidR="001A23DF" w:rsidRPr="00555263" w:rsidRDefault="001A23DF" w:rsidP="001A23DF">
      <w:pPr>
        <w:spacing w:after="0" w:line="240" w:lineRule="auto"/>
        <w:ind w:left="1440" w:firstLine="720"/>
        <w:jc w:val="both"/>
        <w:rPr>
          <w:rFonts w:ascii="Calibri" w:eastAsia="Times New Roman" w:hAnsi="Calibri" w:cs="Times New Roman"/>
          <w:sz w:val="24"/>
          <w:szCs w:val="24"/>
        </w:rPr>
      </w:pPr>
      <w:r w:rsidRPr="00555263">
        <w:rPr>
          <w:rFonts w:ascii="Calibri" w:eastAsia="Times New Roman" w:hAnsi="Calibri" w:cs="Times New Roman"/>
          <w:sz w:val="24"/>
          <w:szCs w:val="24"/>
        </w:rPr>
        <w:t>Wadena:</w:t>
      </w:r>
      <w:r w:rsidRPr="00555263">
        <w:rPr>
          <w:rFonts w:ascii="Calibri" w:eastAsia="Times New Roman" w:hAnsi="Calibri" w:cs="Times New Roman"/>
          <w:sz w:val="24"/>
          <w:szCs w:val="24"/>
        </w:rPr>
        <w:tab/>
        <w:t>201</w:t>
      </w:r>
      <w:r w:rsidR="000C5E9B"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13,</w:t>
      </w:r>
      <w:r w:rsidR="005D4A46" w:rsidRPr="00555263">
        <w:rPr>
          <w:rFonts w:ascii="Calibri" w:eastAsia="Times New Roman" w:hAnsi="Calibri" w:cs="Times New Roman"/>
          <w:sz w:val="24"/>
          <w:szCs w:val="24"/>
        </w:rPr>
        <w:t>682</w:t>
      </w:r>
    </w:p>
    <w:p w14:paraId="69F25296" w14:textId="68CB8760"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5D4A46" w:rsidRPr="00555263">
        <w:rPr>
          <w:rFonts w:ascii="Calibri" w:eastAsia="Times New Roman" w:hAnsi="Calibri" w:cs="Times New Roman"/>
          <w:sz w:val="24"/>
          <w:szCs w:val="24"/>
        </w:rPr>
        <w:t>6.8</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10572F91" w14:textId="47D68AD1"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3536E5" w:rsidRPr="00555263">
        <w:rPr>
          <w:rFonts w:ascii="Calibri" w:eastAsia="Times New Roman" w:hAnsi="Calibri" w:cs="Times New Roman"/>
          <w:sz w:val="24"/>
          <w:szCs w:val="24"/>
        </w:rPr>
        <w:t>5.</w:t>
      </w:r>
      <w:r w:rsidR="005D4A46" w:rsidRPr="00555263">
        <w:rPr>
          <w:rFonts w:ascii="Calibri" w:eastAsia="Times New Roman" w:hAnsi="Calibri" w:cs="Times New Roman"/>
          <w:sz w:val="24"/>
          <w:szCs w:val="24"/>
        </w:rPr>
        <w:t>9</w:t>
      </w:r>
      <w:r w:rsidRPr="00555263">
        <w:rPr>
          <w:rFonts w:ascii="Calibri" w:eastAsia="Times New Roman" w:hAnsi="Calibri" w:cs="Times New Roman"/>
          <w:sz w:val="24"/>
          <w:szCs w:val="24"/>
        </w:rPr>
        <w:t>%</w:t>
      </w:r>
    </w:p>
    <w:p w14:paraId="7BC896CD" w14:textId="4B229BE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21.</w:t>
      </w:r>
      <w:r w:rsidR="005D4A46" w:rsidRPr="00555263">
        <w:rPr>
          <w:rFonts w:ascii="Calibri" w:eastAsia="Times New Roman" w:hAnsi="Calibri" w:cs="Times New Roman"/>
          <w:sz w:val="24"/>
          <w:szCs w:val="24"/>
        </w:rPr>
        <w:t>3</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594E4177" w14:textId="5310BDE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w:t>
      </w:r>
      <w:r w:rsidR="005D4A46" w:rsidRPr="00555263">
        <w:rPr>
          <w:rFonts w:ascii="Calibri" w:eastAsia="Times New Roman" w:hAnsi="Calibri" w:cs="Times New Roman"/>
          <w:sz w:val="24"/>
          <w:szCs w:val="24"/>
        </w:rPr>
        <w:t>666</w:t>
      </w:r>
    </w:p>
    <w:p w14:paraId="2A3249F9"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25.8</w:t>
      </w:r>
    </w:p>
    <w:p w14:paraId="664CA3D4"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2535FC12" w14:textId="402B7D03"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536.27</w:t>
      </w:r>
    </w:p>
    <w:p w14:paraId="5F67B69A" w14:textId="071F47F7" w:rsidR="003536E5" w:rsidRPr="00555263" w:rsidRDefault="003536E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w:t>
      </w:r>
      <w:r w:rsidR="005D4A46" w:rsidRPr="00555263">
        <w:rPr>
          <w:rFonts w:ascii="Calibri" w:eastAsia="Times New Roman" w:hAnsi="Calibri" w:cs="Times New Roman"/>
          <w:sz w:val="24"/>
          <w:szCs w:val="24"/>
        </w:rPr>
        <w:t>6,605</w:t>
      </w:r>
    </w:p>
    <w:p w14:paraId="23140247" w14:textId="035F52EA"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t>3.</w:t>
      </w:r>
      <w:r w:rsidR="005D4A46" w:rsidRPr="00555263">
        <w:rPr>
          <w:rFonts w:ascii="Calibri" w:eastAsia="Times New Roman" w:hAnsi="Calibri" w:cs="Times New Roman"/>
          <w:sz w:val="24"/>
          <w:szCs w:val="24"/>
        </w:rPr>
        <w:t>3</w:t>
      </w:r>
      <w:r w:rsidRPr="00555263">
        <w:rPr>
          <w:rFonts w:ascii="Calibri" w:eastAsia="Times New Roman" w:hAnsi="Calibri" w:cs="Times New Roman"/>
          <w:sz w:val="24"/>
          <w:szCs w:val="24"/>
        </w:rPr>
        <w:t>%</w:t>
      </w:r>
    </w:p>
    <w:p w14:paraId="51A8190F" w14:textId="3FD1024F"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5D4A46" w:rsidRPr="00555263">
        <w:rPr>
          <w:rFonts w:ascii="Calibri" w:eastAsia="Times New Roman" w:hAnsi="Calibri" w:cs="Times New Roman"/>
          <w:sz w:val="24"/>
          <w:szCs w:val="24"/>
        </w:rPr>
        <w:t>2.5</w:t>
      </w:r>
      <w:r w:rsidRPr="00555263">
        <w:rPr>
          <w:rFonts w:ascii="Calibri" w:eastAsia="Times New Roman" w:hAnsi="Calibri" w:cs="Times New Roman"/>
          <w:sz w:val="24"/>
          <w:szCs w:val="24"/>
        </w:rPr>
        <w:t>%</w:t>
      </w:r>
    </w:p>
    <w:p w14:paraId="38D6484A" w14:textId="018995D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12.</w:t>
      </w:r>
      <w:r w:rsidR="005D4A46" w:rsidRPr="00555263">
        <w:rPr>
          <w:rFonts w:ascii="Calibri" w:eastAsia="Times New Roman" w:hAnsi="Calibri" w:cs="Times New Roman"/>
          <w:sz w:val="24"/>
          <w:szCs w:val="24"/>
        </w:rPr>
        <w:t>2</w:t>
      </w:r>
      <w:r w:rsidRPr="00555263">
        <w:rPr>
          <w:rFonts w:ascii="Calibri" w:eastAsia="Times New Roman" w:hAnsi="Calibri" w:cs="Times New Roman"/>
          <w:sz w:val="24"/>
          <w:szCs w:val="24"/>
        </w:rPr>
        <w:t>%</w:t>
      </w:r>
    </w:p>
    <w:p w14:paraId="0FA011AF"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lastRenderedPageBreak/>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0AD30F0A" w14:textId="44AB97E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Wright:</w:t>
      </w:r>
      <w:r w:rsidRPr="00555263">
        <w:rPr>
          <w:rFonts w:ascii="Calibri" w:eastAsia="Times New Roman" w:hAnsi="Calibri" w:cs="Times New Roman"/>
          <w:sz w:val="24"/>
          <w:szCs w:val="24"/>
        </w:rPr>
        <w:tab/>
        <w:t>201</w:t>
      </w:r>
      <w:r w:rsidR="000C5E9B" w:rsidRPr="00555263">
        <w:rPr>
          <w:rFonts w:ascii="Calibri" w:eastAsia="Times New Roman" w:hAnsi="Calibri" w:cs="Times New Roman"/>
          <w:sz w:val="24"/>
          <w:szCs w:val="24"/>
        </w:rPr>
        <w:t>9</w:t>
      </w:r>
      <w:r w:rsidRPr="00555263">
        <w:rPr>
          <w:rFonts w:ascii="Calibri" w:eastAsia="Times New Roman" w:hAnsi="Calibri" w:cs="Times New Roman"/>
          <w:sz w:val="24"/>
          <w:szCs w:val="24"/>
        </w:rPr>
        <w:t xml:space="preserve"> estimated population</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ab/>
      </w:r>
      <w:r w:rsidRPr="00555263">
        <w:rPr>
          <w:rFonts w:ascii="Calibri" w:eastAsia="Times New Roman" w:hAnsi="Calibri" w:cs="Times New Roman"/>
          <w:sz w:val="24"/>
          <w:szCs w:val="24"/>
        </w:rPr>
        <w:t>13</w:t>
      </w:r>
      <w:r w:rsidR="007A38D6" w:rsidRPr="00555263">
        <w:rPr>
          <w:rFonts w:ascii="Calibri" w:eastAsia="Times New Roman" w:hAnsi="Calibri" w:cs="Times New Roman"/>
          <w:sz w:val="24"/>
          <w:szCs w:val="24"/>
        </w:rPr>
        <w:t>8,377</w:t>
      </w:r>
    </w:p>
    <w:p w14:paraId="5DF4A967" w14:textId="521168E3"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6.</w:t>
      </w:r>
      <w:r w:rsidR="007A38D6" w:rsidRPr="00555263">
        <w:rPr>
          <w:rFonts w:ascii="Calibri" w:eastAsia="Times New Roman" w:hAnsi="Calibri" w:cs="Times New Roman"/>
          <w:sz w:val="24"/>
          <w:szCs w:val="24"/>
        </w:rPr>
        <w:t>8</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0E13CC28" w14:textId="0F54B9D1"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under 18</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2</w:t>
      </w:r>
      <w:r w:rsidR="003536E5" w:rsidRPr="00555263">
        <w:rPr>
          <w:rFonts w:ascii="Calibri" w:eastAsia="Times New Roman" w:hAnsi="Calibri" w:cs="Times New Roman"/>
          <w:sz w:val="24"/>
          <w:szCs w:val="24"/>
        </w:rPr>
        <w:t>7.</w:t>
      </w:r>
      <w:r w:rsidR="007A38D6" w:rsidRPr="00555263">
        <w:rPr>
          <w:rFonts w:ascii="Calibri" w:eastAsia="Times New Roman" w:hAnsi="Calibri" w:cs="Times New Roman"/>
          <w:sz w:val="24"/>
          <w:szCs w:val="24"/>
        </w:rPr>
        <w:t>7</w:t>
      </w:r>
      <w:r w:rsidRPr="00555263">
        <w:rPr>
          <w:rFonts w:ascii="Calibri" w:eastAsia="Times New Roman" w:hAnsi="Calibri" w:cs="Times New Roman"/>
          <w:sz w:val="24"/>
          <w:szCs w:val="24"/>
        </w:rPr>
        <w:t>%</w:t>
      </w:r>
    </w:p>
    <w:p w14:paraId="288BD80D" w14:textId="29D0E442"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65 and over</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w:t>
      </w:r>
      <w:r w:rsidR="007A38D6" w:rsidRPr="00555263">
        <w:rPr>
          <w:rFonts w:ascii="Calibri" w:eastAsia="Times New Roman" w:hAnsi="Calibri" w:cs="Times New Roman"/>
          <w:sz w:val="24"/>
          <w:szCs w:val="24"/>
        </w:rPr>
        <w:t>3.0</w:t>
      </w:r>
      <w:r w:rsidRPr="00555263">
        <w:rPr>
          <w:rFonts w:ascii="Calibri" w:eastAsia="Times New Roman" w:hAnsi="Calibri" w:cs="Times New Roman"/>
          <w:sz w:val="24"/>
          <w:szCs w:val="24"/>
        </w:rPr>
        <w:t>%</w:t>
      </w:r>
      <w:r w:rsidRPr="00555263">
        <w:rPr>
          <w:rFonts w:ascii="Calibri" w:eastAsia="Times New Roman" w:hAnsi="Calibri" w:cs="Times New Roman"/>
          <w:sz w:val="24"/>
          <w:szCs w:val="24"/>
        </w:rPr>
        <w:tab/>
      </w:r>
    </w:p>
    <w:p w14:paraId="17EC2312" w14:textId="01670788"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Number of Households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4</w:t>
      </w:r>
      <w:r w:rsidR="007A38D6" w:rsidRPr="00555263">
        <w:rPr>
          <w:rFonts w:ascii="Calibri" w:eastAsia="Times New Roman" w:hAnsi="Calibri" w:cs="Times New Roman"/>
          <w:sz w:val="24"/>
          <w:szCs w:val="24"/>
        </w:rPr>
        <w:t>8,242</w:t>
      </w:r>
    </w:p>
    <w:p w14:paraId="590A33CB"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Population Density</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188.5</w:t>
      </w:r>
    </w:p>
    <w:p w14:paraId="7771CCCF"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per square mile)</w:t>
      </w:r>
      <w:r w:rsidRPr="00555263">
        <w:rPr>
          <w:rFonts w:ascii="Calibri" w:eastAsia="Times New Roman" w:hAnsi="Calibri" w:cs="Times New Roman"/>
          <w:sz w:val="24"/>
          <w:szCs w:val="24"/>
        </w:rPr>
        <w:tab/>
      </w:r>
    </w:p>
    <w:p w14:paraId="63CB07C6" w14:textId="09D4F22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Size (square miles)</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661.46</w:t>
      </w:r>
    </w:p>
    <w:p w14:paraId="495A8993" w14:textId="3B5BAC77" w:rsidR="003536E5" w:rsidRPr="00555263" w:rsidRDefault="003536E5"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Median </w:t>
      </w:r>
      <w:r w:rsidR="004507FE" w:rsidRPr="00555263">
        <w:rPr>
          <w:rFonts w:ascii="Calibri" w:eastAsia="Times New Roman" w:hAnsi="Calibri" w:cs="Times New Roman"/>
          <w:sz w:val="24"/>
          <w:szCs w:val="24"/>
        </w:rPr>
        <w:t xml:space="preserve">Household </w:t>
      </w:r>
      <w:r w:rsidRPr="00555263">
        <w:rPr>
          <w:rFonts w:ascii="Calibri" w:eastAsia="Times New Roman" w:hAnsi="Calibri" w:cs="Times New Roman"/>
          <w:sz w:val="24"/>
          <w:szCs w:val="24"/>
        </w:rPr>
        <w:t>Income</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w:t>
      </w:r>
      <w:r w:rsidR="007A38D6" w:rsidRPr="00555263">
        <w:rPr>
          <w:rFonts w:ascii="Calibri" w:eastAsia="Times New Roman" w:hAnsi="Calibri" w:cs="Times New Roman"/>
          <w:sz w:val="24"/>
          <w:szCs w:val="24"/>
        </w:rPr>
        <w:t>84,974</w:t>
      </w:r>
    </w:p>
    <w:p w14:paraId="7EF62A64" w14:textId="1D6AA2A4"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Language other than English spoken at home</w:t>
      </w:r>
      <w:r w:rsidRPr="00555263">
        <w:rPr>
          <w:rFonts w:ascii="Calibri" w:eastAsia="Times New Roman" w:hAnsi="Calibri" w:cs="Times New Roman"/>
          <w:sz w:val="24"/>
          <w:szCs w:val="24"/>
        </w:rPr>
        <w:tab/>
        <w:t>4.</w:t>
      </w:r>
      <w:r w:rsidR="007A38D6" w:rsidRPr="00555263">
        <w:rPr>
          <w:rFonts w:ascii="Calibri" w:eastAsia="Times New Roman" w:hAnsi="Calibri" w:cs="Times New Roman"/>
          <w:sz w:val="24"/>
          <w:szCs w:val="24"/>
        </w:rPr>
        <w:t>1</w:t>
      </w:r>
      <w:r w:rsidRPr="00555263">
        <w:rPr>
          <w:rFonts w:ascii="Calibri" w:eastAsia="Times New Roman" w:hAnsi="Calibri" w:cs="Times New Roman"/>
          <w:sz w:val="24"/>
          <w:szCs w:val="24"/>
        </w:rPr>
        <w:t>%</w:t>
      </w:r>
    </w:p>
    <w:p w14:paraId="44C53B02" w14:textId="30FE01AE"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 xml:space="preserve">Persons </w:t>
      </w:r>
      <w:r w:rsidR="00F91CC4" w:rsidRPr="00555263">
        <w:rPr>
          <w:rFonts w:ascii="Calibri" w:eastAsia="Times New Roman" w:hAnsi="Calibri" w:cs="Times New Roman"/>
          <w:sz w:val="24"/>
          <w:szCs w:val="24"/>
        </w:rPr>
        <w:t>in poverty</w:t>
      </w:r>
      <w:r w:rsidR="00F91CC4" w:rsidRPr="00555263">
        <w:rPr>
          <w:rFonts w:ascii="Calibri" w:eastAsia="Times New Roman" w:hAnsi="Calibri" w:cs="Times New Roman"/>
          <w:sz w:val="24"/>
          <w:szCs w:val="24"/>
        </w:rPr>
        <w:tab/>
      </w:r>
      <w:r w:rsidR="00F91CC4"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3536E5" w:rsidRPr="00555263">
        <w:rPr>
          <w:rFonts w:ascii="Calibri" w:eastAsia="Times New Roman" w:hAnsi="Calibri" w:cs="Times New Roman"/>
          <w:sz w:val="24"/>
          <w:szCs w:val="24"/>
        </w:rPr>
        <w:t>5.</w:t>
      </w:r>
      <w:r w:rsidR="007A38D6" w:rsidRPr="00555263">
        <w:rPr>
          <w:rFonts w:ascii="Calibri" w:eastAsia="Times New Roman" w:hAnsi="Calibri" w:cs="Times New Roman"/>
          <w:sz w:val="24"/>
          <w:szCs w:val="24"/>
        </w:rPr>
        <w:t>2</w:t>
      </w:r>
      <w:r w:rsidR="003536E5" w:rsidRPr="00555263">
        <w:rPr>
          <w:rFonts w:ascii="Calibri" w:eastAsia="Times New Roman" w:hAnsi="Calibri" w:cs="Times New Roman"/>
          <w:sz w:val="24"/>
          <w:szCs w:val="24"/>
        </w:rPr>
        <w:t>%</w:t>
      </w:r>
    </w:p>
    <w:p w14:paraId="5D759F28" w14:textId="22BB0199"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Persons with disability</w:t>
      </w:r>
      <w:r w:rsidR="00F91CC4" w:rsidRPr="00555263">
        <w:rPr>
          <w:rFonts w:ascii="Calibri" w:eastAsia="Times New Roman" w:hAnsi="Calibri" w:cs="Times New Roman"/>
          <w:sz w:val="24"/>
          <w:szCs w:val="24"/>
        </w:rPr>
        <w:t xml:space="preserve"> under 65</w:t>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007A38D6" w:rsidRPr="00555263">
        <w:rPr>
          <w:rFonts w:ascii="Calibri" w:eastAsia="Times New Roman" w:hAnsi="Calibri" w:cs="Times New Roman"/>
          <w:sz w:val="24"/>
          <w:szCs w:val="24"/>
        </w:rPr>
        <w:t>6.3</w:t>
      </w:r>
      <w:r w:rsidRPr="00555263">
        <w:rPr>
          <w:rFonts w:ascii="Calibri" w:eastAsia="Times New Roman" w:hAnsi="Calibri" w:cs="Times New Roman"/>
          <w:sz w:val="24"/>
          <w:szCs w:val="24"/>
        </w:rPr>
        <w:t>%</w:t>
      </w:r>
    </w:p>
    <w:p w14:paraId="04679CCC"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15F6FABB"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p>
    <w:p w14:paraId="3EFD8963" w14:textId="77777777"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Population:</w:t>
      </w:r>
    </w:p>
    <w:p w14:paraId="1F8C704F" w14:textId="4DC39DEE"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Total residents</w:t>
      </w:r>
      <w:r w:rsidRPr="00555263">
        <w:rPr>
          <w:rFonts w:ascii="Calibri" w:eastAsia="Times New Roman" w:hAnsi="Calibri" w:cs="Times New Roman"/>
          <w:sz w:val="24"/>
          <w:szCs w:val="24"/>
        </w:rPr>
        <w:tab/>
      </w:r>
      <w:r w:rsidR="009360CF" w:rsidRPr="00555263">
        <w:rPr>
          <w:rFonts w:ascii="Calibri" w:eastAsia="Times New Roman" w:hAnsi="Calibri" w:cs="Times New Roman"/>
          <w:sz w:val="24"/>
          <w:szCs w:val="24"/>
        </w:rPr>
        <w:t xml:space="preserve">773,543 </w:t>
      </w:r>
      <w:r w:rsidR="00267B15" w:rsidRPr="00555263">
        <w:rPr>
          <w:rFonts w:ascii="Calibri" w:eastAsia="Times New Roman" w:hAnsi="Calibri" w:cs="Times New Roman"/>
          <w:sz w:val="24"/>
          <w:szCs w:val="24"/>
        </w:rPr>
        <w:t xml:space="preserve">(up </w:t>
      </w:r>
      <w:r w:rsidR="009360CF" w:rsidRPr="00555263">
        <w:rPr>
          <w:rFonts w:ascii="Calibri" w:eastAsia="Times New Roman" w:hAnsi="Calibri" w:cs="Times New Roman"/>
          <w:sz w:val="24"/>
          <w:szCs w:val="24"/>
        </w:rPr>
        <w:t>7,818</w:t>
      </w:r>
      <w:r w:rsidR="00267B15" w:rsidRPr="00555263">
        <w:rPr>
          <w:rFonts w:ascii="Calibri" w:eastAsia="Times New Roman" w:hAnsi="Calibri" w:cs="Times New Roman"/>
          <w:sz w:val="24"/>
          <w:szCs w:val="24"/>
        </w:rPr>
        <w:t>)</w:t>
      </w:r>
      <w:r w:rsidR="009360CF" w:rsidRPr="00555263">
        <w:rPr>
          <w:rFonts w:ascii="Calibri" w:eastAsia="Times New Roman" w:hAnsi="Calibri" w:cs="Times New Roman"/>
          <w:sz w:val="24"/>
          <w:szCs w:val="24"/>
        </w:rPr>
        <w:t xml:space="preserve">     </w:t>
      </w:r>
    </w:p>
    <w:p w14:paraId="69BD5C44" w14:textId="692BC4FF"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r>
      <w:r w:rsidRPr="00555263">
        <w:rPr>
          <w:rFonts w:ascii="Calibri" w:eastAsia="Times New Roman" w:hAnsi="Calibri" w:cs="Times New Roman"/>
          <w:sz w:val="24"/>
          <w:szCs w:val="24"/>
        </w:rPr>
        <w:tab/>
        <w:t>Total households</w:t>
      </w:r>
      <w:r w:rsidRPr="00555263">
        <w:rPr>
          <w:rFonts w:ascii="Calibri" w:eastAsia="Times New Roman" w:hAnsi="Calibri" w:cs="Times New Roman"/>
          <w:sz w:val="24"/>
          <w:szCs w:val="24"/>
        </w:rPr>
        <w:tab/>
      </w:r>
      <w:r w:rsidR="009360CF" w:rsidRPr="00555263">
        <w:rPr>
          <w:rFonts w:ascii="Calibri" w:eastAsia="Times New Roman" w:hAnsi="Calibri" w:cs="Times New Roman"/>
          <w:sz w:val="24"/>
          <w:szCs w:val="24"/>
        </w:rPr>
        <w:t xml:space="preserve">287,812 </w:t>
      </w:r>
      <w:r w:rsidR="00DA515D" w:rsidRPr="00555263">
        <w:rPr>
          <w:rFonts w:ascii="Calibri" w:eastAsia="Times New Roman" w:hAnsi="Calibri" w:cs="Times New Roman"/>
          <w:sz w:val="24"/>
          <w:szCs w:val="24"/>
        </w:rPr>
        <w:t xml:space="preserve">(up </w:t>
      </w:r>
      <w:r w:rsidR="009360CF" w:rsidRPr="00555263">
        <w:rPr>
          <w:rFonts w:ascii="Calibri" w:eastAsia="Times New Roman" w:hAnsi="Calibri" w:cs="Times New Roman"/>
          <w:sz w:val="24"/>
          <w:szCs w:val="24"/>
        </w:rPr>
        <w:t>5,620</w:t>
      </w:r>
      <w:r w:rsidR="00DA515D" w:rsidRPr="00555263">
        <w:rPr>
          <w:rFonts w:ascii="Calibri" w:eastAsia="Times New Roman" w:hAnsi="Calibri" w:cs="Times New Roman"/>
          <w:sz w:val="24"/>
          <w:szCs w:val="24"/>
        </w:rPr>
        <w:t>)</w:t>
      </w:r>
      <w:r w:rsidR="009360CF" w:rsidRPr="00555263">
        <w:rPr>
          <w:rFonts w:ascii="Calibri" w:eastAsia="Times New Roman" w:hAnsi="Calibri" w:cs="Times New Roman"/>
          <w:sz w:val="24"/>
          <w:szCs w:val="24"/>
        </w:rPr>
        <w:t xml:space="preserve">       </w:t>
      </w:r>
    </w:p>
    <w:p w14:paraId="2089872E" w14:textId="77777777" w:rsidR="001A23DF" w:rsidRPr="00555263" w:rsidRDefault="001A23DF" w:rsidP="001A23DF">
      <w:pPr>
        <w:spacing w:after="0" w:line="240" w:lineRule="auto"/>
        <w:jc w:val="both"/>
        <w:rPr>
          <w:rFonts w:ascii="Calibri" w:eastAsia="Times New Roman" w:hAnsi="Calibri" w:cs="Times New Roman"/>
          <w:sz w:val="24"/>
          <w:szCs w:val="24"/>
        </w:rPr>
      </w:pPr>
    </w:p>
    <w:p w14:paraId="2137C167" w14:textId="1E5A2A1B" w:rsidR="001A23DF" w:rsidRPr="00555263" w:rsidRDefault="001A23DF" w:rsidP="001A23DF">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i/>
          <w:sz w:val="24"/>
          <w:szCs w:val="24"/>
        </w:rPr>
        <w:t>Based on data collected from the United States Census Bureau (www.census.gov</w:t>
      </w:r>
      <w:r w:rsidR="009360CF" w:rsidRPr="00555263">
        <w:rPr>
          <w:rFonts w:ascii="Calibri" w:eastAsia="Times New Roman" w:hAnsi="Calibri" w:cs="Times New Roman"/>
          <w:i/>
          <w:sz w:val="24"/>
          <w:szCs w:val="24"/>
        </w:rPr>
        <w:t>/quickfacts/MN</w:t>
      </w:r>
      <w:r w:rsidRPr="00555263">
        <w:rPr>
          <w:rFonts w:ascii="Calibri" w:eastAsia="Times New Roman" w:hAnsi="Calibri" w:cs="Times New Roman"/>
          <w:i/>
          <w:sz w:val="24"/>
          <w:szCs w:val="24"/>
        </w:rPr>
        <w:t xml:space="preserve">) information updated </w:t>
      </w:r>
      <w:r w:rsidR="009360CF" w:rsidRPr="00555263">
        <w:rPr>
          <w:rFonts w:ascii="Calibri" w:eastAsia="Times New Roman" w:hAnsi="Calibri" w:cs="Times New Roman"/>
          <w:i/>
          <w:sz w:val="24"/>
          <w:szCs w:val="24"/>
        </w:rPr>
        <w:t>5/27/21</w:t>
      </w:r>
    </w:p>
    <w:p w14:paraId="239139F7" w14:textId="77777777" w:rsidR="00611AD7" w:rsidRPr="00555263" w:rsidRDefault="00611AD7" w:rsidP="00611AD7">
      <w:pPr>
        <w:spacing w:after="0" w:line="240" w:lineRule="auto"/>
        <w:jc w:val="both"/>
        <w:rPr>
          <w:rFonts w:ascii="Calibri" w:eastAsia="Times New Roman" w:hAnsi="Calibri" w:cs="Times New Roman"/>
          <w:sz w:val="24"/>
          <w:szCs w:val="24"/>
        </w:rPr>
      </w:pPr>
    </w:p>
    <w:p w14:paraId="0D8B7CE2" w14:textId="77777777" w:rsidR="00C77561" w:rsidRPr="00555263" w:rsidRDefault="00C77561" w:rsidP="00611AD7">
      <w:pPr>
        <w:spacing w:after="0" w:line="240" w:lineRule="auto"/>
        <w:jc w:val="both"/>
        <w:rPr>
          <w:rFonts w:ascii="Calibri" w:eastAsia="Times New Roman" w:hAnsi="Calibri" w:cs="Times New Roman"/>
          <w:sz w:val="24"/>
          <w:szCs w:val="24"/>
        </w:rPr>
      </w:pPr>
    </w:p>
    <w:p w14:paraId="078132F9" w14:textId="77777777" w:rsidR="00C77561" w:rsidRPr="00555263" w:rsidRDefault="00C77561" w:rsidP="00611AD7">
      <w:pPr>
        <w:spacing w:after="0" w:line="240" w:lineRule="auto"/>
        <w:jc w:val="both"/>
        <w:rPr>
          <w:rFonts w:ascii="Calibri" w:eastAsia="Times New Roman" w:hAnsi="Calibri" w:cs="Times New Roman"/>
          <w:sz w:val="24"/>
          <w:szCs w:val="24"/>
        </w:rPr>
      </w:pPr>
    </w:p>
    <w:p w14:paraId="7E0DF126" w14:textId="77777777" w:rsidR="00C77561" w:rsidRPr="00555263" w:rsidRDefault="00C77561" w:rsidP="00611AD7">
      <w:pPr>
        <w:spacing w:after="0" w:line="240" w:lineRule="auto"/>
        <w:jc w:val="both"/>
        <w:rPr>
          <w:rFonts w:ascii="Calibri" w:eastAsia="Times New Roman" w:hAnsi="Calibri" w:cs="Times New Roman"/>
          <w:sz w:val="24"/>
          <w:szCs w:val="24"/>
        </w:rPr>
      </w:pPr>
    </w:p>
    <w:p w14:paraId="46A8007E" w14:textId="77777777" w:rsidR="00C77561" w:rsidRPr="00555263" w:rsidRDefault="00C77561" w:rsidP="00611AD7">
      <w:pPr>
        <w:spacing w:after="0" w:line="240" w:lineRule="auto"/>
        <w:jc w:val="both"/>
        <w:rPr>
          <w:rFonts w:ascii="Calibri" w:eastAsia="Times New Roman" w:hAnsi="Calibri" w:cs="Times New Roman"/>
          <w:sz w:val="24"/>
          <w:szCs w:val="24"/>
        </w:rPr>
      </w:pPr>
    </w:p>
    <w:p w14:paraId="2DA5C416" w14:textId="77777777" w:rsidR="00C77561" w:rsidRPr="00555263" w:rsidRDefault="00C77561" w:rsidP="00611AD7">
      <w:pPr>
        <w:spacing w:after="0" w:line="240" w:lineRule="auto"/>
        <w:jc w:val="both"/>
        <w:rPr>
          <w:rFonts w:ascii="Calibri" w:eastAsia="Times New Roman" w:hAnsi="Calibri" w:cs="Times New Roman"/>
          <w:sz w:val="24"/>
          <w:szCs w:val="24"/>
        </w:rPr>
      </w:pPr>
    </w:p>
    <w:p w14:paraId="1569883B" w14:textId="2836217E" w:rsidR="00611AD7" w:rsidRPr="00555263" w:rsidRDefault="00611AD7" w:rsidP="00611AD7">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lastRenderedPageBreak/>
        <w:t>Government Jurisdictions:</w:t>
      </w:r>
    </w:p>
    <w:p w14:paraId="74331CEB" w14:textId="03CDB279" w:rsidR="00665B5A" w:rsidRPr="00555263" w:rsidRDefault="00665B5A" w:rsidP="00611AD7">
      <w:pPr>
        <w:spacing w:after="0" w:line="240" w:lineRule="auto"/>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Population Data:</w:t>
      </w:r>
    </w:p>
    <w:p w14:paraId="29BE242C" w14:textId="6111F586" w:rsidR="00BD322F" w:rsidRPr="00555263" w:rsidRDefault="00C77561" w:rsidP="00611AD7">
      <w:pPr>
        <w:spacing w:after="0" w:line="240" w:lineRule="auto"/>
        <w:jc w:val="both"/>
      </w:pPr>
      <w:r w:rsidRPr="00555263">
        <w:rPr>
          <w:rFonts w:ascii="Calibri" w:eastAsia="Times New Roman" w:hAnsi="Calibri" w:cs="Times New Roman"/>
          <w:b/>
          <w:bCs/>
          <w:sz w:val="24"/>
          <w:szCs w:val="24"/>
        </w:rPr>
        <w:fldChar w:fldCharType="begin"/>
      </w:r>
      <w:r w:rsidRPr="00555263">
        <w:rPr>
          <w:rFonts w:ascii="Calibri" w:eastAsia="Times New Roman" w:hAnsi="Calibri" w:cs="Times New Roman"/>
          <w:b/>
          <w:bCs/>
          <w:sz w:val="24"/>
          <w:szCs w:val="24"/>
        </w:rPr>
        <w:instrText xml:space="preserve"> LINK </w:instrText>
      </w:r>
      <w:r w:rsidR="00BD322F" w:rsidRPr="00555263">
        <w:rPr>
          <w:rFonts w:ascii="Calibri" w:eastAsia="Times New Roman" w:hAnsi="Calibri" w:cs="Times New Roman"/>
          <w:b/>
          <w:bCs/>
          <w:sz w:val="24"/>
          <w:szCs w:val="24"/>
        </w:rPr>
        <w:instrText xml:space="preserve">Excel.Sheet.12 "C:\\Users\\csh826\\Desktop\\Base Plan and Peds Annex Updates\\Pediatric_Surge_Annex_Planning_Data.xlsx" Population!R1C2:R1C7 </w:instrText>
      </w:r>
      <w:r w:rsidRPr="00555263">
        <w:rPr>
          <w:rFonts w:ascii="Calibri" w:eastAsia="Times New Roman" w:hAnsi="Calibri" w:cs="Times New Roman"/>
          <w:b/>
          <w:bCs/>
          <w:sz w:val="24"/>
          <w:szCs w:val="24"/>
        </w:rPr>
        <w:instrText xml:space="preserve">\a \f 5 \h  \* MERGEFORMAT </w:instrText>
      </w:r>
      <w:r w:rsidRPr="00555263">
        <w:rPr>
          <w:rFonts w:ascii="Calibri" w:eastAsia="Times New Roman" w:hAnsi="Calibri" w:cs="Times New Roman"/>
          <w:b/>
          <w:bCs/>
          <w:sz w:val="24"/>
          <w:szCs w:val="24"/>
        </w:rPr>
        <w:fldChar w:fldCharType="separate"/>
      </w:r>
    </w:p>
    <w:p w14:paraId="2A9B7322" w14:textId="59C79978" w:rsidR="00665B5A" w:rsidRPr="00555263" w:rsidRDefault="00C77561" w:rsidP="00611AD7">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b/>
          <w:bCs/>
          <w:sz w:val="24"/>
          <w:szCs w:val="24"/>
        </w:rPr>
        <w:fldChar w:fldCharType="end"/>
      </w:r>
      <w:r w:rsidR="00E5009B" w:rsidRPr="00555263">
        <w:rPr>
          <w:noProof/>
        </w:rPr>
        <w:t xml:space="preserve"> </w:t>
      </w:r>
      <w:r w:rsidR="00E5009B" w:rsidRPr="00555263">
        <w:rPr>
          <w:rFonts w:ascii="Calibri" w:eastAsia="Times New Roman" w:hAnsi="Calibri" w:cs="Times New Roman"/>
          <w:b/>
          <w:bCs/>
          <w:noProof/>
          <w:sz w:val="24"/>
          <w:szCs w:val="24"/>
        </w:rPr>
        <w:drawing>
          <wp:inline distT="0" distB="0" distL="0" distR="0" wp14:anchorId="5D6CE3F0" wp14:editId="357161F4">
            <wp:extent cx="5420481" cy="3477110"/>
            <wp:effectExtent l="0" t="0" r="889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6"/>
                    <a:stretch>
                      <a:fillRect/>
                    </a:stretch>
                  </pic:blipFill>
                  <pic:spPr>
                    <a:xfrm>
                      <a:off x="0" y="0"/>
                      <a:ext cx="5420481" cy="3477110"/>
                    </a:xfrm>
                    <a:prstGeom prst="rect">
                      <a:avLst/>
                    </a:prstGeom>
                  </pic:spPr>
                </pic:pic>
              </a:graphicData>
            </a:graphic>
          </wp:inline>
        </w:drawing>
      </w:r>
    </w:p>
    <w:p w14:paraId="18C423E2" w14:textId="418CB7E4" w:rsidR="00665B5A" w:rsidRPr="00555263" w:rsidRDefault="00665B5A" w:rsidP="00611AD7">
      <w:pPr>
        <w:spacing w:after="0" w:line="240" w:lineRule="auto"/>
        <w:jc w:val="both"/>
        <w:rPr>
          <w:rFonts w:ascii="Calibri" w:eastAsia="Times New Roman" w:hAnsi="Calibri" w:cs="Times New Roman"/>
          <w:sz w:val="24"/>
          <w:szCs w:val="24"/>
        </w:rPr>
      </w:pPr>
    </w:p>
    <w:p w14:paraId="6EDDCD71" w14:textId="77777777" w:rsidR="00665B5A" w:rsidRPr="00555263" w:rsidRDefault="00665B5A" w:rsidP="00611AD7">
      <w:pPr>
        <w:spacing w:after="0" w:line="240" w:lineRule="auto"/>
        <w:jc w:val="both"/>
        <w:rPr>
          <w:rFonts w:ascii="Calibri" w:eastAsia="Times New Roman" w:hAnsi="Calibri" w:cs="Times New Roman"/>
          <w:sz w:val="24"/>
          <w:szCs w:val="24"/>
        </w:rPr>
      </w:pPr>
    </w:p>
    <w:p w14:paraId="2268BFF8" w14:textId="55B8DB70" w:rsidR="00665B5A" w:rsidRPr="00555263" w:rsidRDefault="00781D10" w:rsidP="00611AD7">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i/>
          <w:sz w:val="24"/>
          <w:szCs w:val="24"/>
        </w:rPr>
        <w:t>Based on data collected from the United States Census Bureau (www.census.gov/quickfacts/MN) information updated 5/27/21</w:t>
      </w:r>
    </w:p>
    <w:p w14:paraId="427C1718" w14:textId="77777777" w:rsidR="00665B5A" w:rsidRPr="00555263" w:rsidRDefault="00665B5A" w:rsidP="00611AD7">
      <w:pPr>
        <w:spacing w:after="0" w:line="240" w:lineRule="auto"/>
        <w:jc w:val="both"/>
        <w:rPr>
          <w:rFonts w:ascii="Calibri" w:eastAsia="Times New Roman" w:hAnsi="Calibri" w:cs="Times New Roman"/>
          <w:sz w:val="24"/>
          <w:szCs w:val="24"/>
        </w:rPr>
      </w:pPr>
    </w:p>
    <w:p w14:paraId="575FFBED" w14:textId="77777777" w:rsidR="00665B5A" w:rsidRPr="00555263" w:rsidRDefault="00665B5A" w:rsidP="00611AD7">
      <w:pPr>
        <w:spacing w:after="0" w:line="240" w:lineRule="auto"/>
        <w:jc w:val="both"/>
        <w:rPr>
          <w:rFonts w:ascii="Calibri" w:eastAsia="Times New Roman" w:hAnsi="Calibri" w:cs="Times New Roman"/>
          <w:sz w:val="24"/>
          <w:szCs w:val="24"/>
        </w:rPr>
      </w:pPr>
    </w:p>
    <w:p w14:paraId="26A5D64C" w14:textId="0DE6C6B3" w:rsidR="00C77561" w:rsidRPr="00555263" w:rsidRDefault="00C77561" w:rsidP="00611AD7">
      <w:pPr>
        <w:spacing w:after="0" w:line="240" w:lineRule="auto"/>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lastRenderedPageBreak/>
        <w:t>Health:</w:t>
      </w:r>
    </w:p>
    <w:p w14:paraId="633DF931" w14:textId="45FE9220" w:rsidR="00BD322F" w:rsidRPr="00555263" w:rsidRDefault="009211BC" w:rsidP="00611AD7">
      <w:pPr>
        <w:spacing w:after="0" w:line="240" w:lineRule="auto"/>
        <w:jc w:val="both"/>
      </w:pPr>
      <w:r w:rsidRPr="00555263">
        <w:rPr>
          <w:rFonts w:ascii="Calibri" w:eastAsia="Times New Roman" w:hAnsi="Calibri" w:cs="Times New Roman"/>
          <w:b/>
          <w:bCs/>
          <w:sz w:val="22"/>
          <w:szCs w:val="22"/>
        </w:rPr>
        <w:fldChar w:fldCharType="begin"/>
      </w:r>
      <w:r w:rsidRPr="00555263">
        <w:rPr>
          <w:rFonts w:ascii="Calibri" w:eastAsia="Times New Roman" w:hAnsi="Calibri" w:cs="Times New Roman"/>
          <w:b/>
          <w:bCs/>
          <w:sz w:val="22"/>
          <w:szCs w:val="22"/>
        </w:rPr>
        <w:instrText xml:space="preserve"> LINK </w:instrText>
      </w:r>
      <w:r w:rsidR="00BD322F" w:rsidRPr="00555263">
        <w:rPr>
          <w:rFonts w:ascii="Calibri" w:eastAsia="Times New Roman" w:hAnsi="Calibri" w:cs="Times New Roman"/>
          <w:b/>
          <w:bCs/>
          <w:sz w:val="22"/>
          <w:szCs w:val="22"/>
        </w:rPr>
        <w:instrText xml:space="preserve">Excel.Sheet.12 "C:\\Users\\csh826\\Desktop\\Base Plan and Peds Annex Updates\\Pediatric_Surge_Annex_Planning_Data.xlsx" Health!R1C2:R2C5 </w:instrText>
      </w:r>
      <w:r w:rsidRPr="00555263">
        <w:rPr>
          <w:rFonts w:ascii="Calibri" w:eastAsia="Times New Roman" w:hAnsi="Calibri" w:cs="Times New Roman"/>
          <w:b/>
          <w:bCs/>
          <w:sz w:val="22"/>
          <w:szCs w:val="22"/>
        </w:rPr>
        <w:instrText xml:space="preserve">\a \f 5 \h  \* MERGEFORMAT </w:instrText>
      </w:r>
      <w:r w:rsidRPr="00555263">
        <w:rPr>
          <w:rFonts w:ascii="Calibri" w:eastAsia="Times New Roman" w:hAnsi="Calibri" w:cs="Times New Roman"/>
          <w:b/>
          <w:bCs/>
          <w:sz w:val="22"/>
          <w:szCs w:val="22"/>
        </w:rPr>
        <w:fldChar w:fldCharType="separate"/>
      </w:r>
    </w:p>
    <w:tbl>
      <w:tblPr>
        <w:tblStyle w:val="TableGrid"/>
        <w:tblpPr w:leftFromText="180" w:rightFromText="180" w:vertAnchor="text" w:tblpY="1"/>
        <w:tblOverlap w:val="never"/>
        <w:tblW w:w="6060" w:type="dxa"/>
        <w:tblLook w:val="04A0" w:firstRow="1" w:lastRow="0" w:firstColumn="1" w:lastColumn="0" w:noHBand="0" w:noVBand="1"/>
      </w:tblPr>
      <w:tblGrid>
        <w:gridCol w:w="1860"/>
        <w:gridCol w:w="1120"/>
        <w:gridCol w:w="1120"/>
        <w:gridCol w:w="1960"/>
      </w:tblGrid>
      <w:tr w:rsidR="00BD322F" w:rsidRPr="00555263" w14:paraId="29F145CF" w14:textId="77777777" w:rsidTr="00E47A8A">
        <w:trPr>
          <w:divId w:val="1750419291"/>
          <w:trHeight w:val="885"/>
        </w:trPr>
        <w:tc>
          <w:tcPr>
            <w:tcW w:w="1860" w:type="dxa"/>
            <w:vMerge w:val="restart"/>
            <w:hideMark/>
          </w:tcPr>
          <w:p w14:paraId="1C2B08E4" w14:textId="32398206"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County</w:t>
            </w:r>
          </w:p>
        </w:tc>
        <w:tc>
          <w:tcPr>
            <w:tcW w:w="2240" w:type="dxa"/>
            <w:gridSpan w:val="2"/>
            <w:hideMark/>
          </w:tcPr>
          <w:p w14:paraId="3A00CC00" w14:textId="3C24C2D2" w:rsidR="00BD322F" w:rsidRPr="00555263" w:rsidRDefault="00D363D4" w:rsidP="00E47A8A">
            <w:pPr>
              <w:jc w:val="both"/>
              <w:rPr>
                <w:rFonts w:ascii="Calibri" w:eastAsia="Times New Roman" w:hAnsi="Calibri" w:cs="Times New Roman"/>
                <w:b/>
                <w:bCs/>
                <w:sz w:val="22"/>
                <w:szCs w:val="22"/>
                <w:u w:val="single"/>
              </w:rPr>
            </w:pPr>
            <w:hyperlink r:id="rId17" w:history="1">
              <w:r w:rsidR="00BD322F" w:rsidRPr="00555263">
                <w:rPr>
                  <w:rStyle w:val="Hyperlink"/>
                  <w:rFonts w:ascii="Calibri" w:eastAsia="Times New Roman" w:hAnsi="Calibri" w:cs="Times New Roman"/>
                  <w:b/>
                  <w:bCs/>
                  <w:sz w:val="22"/>
                  <w:szCs w:val="22"/>
                </w:rPr>
                <w:t>Percent Uninsured</w:t>
              </w:r>
              <w:r w:rsidR="00BD322F" w:rsidRPr="00555263">
                <w:rPr>
                  <w:rStyle w:val="Hyperlink"/>
                  <w:rFonts w:ascii="Calibri" w:eastAsia="Times New Roman" w:hAnsi="Calibri" w:cs="Times New Roman"/>
                  <w:b/>
                  <w:bCs/>
                  <w:sz w:val="22"/>
                  <w:szCs w:val="22"/>
                </w:rPr>
                <w:br/>
                <w:t>(2017 estimates)</w:t>
              </w:r>
            </w:hyperlink>
          </w:p>
        </w:tc>
        <w:tc>
          <w:tcPr>
            <w:tcW w:w="1960" w:type="dxa"/>
            <w:hideMark/>
          </w:tcPr>
          <w:p w14:paraId="4B9EE62E"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Durable Medical Equipment</w:t>
            </w:r>
            <w:r w:rsidRPr="00555263">
              <w:rPr>
                <w:rFonts w:ascii="Calibri" w:eastAsia="Times New Roman" w:hAnsi="Calibri" w:cs="Times New Roman"/>
                <w:b/>
                <w:bCs/>
                <w:sz w:val="22"/>
                <w:szCs w:val="22"/>
              </w:rPr>
              <w:br/>
              <w:t>TBD</w:t>
            </w:r>
          </w:p>
        </w:tc>
      </w:tr>
      <w:tr w:rsidR="00BD322F" w:rsidRPr="00555263" w14:paraId="46D9F0F7" w14:textId="77777777" w:rsidTr="00E47A8A">
        <w:trPr>
          <w:divId w:val="1750419291"/>
          <w:trHeight w:val="300"/>
        </w:trPr>
        <w:tc>
          <w:tcPr>
            <w:tcW w:w="1860" w:type="dxa"/>
            <w:vMerge/>
            <w:hideMark/>
          </w:tcPr>
          <w:p w14:paraId="280FDA89" w14:textId="77777777" w:rsidR="00BD322F" w:rsidRPr="00555263" w:rsidRDefault="00BD322F" w:rsidP="00E47A8A">
            <w:pPr>
              <w:jc w:val="both"/>
              <w:rPr>
                <w:rFonts w:ascii="Calibri" w:eastAsia="Times New Roman" w:hAnsi="Calibri" w:cs="Times New Roman"/>
                <w:b/>
                <w:bCs/>
                <w:sz w:val="22"/>
                <w:szCs w:val="22"/>
              </w:rPr>
            </w:pPr>
          </w:p>
        </w:tc>
        <w:tc>
          <w:tcPr>
            <w:tcW w:w="1120" w:type="dxa"/>
            <w:hideMark/>
          </w:tcPr>
          <w:p w14:paraId="033F866D"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Under 6</w:t>
            </w:r>
          </w:p>
        </w:tc>
        <w:tc>
          <w:tcPr>
            <w:tcW w:w="1120" w:type="dxa"/>
            <w:noWrap/>
            <w:hideMark/>
          </w:tcPr>
          <w:p w14:paraId="3714B01B"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6-18 years</w:t>
            </w:r>
          </w:p>
        </w:tc>
        <w:tc>
          <w:tcPr>
            <w:tcW w:w="1960" w:type="dxa"/>
            <w:hideMark/>
          </w:tcPr>
          <w:p w14:paraId="2FB4D19B"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bl>
    <w:p w14:paraId="2826BC74" w14:textId="2A173727" w:rsidR="00BD322F" w:rsidRPr="00555263" w:rsidRDefault="009211BC" w:rsidP="00611AD7">
      <w:pPr>
        <w:spacing w:after="0" w:line="240" w:lineRule="auto"/>
        <w:jc w:val="both"/>
      </w:pPr>
      <w:r w:rsidRPr="00555263">
        <w:rPr>
          <w:rFonts w:ascii="Calibri" w:eastAsia="Times New Roman" w:hAnsi="Calibri" w:cs="Times New Roman"/>
          <w:b/>
          <w:bCs/>
          <w:sz w:val="22"/>
          <w:szCs w:val="22"/>
        </w:rPr>
        <w:fldChar w:fldCharType="end"/>
      </w:r>
      <w:r w:rsidR="00E47A8A" w:rsidRPr="00555263">
        <w:rPr>
          <w:rFonts w:ascii="Calibri" w:eastAsia="Times New Roman" w:hAnsi="Calibri" w:cs="Times New Roman"/>
          <w:b/>
          <w:bCs/>
          <w:sz w:val="22"/>
          <w:szCs w:val="22"/>
        </w:rPr>
        <w:br w:type="textWrapping" w:clear="all"/>
      </w:r>
      <w:r w:rsidRPr="00555263">
        <w:rPr>
          <w:rFonts w:ascii="Calibri" w:eastAsia="Times New Roman" w:hAnsi="Calibri" w:cs="Times New Roman"/>
          <w:b/>
          <w:bCs/>
          <w:sz w:val="22"/>
          <w:szCs w:val="22"/>
        </w:rPr>
        <w:fldChar w:fldCharType="begin"/>
      </w:r>
      <w:r w:rsidRPr="00555263">
        <w:rPr>
          <w:rFonts w:ascii="Calibri" w:eastAsia="Times New Roman" w:hAnsi="Calibri" w:cs="Times New Roman"/>
          <w:b/>
          <w:bCs/>
          <w:sz w:val="22"/>
          <w:szCs w:val="22"/>
        </w:rPr>
        <w:instrText xml:space="preserve"> LINK </w:instrText>
      </w:r>
      <w:r w:rsidR="00BD322F" w:rsidRPr="00555263">
        <w:rPr>
          <w:rFonts w:ascii="Calibri" w:eastAsia="Times New Roman" w:hAnsi="Calibri" w:cs="Times New Roman"/>
          <w:b/>
          <w:bCs/>
          <w:sz w:val="22"/>
          <w:szCs w:val="22"/>
        </w:rPr>
        <w:instrText xml:space="preserve">Excel.Sheet.12 "C:\\Users\\csh826\\Desktop\\Base Plan and Peds Annex Updates\\Pediatric_Surge_Annex_Planning_Data.xlsx" Health!R33C2:R47C5 </w:instrText>
      </w:r>
      <w:r w:rsidRPr="00555263">
        <w:rPr>
          <w:rFonts w:ascii="Calibri" w:eastAsia="Times New Roman" w:hAnsi="Calibri" w:cs="Times New Roman"/>
          <w:b/>
          <w:bCs/>
          <w:sz w:val="22"/>
          <w:szCs w:val="22"/>
        </w:rPr>
        <w:instrText xml:space="preserve">\a \f 5 \h  \* MERGEFORMAT </w:instrText>
      </w:r>
      <w:r w:rsidRPr="00555263">
        <w:rPr>
          <w:rFonts w:ascii="Calibri" w:eastAsia="Times New Roman" w:hAnsi="Calibri" w:cs="Times New Roman"/>
          <w:b/>
          <w:bCs/>
          <w:sz w:val="22"/>
          <w:szCs w:val="22"/>
        </w:rPr>
        <w:fldChar w:fldCharType="separate"/>
      </w:r>
    </w:p>
    <w:tbl>
      <w:tblPr>
        <w:tblStyle w:val="TableGrid"/>
        <w:tblpPr w:leftFromText="180" w:rightFromText="180" w:vertAnchor="text" w:tblpY="1"/>
        <w:tblOverlap w:val="never"/>
        <w:tblW w:w="6060" w:type="dxa"/>
        <w:tblLook w:val="04A0" w:firstRow="1" w:lastRow="0" w:firstColumn="1" w:lastColumn="0" w:noHBand="0" w:noVBand="1"/>
      </w:tblPr>
      <w:tblGrid>
        <w:gridCol w:w="1860"/>
        <w:gridCol w:w="1120"/>
        <w:gridCol w:w="1120"/>
        <w:gridCol w:w="1960"/>
      </w:tblGrid>
      <w:tr w:rsidR="00BD322F" w:rsidRPr="00555263" w14:paraId="225ADA3F" w14:textId="77777777" w:rsidTr="00E47A8A">
        <w:trPr>
          <w:divId w:val="786386154"/>
          <w:trHeight w:val="300"/>
        </w:trPr>
        <w:tc>
          <w:tcPr>
            <w:tcW w:w="1860" w:type="dxa"/>
            <w:noWrap/>
            <w:hideMark/>
          </w:tcPr>
          <w:p w14:paraId="4664DE77" w14:textId="7AFF1DCA"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Benton</w:t>
            </w:r>
          </w:p>
        </w:tc>
        <w:tc>
          <w:tcPr>
            <w:tcW w:w="1120" w:type="dxa"/>
            <w:noWrap/>
            <w:hideMark/>
          </w:tcPr>
          <w:p w14:paraId="26B75CF0"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3.7%</w:t>
            </w:r>
          </w:p>
        </w:tc>
        <w:tc>
          <w:tcPr>
            <w:tcW w:w="1120" w:type="dxa"/>
            <w:noWrap/>
            <w:hideMark/>
          </w:tcPr>
          <w:p w14:paraId="637537A1"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3.4%</w:t>
            </w:r>
          </w:p>
        </w:tc>
        <w:tc>
          <w:tcPr>
            <w:tcW w:w="1960" w:type="dxa"/>
            <w:noWrap/>
            <w:hideMark/>
          </w:tcPr>
          <w:p w14:paraId="22E41087"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36807555" w14:textId="77777777" w:rsidTr="00E47A8A">
        <w:trPr>
          <w:divId w:val="786386154"/>
          <w:trHeight w:val="300"/>
        </w:trPr>
        <w:tc>
          <w:tcPr>
            <w:tcW w:w="1860" w:type="dxa"/>
            <w:noWrap/>
            <w:hideMark/>
          </w:tcPr>
          <w:p w14:paraId="12735624"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Cass</w:t>
            </w:r>
          </w:p>
        </w:tc>
        <w:tc>
          <w:tcPr>
            <w:tcW w:w="1120" w:type="dxa"/>
            <w:noWrap/>
            <w:hideMark/>
          </w:tcPr>
          <w:p w14:paraId="6DBC5FD8"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5.5%</w:t>
            </w:r>
          </w:p>
        </w:tc>
        <w:tc>
          <w:tcPr>
            <w:tcW w:w="1120" w:type="dxa"/>
            <w:noWrap/>
            <w:hideMark/>
          </w:tcPr>
          <w:p w14:paraId="6EB5C738"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7.7%</w:t>
            </w:r>
          </w:p>
        </w:tc>
        <w:tc>
          <w:tcPr>
            <w:tcW w:w="1960" w:type="dxa"/>
            <w:noWrap/>
            <w:hideMark/>
          </w:tcPr>
          <w:p w14:paraId="4EA8A2F5"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1DB87FC5" w14:textId="77777777" w:rsidTr="00E47A8A">
        <w:trPr>
          <w:divId w:val="786386154"/>
          <w:trHeight w:val="300"/>
        </w:trPr>
        <w:tc>
          <w:tcPr>
            <w:tcW w:w="1860" w:type="dxa"/>
            <w:noWrap/>
            <w:hideMark/>
          </w:tcPr>
          <w:p w14:paraId="79222008"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Chisago</w:t>
            </w:r>
          </w:p>
        </w:tc>
        <w:tc>
          <w:tcPr>
            <w:tcW w:w="1120" w:type="dxa"/>
            <w:noWrap/>
            <w:hideMark/>
          </w:tcPr>
          <w:p w14:paraId="2D33D129"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2.6%</w:t>
            </w:r>
          </w:p>
        </w:tc>
        <w:tc>
          <w:tcPr>
            <w:tcW w:w="1120" w:type="dxa"/>
            <w:noWrap/>
            <w:hideMark/>
          </w:tcPr>
          <w:p w14:paraId="37EBEE48"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2.9%</w:t>
            </w:r>
          </w:p>
        </w:tc>
        <w:tc>
          <w:tcPr>
            <w:tcW w:w="1960" w:type="dxa"/>
            <w:noWrap/>
            <w:hideMark/>
          </w:tcPr>
          <w:p w14:paraId="71211892"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36BF5695" w14:textId="77777777" w:rsidTr="00E47A8A">
        <w:trPr>
          <w:divId w:val="786386154"/>
          <w:trHeight w:val="300"/>
        </w:trPr>
        <w:tc>
          <w:tcPr>
            <w:tcW w:w="1860" w:type="dxa"/>
            <w:noWrap/>
            <w:hideMark/>
          </w:tcPr>
          <w:p w14:paraId="4A0A5D3E"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Crow Wing</w:t>
            </w:r>
          </w:p>
        </w:tc>
        <w:tc>
          <w:tcPr>
            <w:tcW w:w="1120" w:type="dxa"/>
            <w:noWrap/>
            <w:hideMark/>
          </w:tcPr>
          <w:p w14:paraId="0AA7E19A"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5.2%</w:t>
            </w:r>
          </w:p>
        </w:tc>
        <w:tc>
          <w:tcPr>
            <w:tcW w:w="1120" w:type="dxa"/>
            <w:noWrap/>
            <w:hideMark/>
          </w:tcPr>
          <w:p w14:paraId="65868EC2"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3.1%</w:t>
            </w:r>
          </w:p>
        </w:tc>
        <w:tc>
          <w:tcPr>
            <w:tcW w:w="1960" w:type="dxa"/>
            <w:noWrap/>
            <w:hideMark/>
          </w:tcPr>
          <w:p w14:paraId="761FA30E"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2FEA6D06" w14:textId="77777777" w:rsidTr="00E47A8A">
        <w:trPr>
          <w:divId w:val="786386154"/>
          <w:trHeight w:val="300"/>
        </w:trPr>
        <w:tc>
          <w:tcPr>
            <w:tcW w:w="1860" w:type="dxa"/>
            <w:noWrap/>
            <w:hideMark/>
          </w:tcPr>
          <w:p w14:paraId="65696DC4"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Isanti</w:t>
            </w:r>
          </w:p>
        </w:tc>
        <w:tc>
          <w:tcPr>
            <w:tcW w:w="1120" w:type="dxa"/>
            <w:noWrap/>
            <w:hideMark/>
          </w:tcPr>
          <w:p w14:paraId="18A4D7AA"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2.7%</w:t>
            </w:r>
          </w:p>
        </w:tc>
        <w:tc>
          <w:tcPr>
            <w:tcW w:w="1120" w:type="dxa"/>
            <w:noWrap/>
            <w:hideMark/>
          </w:tcPr>
          <w:p w14:paraId="06F257F9"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3.4%</w:t>
            </w:r>
          </w:p>
        </w:tc>
        <w:tc>
          <w:tcPr>
            <w:tcW w:w="1960" w:type="dxa"/>
            <w:noWrap/>
            <w:hideMark/>
          </w:tcPr>
          <w:p w14:paraId="1A259C50"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7CF67840" w14:textId="77777777" w:rsidTr="00E47A8A">
        <w:trPr>
          <w:divId w:val="786386154"/>
          <w:trHeight w:val="300"/>
        </w:trPr>
        <w:tc>
          <w:tcPr>
            <w:tcW w:w="1860" w:type="dxa"/>
            <w:noWrap/>
            <w:hideMark/>
          </w:tcPr>
          <w:p w14:paraId="4F654F5A"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Kanabec</w:t>
            </w:r>
          </w:p>
        </w:tc>
        <w:tc>
          <w:tcPr>
            <w:tcW w:w="1120" w:type="dxa"/>
            <w:noWrap/>
            <w:hideMark/>
          </w:tcPr>
          <w:p w14:paraId="7CA2172B"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6.7%</w:t>
            </w:r>
          </w:p>
        </w:tc>
        <w:tc>
          <w:tcPr>
            <w:tcW w:w="1120" w:type="dxa"/>
            <w:noWrap/>
            <w:hideMark/>
          </w:tcPr>
          <w:p w14:paraId="715FC6E7"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5.7%</w:t>
            </w:r>
          </w:p>
        </w:tc>
        <w:tc>
          <w:tcPr>
            <w:tcW w:w="1960" w:type="dxa"/>
            <w:noWrap/>
            <w:hideMark/>
          </w:tcPr>
          <w:p w14:paraId="025E768C"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01E17C27" w14:textId="77777777" w:rsidTr="00E47A8A">
        <w:trPr>
          <w:divId w:val="786386154"/>
          <w:trHeight w:val="300"/>
        </w:trPr>
        <w:tc>
          <w:tcPr>
            <w:tcW w:w="1860" w:type="dxa"/>
            <w:noWrap/>
            <w:hideMark/>
          </w:tcPr>
          <w:p w14:paraId="16703394"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Mille Lacs</w:t>
            </w:r>
          </w:p>
        </w:tc>
        <w:tc>
          <w:tcPr>
            <w:tcW w:w="1120" w:type="dxa"/>
            <w:noWrap/>
            <w:hideMark/>
          </w:tcPr>
          <w:p w14:paraId="697776C6"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6.5%</w:t>
            </w:r>
          </w:p>
        </w:tc>
        <w:tc>
          <w:tcPr>
            <w:tcW w:w="1120" w:type="dxa"/>
            <w:noWrap/>
            <w:hideMark/>
          </w:tcPr>
          <w:p w14:paraId="27148B1C"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4.4%</w:t>
            </w:r>
          </w:p>
        </w:tc>
        <w:tc>
          <w:tcPr>
            <w:tcW w:w="1960" w:type="dxa"/>
            <w:noWrap/>
            <w:hideMark/>
          </w:tcPr>
          <w:p w14:paraId="5A296A57"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767CC4A0" w14:textId="77777777" w:rsidTr="00E47A8A">
        <w:trPr>
          <w:divId w:val="786386154"/>
          <w:trHeight w:val="300"/>
        </w:trPr>
        <w:tc>
          <w:tcPr>
            <w:tcW w:w="1860" w:type="dxa"/>
            <w:noWrap/>
            <w:hideMark/>
          </w:tcPr>
          <w:p w14:paraId="426490E6"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Morrison</w:t>
            </w:r>
          </w:p>
        </w:tc>
        <w:tc>
          <w:tcPr>
            <w:tcW w:w="1120" w:type="dxa"/>
            <w:noWrap/>
            <w:hideMark/>
          </w:tcPr>
          <w:p w14:paraId="2717B242"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3.3%</w:t>
            </w:r>
          </w:p>
        </w:tc>
        <w:tc>
          <w:tcPr>
            <w:tcW w:w="1120" w:type="dxa"/>
            <w:noWrap/>
            <w:hideMark/>
          </w:tcPr>
          <w:p w14:paraId="531E4B44"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3.2%</w:t>
            </w:r>
          </w:p>
        </w:tc>
        <w:tc>
          <w:tcPr>
            <w:tcW w:w="1960" w:type="dxa"/>
            <w:noWrap/>
            <w:hideMark/>
          </w:tcPr>
          <w:p w14:paraId="4C3A5FDF"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3BF0250D" w14:textId="77777777" w:rsidTr="00E47A8A">
        <w:trPr>
          <w:divId w:val="786386154"/>
          <w:trHeight w:val="300"/>
        </w:trPr>
        <w:tc>
          <w:tcPr>
            <w:tcW w:w="1860" w:type="dxa"/>
            <w:noWrap/>
            <w:hideMark/>
          </w:tcPr>
          <w:p w14:paraId="2B902D6E"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Pine</w:t>
            </w:r>
          </w:p>
        </w:tc>
        <w:tc>
          <w:tcPr>
            <w:tcW w:w="1120" w:type="dxa"/>
            <w:noWrap/>
            <w:hideMark/>
          </w:tcPr>
          <w:p w14:paraId="552B9FD0"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6.2%</w:t>
            </w:r>
          </w:p>
        </w:tc>
        <w:tc>
          <w:tcPr>
            <w:tcW w:w="1120" w:type="dxa"/>
            <w:noWrap/>
            <w:hideMark/>
          </w:tcPr>
          <w:p w14:paraId="059EDA03"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5.8%</w:t>
            </w:r>
          </w:p>
        </w:tc>
        <w:tc>
          <w:tcPr>
            <w:tcW w:w="1960" w:type="dxa"/>
            <w:noWrap/>
            <w:hideMark/>
          </w:tcPr>
          <w:p w14:paraId="3A1E6AB3"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69B223C8" w14:textId="77777777" w:rsidTr="00E47A8A">
        <w:trPr>
          <w:divId w:val="786386154"/>
          <w:trHeight w:val="300"/>
        </w:trPr>
        <w:tc>
          <w:tcPr>
            <w:tcW w:w="1860" w:type="dxa"/>
            <w:noWrap/>
            <w:hideMark/>
          </w:tcPr>
          <w:p w14:paraId="06CA3D44"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Sherburne</w:t>
            </w:r>
          </w:p>
        </w:tc>
        <w:tc>
          <w:tcPr>
            <w:tcW w:w="1120" w:type="dxa"/>
            <w:noWrap/>
            <w:hideMark/>
          </w:tcPr>
          <w:p w14:paraId="179D0F81"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2.1%</w:t>
            </w:r>
          </w:p>
        </w:tc>
        <w:tc>
          <w:tcPr>
            <w:tcW w:w="1120" w:type="dxa"/>
            <w:noWrap/>
            <w:hideMark/>
          </w:tcPr>
          <w:p w14:paraId="7F688B5F"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1.4%</w:t>
            </w:r>
          </w:p>
        </w:tc>
        <w:tc>
          <w:tcPr>
            <w:tcW w:w="1960" w:type="dxa"/>
            <w:noWrap/>
            <w:hideMark/>
          </w:tcPr>
          <w:p w14:paraId="68B7AE99"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5375FBEC" w14:textId="77777777" w:rsidTr="00E47A8A">
        <w:trPr>
          <w:divId w:val="786386154"/>
          <w:trHeight w:val="300"/>
        </w:trPr>
        <w:tc>
          <w:tcPr>
            <w:tcW w:w="1860" w:type="dxa"/>
            <w:noWrap/>
            <w:hideMark/>
          </w:tcPr>
          <w:p w14:paraId="7213A7B0"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Stearns</w:t>
            </w:r>
          </w:p>
        </w:tc>
        <w:tc>
          <w:tcPr>
            <w:tcW w:w="1120" w:type="dxa"/>
            <w:noWrap/>
            <w:hideMark/>
          </w:tcPr>
          <w:p w14:paraId="77150AB0"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3.0%</w:t>
            </w:r>
          </w:p>
        </w:tc>
        <w:tc>
          <w:tcPr>
            <w:tcW w:w="1120" w:type="dxa"/>
            <w:noWrap/>
            <w:hideMark/>
          </w:tcPr>
          <w:p w14:paraId="7D47F699"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2.9%</w:t>
            </w:r>
          </w:p>
        </w:tc>
        <w:tc>
          <w:tcPr>
            <w:tcW w:w="1960" w:type="dxa"/>
            <w:noWrap/>
            <w:hideMark/>
          </w:tcPr>
          <w:p w14:paraId="4CCC44BE"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39D4DD27" w14:textId="77777777" w:rsidTr="00E47A8A">
        <w:trPr>
          <w:divId w:val="786386154"/>
          <w:trHeight w:val="300"/>
        </w:trPr>
        <w:tc>
          <w:tcPr>
            <w:tcW w:w="1860" w:type="dxa"/>
            <w:noWrap/>
            <w:hideMark/>
          </w:tcPr>
          <w:p w14:paraId="704E70D6"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Todd</w:t>
            </w:r>
          </w:p>
        </w:tc>
        <w:tc>
          <w:tcPr>
            <w:tcW w:w="1120" w:type="dxa"/>
            <w:noWrap/>
            <w:hideMark/>
          </w:tcPr>
          <w:p w14:paraId="0C4BB55C"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17.6%</w:t>
            </w:r>
          </w:p>
        </w:tc>
        <w:tc>
          <w:tcPr>
            <w:tcW w:w="1120" w:type="dxa"/>
            <w:noWrap/>
            <w:hideMark/>
          </w:tcPr>
          <w:p w14:paraId="4F794863"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13.6%</w:t>
            </w:r>
          </w:p>
        </w:tc>
        <w:tc>
          <w:tcPr>
            <w:tcW w:w="1960" w:type="dxa"/>
            <w:noWrap/>
            <w:hideMark/>
          </w:tcPr>
          <w:p w14:paraId="7ADAE01E"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252FA407" w14:textId="77777777" w:rsidTr="00E47A8A">
        <w:trPr>
          <w:divId w:val="786386154"/>
          <w:trHeight w:val="300"/>
        </w:trPr>
        <w:tc>
          <w:tcPr>
            <w:tcW w:w="1860" w:type="dxa"/>
            <w:noWrap/>
            <w:hideMark/>
          </w:tcPr>
          <w:p w14:paraId="3634FD8E"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Wadena</w:t>
            </w:r>
          </w:p>
        </w:tc>
        <w:tc>
          <w:tcPr>
            <w:tcW w:w="1120" w:type="dxa"/>
            <w:noWrap/>
            <w:hideMark/>
          </w:tcPr>
          <w:p w14:paraId="29F00901"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3.6%</w:t>
            </w:r>
          </w:p>
        </w:tc>
        <w:tc>
          <w:tcPr>
            <w:tcW w:w="1120" w:type="dxa"/>
            <w:noWrap/>
            <w:hideMark/>
          </w:tcPr>
          <w:p w14:paraId="78962BB9"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5.1%</w:t>
            </w:r>
          </w:p>
        </w:tc>
        <w:tc>
          <w:tcPr>
            <w:tcW w:w="1960" w:type="dxa"/>
            <w:noWrap/>
            <w:hideMark/>
          </w:tcPr>
          <w:p w14:paraId="34185989"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r w:rsidR="00BD322F" w:rsidRPr="00555263" w14:paraId="6B99C2B4" w14:textId="77777777" w:rsidTr="00E47A8A">
        <w:trPr>
          <w:divId w:val="786386154"/>
          <w:trHeight w:val="300"/>
        </w:trPr>
        <w:tc>
          <w:tcPr>
            <w:tcW w:w="1860" w:type="dxa"/>
            <w:noWrap/>
            <w:hideMark/>
          </w:tcPr>
          <w:p w14:paraId="2FB4706B"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Wright</w:t>
            </w:r>
          </w:p>
        </w:tc>
        <w:tc>
          <w:tcPr>
            <w:tcW w:w="1120" w:type="dxa"/>
            <w:noWrap/>
            <w:hideMark/>
          </w:tcPr>
          <w:p w14:paraId="38498479"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3.1%</w:t>
            </w:r>
          </w:p>
        </w:tc>
        <w:tc>
          <w:tcPr>
            <w:tcW w:w="1120" w:type="dxa"/>
            <w:noWrap/>
            <w:hideMark/>
          </w:tcPr>
          <w:p w14:paraId="776BFA5C"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1.9%</w:t>
            </w:r>
          </w:p>
        </w:tc>
        <w:tc>
          <w:tcPr>
            <w:tcW w:w="1960" w:type="dxa"/>
            <w:noWrap/>
            <w:hideMark/>
          </w:tcPr>
          <w:p w14:paraId="0470848D" w14:textId="77777777" w:rsidR="00BD322F" w:rsidRPr="00555263" w:rsidRDefault="00BD322F" w:rsidP="00E47A8A">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w:t>
            </w:r>
          </w:p>
        </w:tc>
      </w:tr>
    </w:tbl>
    <w:p w14:paraId="696189B5" w14:textId="7AA59367" w:rsidR="009211BC" w:rsidRPr="00555263" w:rsidRDefault="009211BC" w:rsidP="00611AD7">
      <w:pPr>
        <w:spacing w:after="0" w:line="240" w:lineRule="auto"/>
        <w:jc w:val="both"/>
        <w:rPr>
          <w:rFonts w:ascii="Calibri" w:eastAsia="Times New Roman" w:hAnsi="Calibri" w:cs="Times New Roman"/>
          <w:b/>
          <w:bCs/>
          <w:sz w:val="24"/>
          <w:szCs w:val="24"/>
        </w:rPr>
      </w:pPr>
      <w:r w:rsidRPr="00555263">
        <w:rPr>
          <w:rFonts w:ascii="Calibri" w:eastAsia="Times New Roman" w:hAnsi="Calibri" w:cs="Times New Roman"/>
          <w:b/>
          <w:bCs/>
          <w:sz w:val="22"/>
          <w:szCs w:val="22"/>
        </w:rPr>
        <w:fldChar w:fldCharType="end"/>
      </w:r>
      <w:r w:rsidR="00E47A8A" w:rsidRPr="00555263">
        <w:rPr>
          <w:rFonts w:ascii="Calibri" w:eastAsia="Times New Roman" w:hAnsi="Calibri" w:cs="Times New Roman"/>
          <w:b/>
          <w:bCs/>
          <w:sz w:val="24"/>
          <w:szCs w:val="24"/>
        </w:rPr>
        <w:br w:type="textWrapping" w:clear="all"/>
      </w:r>
    </w:p>
    <w:p w14:paraId="1EA15400" w14:textId="19D2CB92" w:rsidR="009211BC" w:rsidRPr="00555263" w:rsidRDefault="009211BC" w:rsidP="00611AD7">
      <w:pPr>
        <w:spacing w:after="0" w:line="240" w:lineRule="auto"/>
        <w:jc w:val="both"/>
        <w:rPr>
          <w:rFonts w:ascii="Calibri" w:eastAsia="Times New Roman" w:hAnsi="Calibri" w:cs="Times New Roman"/>
          <w:b/>
          <w:bCs/>
          <w:sz w:val="24"/>
          <w:szCs w:val="24"/>
        </w:rPr>
      </w:pPr>
    </w:p>
    <w:p w14:paraId="46D85550" w14:textId="744DBD85" w:rsidR="00302B13" w:rsidRPr="00555263" w:rsidRDefault="00302B13" w:rsidP="00611AD7">
      <w:pPr>
        <w:spacing w:after="0" w:line="240" w:lineRule="auto"/>
        <w:jc w:val="both"/>
        <w:rPr>
          <w:rFonts w:ascii="Calibri" w:eastAsia="Times New Roman" w:hAnsi="Calibri" w:cs="Times New Roman"/>
          <w:b/>
          <w:bCs/>
          <w:sz w:val="24"/>
          <w:szCs w:val="24"/>
        </w:rPr>
      </w:pPr>
    </w:p>
    <w:p w14:paraId="656C80E3" w14:textId="0E99821F" w:rsidR="00302B13" w:rsidRPr="00555263" w:rsidRDefault="00302B13" w:rsidP="00611AD7">
      <w:pPr>
        <w:spacing w:after="0" w:line="240" w:lineRule="auto"/>
        <w:jc w:val="both"/>
        <w:rPr>
          <w:rFonts w:ascii="Calibri" w:eastAsia="Times New Roman" w:hAnsi="Calibri" w:cs="Times New Roman"/>
          <w:b/>
          <w:bCs/>
          <w:sz w:val="24"/>
          <w:szCs w:val="24"/>
        </w:rPr>
      </w:pPr>
    </w:p>
    <w:p w14:paraId="7BA0C40B" w14:textId="77777777" w:rsidR="00302B13" w:rsidRPr="00555263" w:rsidRDefault="00302B13" w:rsidP="00611AD7">
      <w:pPr>
        <w:spacing w:after="0" w:line="240" w:lineRule="auto"/>
        <w:jc w:val="both"/>
        <w:rPr>
          <w:rFonts w:ascii="Calibri" w:eastAsia="Times New Roman" w:hAnsi="Calibri" w:cs="Times New Roman"/>
          <w:b/>
          <w:bCs/>
          <w:sz w:val="24"/>
          <w:szCs w:val="24"/>
        </w:rPr>
      </w:pPr>
    </w:p>
    <w:p w14:paraId="51108574" w14:textId="03B66EDD" w:rsidR="00C77561" w:rsidRPr="00555263" w:rsidRDefault="00C77561" w:rsidP="00611AD7">
      <w:pPr>
        <w:spacing w:after="0" w:line="240" w:lineRule="auto"/>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Education:</w:t>
      </w:r>
    </w:p>
    <w:p w14:paraId="689FCA0D" w14:textId="309EA78D" w:rsidR="007C3EB9" w:rsidRPr="00555263" w:rsidRDefault="00C77561" w:rsidP="00611AD7">
      <w:pPr>
        <w:spacing w:after="0" w:line="240" w:lineRule="auto"/>
        <w:jc w:val="both"/>
        <w:rPr>
          <w:rFonts w:ascii="Calibri" w:eastAsia="Times New Roman" w:hAnsi="Calibri" w:cs="Times New Roman"/>
          <w:b/>
          <w:bCs/>
          <w:sz w:val="24"/>
          <w:szCs w:val="24"/>
        </w:rPr>
      </w:pPr>
      <w:r w:rsidRPr="00555263">
        <w:rPr>
          <w:noProof/>
        </w:rPr>
        <w:drawing>
          <wp:inline distT="0" distB="0" distL="0" distR="0" wp14:anchorId="79A45439" wp14:editId="4248EA8A">
            <wp:extent cx="8229600" cy="1511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1511300"/>
                    </a:xfrm>
                    <a:prstGeom prst="rect">
                      <a:avLst/>
                    </a:prstGeom>
                    <a:noFill/>
                    <a:ln>
                      <a:noFill/>
                    </a:ln>
                  </pic:spPr>
                </pic:pic>
              </a:graphicData>
            </a:graphic>
          </wp:inline>
        </w:drawing>
      </w:r>
    </w:p>
    <w:p w14:paraId="41DB49DA" w14:textId="4EA8FE3A" w:rsidR="007C3EB9" w:rsidRPr="00555263" w:rsidRDefault="009211BC" w:rsidP="00611AD7">
      <w:pPr>
        <w:spacing w:after="0" w:line="240" w:lineRule="auto"/>
        <w:jc w:val="both"/>
        <w:rPr>
          <w:rFonts w:ascii="Calibri" w:eastAsia="Times New Roman" w:hAnsi="Calibri" w:cs="Times New Roman"/>
          <w:sz w:val="24"/>
          <w:szCs w:val="24"/>
        </w:rPr>
      </w:pPr>
      <w:r w:rsidRPr="00555263">
        <w:rPr>
          <w:noProof/>
        </w:rPr>
        <w:drawing>
          <wp:inline distT="0" distB="0" distL="0" distR="0" wp14:anchorId="612A1204" wp14:editId="5AAEEC91">
            <wp:extent cx="8229600" cy="2499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2499360"/>
                    </a:xfrm>
                    <a:prstGeom prst="rect">
                      <a:avLst/>
                    </a:prstGeom>
                    <a:noFill/>
                    <a:ln>
                      <a:noFill/>
                    </a:ln>
                  </pic:spPr>
                </pic:pic>
              </a:graphicData>
            </a:graphic>
          </wp:inline>
        </w:drawing>
      </w:r>
    </w:p>
    <w:p w14:paraId="5352FB81" w14:textId="77777777" w:rsidR="007C3EB9" w:rsidRPr="00555263" w:rsidRDefault="007C3EB9" w:rsidP="00611AD7">
      <w:pPr>
        <w:spacing w:after="0" w:line="240" w:lineRule="auto"/>
        <w:jc w:val="both"/>
        <w:rPr>
          <w:rFonts w:ascii="Calibri" w:eastAsia="Times New Roman" w:hAnsi="Calibri" w:cs="Times New Roman"/>
          <w:sz w:val="24"/>
          <w:szCs w:val="24"/>
        </w:rPr>
      </w:pPr>
    </w:p>
    <w:p w14:paraId="32956361" w14:textId="77777777" w:rsidR="007C3EB9" w:rsidRPr="00555263" w:rsidRDefault="007C3EB9" w:rsidP="00611AD7">
      <w:pPr>
        <w:spacing w:after="0" w:line="240" w:lineRule="auto"/>
        <w:jc w:val="both"/>
        <w:rPr>
          <w:rFonts w:ascii="Calibri" w:eastAsia="Times New Roman" w:hAnsi="Calibri" w:cs="Times New Roman"/>
          <w:sz w:val="24"/>
          <w:szCs w:val="24"/>
        </w:rPr>
      </w:pPr>
    </w:p>
    <w:p w14:paraId="63D71A45" w14:textId="08C7D540" w:rsidR="007C3EB9" w:rsidRPr="00555263" w:rsidRDefault="007C3EB9" w:rsidP="00611AD7">
      <w:pPr>
        <w:spacing w:after="0" w:line="240" w:lineRule="auto"/>
        <w:jc w:val="both"/>
        <w:rPr>
          <w:rFonts w:ascii="Calibri" w:eastAsia="Times New Roman" w:hAnsi="Calibri" w:cs="Times New Roman"/>
          <w:sz w:val="24"/>
          <w:szCs w:val="24"/>
        </w:rPr>
      </w:pPr>
    </w:p>
    <w:p w14:paraId="754CBE3B" w14:textId="1C2AD04D" w:rsidR="009211BC" w:rsidRPr="00555263" w:rsidRDefault="009211BC" w:rsidP="00611AD7">
      <w:pPr>
        <w:spacing w:after="0" w:line="240" w:lineRule="auto"/>
        <w:jc w:val="both"/>
        <w:rPr>
          <w:rFonts w:ascii="Calibri" w:eastAsia="Times New Roman" w:hAnsi="Calibri" w:cs="Times New Roman"/>
          <w:sz w:val="24"/>
          <w:szCs w:val="24"/>
        </w:rPr>
      </w:pPr>
    </w:p>
    <w:p w14:paraId="516FE919" w14:textId="41BC7E5F" w:rsidR="00BD322F" w:rsidRPr="00555263" w:rsidRDefault="009211BC" w:rsidP="00611AD7">
      <w:pPr>
        <w:spacing w:after="0" w:line="240" w:lineRule="auto"/>
        <w:jc w:val="both"/>
      </w:pPr>
      <w:r w:rsidRPr="00555263">
        <w:rPr>
          <w:rFonts w:ascii="Calibri" w:eastAsia="Times New Roman" w:hAnsi="Calibri" w:cs="Times New Roman"/>
          <w:sz w:val="24"/>
          <w:szCs w:val="24"/>
        </w:rPr>
        <w:fldChar w:fldCharType="begin"/>
      </w:r>
      <w:r w:rsidRPr="00555263">
        <w:rPr>
          <w:rFonts w:ascii="Calibri" w:eastAsia="Times New Roman" w:hAnsi="Calibri" w:cs="Times New Roman"/>
          <w:sz w:val="24"/>
          <w:szCs w:val="24"/>
        </w:rPr>
        <w:instrText xml:space="preserve"> LINK </w:instrText>
      </w:r>
      <w:r w:rsidR="00BD322F" w:rsidRPr="00555263">
        <w:rPr>
          <w:rFonts w:ascii="Calibri" w:eastAsia="Times New Roman" w:hAnsi="Calibri" w:cs="Times New Roman"/>
          <w:sz w:val="24"/>
          <w:szCs w:val="24"/>
        </w:rPr>
        <w:instrText xml:space="preserve">Excel.Sheet.12 "C:\\Users\\csh826\\Desktop\\Base Plan and Peds Annex Updates\\Pediatric_Surge_Annex_Planning_Data.xlsx" Disabilities!R1C2:R3C11 </w:instrText>
      </w:r>
      <w:r w:rsidRPr="00555263">
        <w:rPr>
          <w:rFonts w:ascii="Calibri" w:eastAsia="Times New Roman" w:hAnsi="Calibri" w:cs="Times New Roman"/>
          <w:sz w:val="24"/>
          <w:szCs w:val="24"/>
        </w:rPr>
        <w:instrText xml:space="preserve">\a \f 5 \h  \* MERGEFORMAT </w:instrText>
      </w:r>
      <w:r w:rsidRPr="00555263">
        <w:rPr>
          <w:rFonts w:ascii="Calibri" w:eastAsia="Times New Roman" w:hAnsi="Calibri" w:cs="Times New Roman"/>
          <w:sz w:val="24"/>
          <w:szCs w:val="24"/>
        </w:rPr>
        <w:fldChar w:fldCharType="separate"/>
      </w:r>
    </w:p>
    <w:tbl>
      <w:tblPr>
        <w:tblStyle w:val="TableGrid"/>
        <w:tblW w:w="12600" w:type="dxa"/>
        <w:tblLook w:val="04A0" w:firstRow="1" w:lastRow="0" w:firstColumn="1" w:lastColumn="0" w:noHBand="0" w:noVBand="1"/>
      </w:tblPr>
      <w:tblGrid>
        <w:gridCol w:w="1801"/>
        <w:gridCol w:w="1120"/>
        <w:gridCol w:w="1120"/>
        <w:gridCol w:w="1120"/>
        <w:gridCol w:w="1120"/>
        <w:gridCol w:w="1120"/>
        <w:gridCol w:w="1116"/>
        <w:gridCol w:w="1340"/>
        <w:gridCol w:w="1403"/>
        <w:gridCol w:w="1340"/>
      </w:tblGrid>
      <w:tr w:rsidR="00BD322F" w:rsidRPr="00555263" w14:paraId="43BB35DE" w14:textId="77777777" w:rsidTr="00BD322F">
        <w:trPr>
          <w:divId w:val="699820517"/>
          <w:trHeight w:val="300"/>
        </w:trPr>
        <w:tc>
          <w:tcPr>
            <w:tcW w:w="1860" w:type="dxa"/>
            <w:vMerge w:val="restart"/>
            <w:hideMark/>
          </w:tcPr>
          <w:p w14:paraId="24AA892E" w14:textId="1DE7673A"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County</w:t>
            </w:r>
          </w:p>
        </w:tc>
        <w:tc>
          <w:tcPr>
            <w:tcW w:w="10740" w:type="dxa"/>
            <w:gridSpan w:val="9"/>
            <w:noWrap/>
            <w:hideMark/>
          </w:tcPr>
          <w:p w14:paraId="3D5D6A13" w14:textId="77777777" w:rsidR="00BD322F" w:rsidRPr="00555263" w:rsidRDefault="00BD322F" w:rsidP="00BD322F">
            <w:pPr>
              <w:jc w:val="both"/>
              <w:rPr>
                <w:rFonts w:ascii="Calibri" w:eastAsia="Times New Roman" w:hAnsi="Calibri" w:cs="Times New Roman"/>
                <w:b/>
                <w:bCs/>
                <w:sz w:val="24"/>
                <w:szCs w:val="24"/>
                <w:u w:val="single"/>
              </w:rPr>
            </w:pPr>
            <w:r w:rsidRPr="00555263">
              <w:rPr>
                <w:rFonts w:ascii="Calibri" w:eastAsia="Times New Roman" w:hAnsi="Calibri" w:cs="Times New Roman"/>
                <w:b/>
                <w:bCs/>
                <w:sz w:val="24"/>
                <w:szCs w:val="24"/>
                <w:u w:val="single"/>
              </w:rPr>
              <w:t>Disabilities (2017 estimates)</w:t>
            </w:r>
          </w:p>
        </w:tc>
      </w:tr>
      <w:tr w:rsidR="00BD322F" w:rsidRPr="00555263" w14:paraId="771FD40A" w14:textId="77777777" w:rsidTr="00BD322F">
        <w:trPr>
          <w:divId w:val="699820517"/>
          <w:trHeight w:val="600"/>
        </w:trPr>
        <w:tc>
          <w:tcPr>
            <w:tcW w:w="1860" w:type="dxa"/>
            <w:vMerge/>
            <w:hideMark/>
          </w:tcPr>
          <w:p w14:paraId="000E4CC2" w14:textId="77777777" w:rsidR="00BD322F" w:rsidRPr="00555263" w:rsidRDefault="00BD322F" w:rsidP="00BD322F">
            <w:pPr>
              <w:jc w:val="both"/>
              <w:rPr>
                <w:rFonts w:ascii="Calibri" w:eastAsia="Times New Roman" w:hAnsi="Calibri" w:cs="Times New Roman"/>
                <w:b/>
                <w:bCs/>
                <w:sz w:val="24"/>
                <w:szCs w:val="24"/>
              </w:rPr>
            </w:pPr>
          </w:p>
        </w:tc>
        <w:tc>
          <w:tcPr>
            <w:tcW w:w="2240" w:type="dxa"/>
            <w:gridSpan w:val="2"/>
            <w:hideMark/>
          </w:tcPr>
          <w:p w14:paraId="3FA3706A" w14:textId="77777777" w:rsidR="00BD322F" w:rsidRPr="00555263" w:rsidRDefault="00BD322F" w:rsidP="00BD322F">
            <w:pPr>
              <w:jc w:val="both"/>
              <w:rPr>
                <w:rFonts w:ascii="Calibri" w:eastAsia="Times New Roman" w:hAnsi="Calibri" w:cs="Times New Roman"/>
                <w:sz w:val="24"/>
                <w:szCs w:val="24"/>
                <w:u w:val="single"/>
              </w:rPr>
            </w:pPr>
            <w:r w:rsidRPr="00555263">
              <w:rPr>
                <w:rFonts w:ascii="Calibri" w:eastAsia="Times New Roman" w:hAnsi="Calibri" w:cs="Times New Roman"/>
                <w:sz w:val="24"/>
                <w:szCs w:val="24"/>
                <w:u w:val="single"/>
              </w:rPr>
              <w:t>All</w:t>
            </w:r>
            <w:r w:rsidRPr="00555263">
              <w:rPr>
                <w:rFonts w:ascii="Calibri" w:eastAsia="Times New Roman" w:hAnsi="Calibri" w:cs="Times New Roman"/>
                <w:sz w:val="24"/>
                <w:szCs w:val="24"/>
                <w:u w:val="single"/>
              </w:rPr>
              <w:br/>
            </w:r>
            <w:r w:rsidRPr="00555263">
              <w:rPr>
                <w:rFonts w:ascii="Calibri" w:eastAsia="Times New Roman" w:hAnsi="Calibri" w:cs="Times New Roman"/>
                <w:sz w:val="24"/>
                <w:szCs w:val="24"/>
              </w:rPr>
              <w:t>2017 estimates</w:t>
            </w:r>
          </w:p>
        </w:tc>
        <w:tc>
          <w:tcPr>
            <w:tcW w:w="2240" w:type="dxa"/>
            <w:gridSpan w:val="2"/>
            <w:hideMark/>
          </w:tcPr>
          <w:p w14:paraId="7C1C665A" w14:textId="00DA4BD6"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 xml:space="preserve">Hearing </w:t>
            </w:r>
            <w:r w:rsidR="003B6393" w:rsidRPr="00555263">
              <w:rPr>
                <w:rFonts w:ascii="Calibri" w:eastAsia="Times New Roman" w:hAnsi="Calibri" w:cs="Times New Roman"/>
                <w:b/>
                <w:bCs/>
                <w:sz w:val="24"/>
                <w:szCs w:val="24"/>
              </w:rPr>
              <w:t>Difficulty</w:t>
            </w:r>
          </w:p>
        </w:tc>
        <w:tc>
          <w:tcPr>
            <w:tcW w:w="2240" w:type="dxa"/>
            <w:gridSpan w:val="2"/>
            <w:hideMark/>
          </w:tcPr>
          <w:p w14:paraId="688F7BFC"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Vision Difficulty</w:t>
            </w:r>
          </w:p>
        </w:tc>
        <w:tc>
          <w:tcPr>
            <w:tcW w:w="1340" w:type="dxa"/>
            <w:hideMark/>
          </w:tcPr>
          <w:p w14:paraId="639464F6"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Cognitive Difficulty</w:t>
            </w:r>
          </w:p>
        </w:tc>
        <w:tc>
          <w:tcPr>
            <w:tcW w:w="1340" w:type="dxa"/>
            <w:hideMark/>
          </w:tcPr>
          <w:p w14:paraId="4EF21938"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Ambulatory Difficulty</w:t>
            </w:r>
          </w:p>
        </w:tc>
        <w:tc>
          <w:tcPr>
            <w:tcW w:w="1340" w:type="dxa"/>
            <w:hideMark/>
          </w:tcPr>
          <w:p w14:paraId="38BE49BE"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Self-Care Difficulty</w:t>
            </w:r>
          </w:p>
        </w:tc>
      </w:tr>
      <w:tr w:rsidR="00BD322F" w:rsidRPr="00555263" w14:paraId="69EB9E28" w14:textId="77777777" w:rsidTr="00BD322F">
        <w:trPr>
          <w:divId w:val="699820517"/>
          <w:trHeight w:val="600"/>
        </w:trPr>
        <w:tc>
          <w:tcPr>
            <w:tcW w:w="1860" w:type="dxa"/>
            <w:vMerge/>
            <w:hideMark/>
          </w:tcPr>
          <w:p w14:paraId="1B16718E" w14:textId="77777777" w:rsidR="00BD322F" w:rsidRPr="00555263" w:rsidRDefault="00BD322F" w:rsidP="00BD322F">
            <w:pPr>
              <w:jc w:val="both"/>
              <w:rPr>
                <w:rFonts w:ascii="Calibri" w:eastAsia="Times New Roman" w:hAnsi="Calibri" w:cs="Times New Roman"/>
                <w:b/>
                <w:bCs/>
                <w:sz w:val="24"/>
                <w:szCs w:val="24"/>
              </w:rPr>
            </w:pPr>
          </w:p>
        </w:tc>
        <w:tc>
          <w:tcPr>
            <w:tcW w:w="1120" w:type="dxa"/>
            <w:hideMark/>
          </w:tcPr>
          <w:p w14:paraId="470F1A0B"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Under 5 years</w:t>
            </w:r>
          </w:p>
        </w:tc>
        <w:tc>
          <w:tcPr>
            <w:tcW w:w="1120" w:type="dxa"/>
            <w:hideMark/>
          </w:tcPr>
          <w:p w14:paraId="29670073"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5-17 years</w:t>
            </w:r>
          </w:p>
        </w:tc>
        <w:tc>
          <w:tcPr>
            <w:tcW w:w="1120" w:type="dxa"/>
            <w:hideMark/>
          </w:tcPr>
          <w:p w14:paraId="6F88F731"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Under 5 years</w:t>
            </w:r>
          </w:p>
        </w:tc>
        <w:tc>
          <w:tcPr>
            <w:tcW w:w="1120" w:type="dxa"/>
            <w:hideMark/>
          </w:tcPr>
          <w:p w14:paraId="74801493"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5-17 years</w:t>
            </w:r>
          </w:p>
        </w:tc>
        <w:tc>
          <w:tcPr>
            <w:tcW w:w="1120" w:type="dxa"/>
            <w:hideMark/>
          </w:tcPr>
          <w:p w14:paraId="70A23C51"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Under 5 years</w:t>
            </w:r>
          </w:p>
        </w:tc>
        <w:tc>
          <w:tcPr>
            <w:tcW w:w="1120" w:type="dxa"/>
            <w:hideMark/>
          </w:tcPr>
          <w:p w14:paraId="1AF0E571"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5-17 years</w:t>
            </w:r>
          </w:p>
        </w:tc>
        <w:tc>
          <w:tcPr>
            <w:tcW w:w="1340" w:type="dxa"/>
            <w:hideMark/>
          </w:tcPr>
          <w:p w14:paraId="269ED6D3"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Under 18</w:t>
            </w:r>
          </w:p>
        </w:tc>
        <w:tc>
          <w:tcPr>
            <w:tcW w:w="1340" w:type="dxa"/>
            <w:hideMark/>
          </w:tcPr>
          <w:p w14:paraId="36A42E06"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Under 18</w:t>
            </w:r>
          </w:p>
        </w:tc>
        <w:tc>
          <w:tcPr>
            <w:tcW w:w="1340" w:type="dxa"/>
            <w:hideMark/>
          </w:tcPr>
          <w:p w14:paraId="5386800F" w14:textId="77777777" w:rsidR="00BD322F" w:rsidRPr="00555263" w:rsidRDefault="00BD322F" w:rsidP="00BD322F">
            <w:pPr>
              <w:jc w:val="both"/>
              <w:rPr>
                <w:rFonts w:ascii="Calibri" w:eastAsia="Times New Roman" w:hAnsi="Calibri" w:cs="Times New Roman"/>
                <w:b/>
                <w:bCs/>
                <w:sz w:val="24"/>
                <w:szCs w:val="24"/>
              </w:rPr>
            </w:pPr>
            <w:r w:rsidRPr="00555263">
              <w:rPr>
                <w:rFonts w:ascii="Calibri" w:eastAsia="Times New Roman" w:hAnsi="Calibri" w:cs="Times New Roman"/>
                <w:b/>
                <w:bCs/>
                <w:sz w:val="24"/>
                <w:szCs w:val="24"/>
              </w:rPr>
              <w:t>Under 18</w:t>
            </w:r>
          </w:p>
        </w:tc>
      </w:tr>
    </w:tbl>
    <w:p w14:paraId="178D2A9E" w14:textId="121BBFAD" w:rsidR="00BD322F" w:rsidRPr="00555263" w:rsidRDefault="009211BC" w:rsidP="00611AD7">
      <w:pPr>
        <w:spacing w:after="0" w:line="240" w:lineRule="auto"/>
        <w:jc w:val="both"/>
      </w:pPr>
      <w:r w:rsidRPr="00555263">
        <w:rPr>
          <w:rFonts w:ascii="Calibri" w:eastAsia="Times New Roman" w:hAnsi="Calibri" w:cs="Times New Roman"/>
          <w:sz w:val="24"/>
          <w:szCs w:val="24"/>
        </w:rPr>
        <w:fldChar w:fldCharType="end"/>
      </w:r>
      <w:r w:rsidRPr="00555263">
        <w:rPr>
          <w:rFonts w:ascii="Calibri" w:eastAsia="Times New Roman" w:hAnsi="Calibri" w:cs="Times New Roman"/>
          <w:sz w:val="24"/>
          <w:szCs w:val="24"/>
        </w:rPr>
        <w:fldChar w:fldCharType="begin"/>
      </w:r>
      <w:r w:rsidRPr="00555263">
        <w:rPr>
          <w:rFonts w:ascii="Calibri" w:eastAsia="Times New Roman" w:hAnsi="Calibri" w:cs="Times New Roman"/>
          <w:sz w:val="24"/>
          <w:szCs w:val="24"/>
        </w:rPr>
        <w:instrText xml:space="preserve"> LINK </w:instrText>
      </w:r>
      <w:r w:rsidR="00BD322F" w:rsidRPr="00555263">
        <w:rPr>
          <w:rFonts w:ascii="Calibri" w:eastAsia="Times New Roman" w:hAnsi="Calibri" w:cs="Times New Roman"/>
          <w:sz w:val="24"/>
          <w:szCs w:val="24"/>
        </w:rPr>
        <w:instrText xml:space="preserve">Excel.Sheet.12 "C:\\Users\\csh826\\Desktop\\Base Plan and Peds Annex Updates\\Pediatric_Surge_Annex_Planning_Data.xlsx" Disabilities!R34C2:R48C11 </w:instrText>
      </w:r>
      <w:r w:rsidRPr="00555263">
        <w:rPr>
          <w:rFonts w:ascii="Calibri" w:eastAsia="Times New Roman" w:hAnsi="Calibri" w:cs="Times New Roman"/>
          <w:sz w:val="24"/>
          <w:szCs w:val="24"/>
        </w:rPr>
        <w:instrText xml:space="preserve">\a \f 5 \h  \* MERGEFORMAT </w:instrText>
      </w:r>
      <w:r w:rsidRPr="00555263">
        <w:rPr>
          <w:rFonts w:ascii="Calibri" w:eastAsia="Times New Roman" w:hAnsi="Calibri" w:cs="Times New Roman"/>
          <w:sz w:val="24"/>
          <w:szCs w:val="24"/>
        </w:rPr>
        <w:fldChar w:fldCharType="separate"/>
      </w:r>
    </w:p>
    <w:tbl>
      <w:tblPr>
        <w:tblStyle w:val="TableGrid"/>
        <w:tblW w:w="12619" w:type="dxa"/>
        <w:tblLook w:val="04A0" w:firstRow="1" w:lastRow="0" w:firstColumn="1" w:lastColumn="0" w:noHBand="0" w:noVBand="1"/>
      </w:tblPr>
      <w:tblGrid>
        <w:gridCol w:w="1860"/>
        <w:gridCol w:w="1111"/>
        <w:gridCol w:w="1080"/>
        <w:gridCol w:w="1111"/>
        <w:gridCol w:w="1120"/>
        <w:gridCol w:w="1137"/>
        <w:gridCol w:w="1120"/>
        <w:gridCol w:w="1360"/>
        <w:gridCol w:w="1360"/>
        <w:gridCol w:w="1360"/>
      </w:tblGrid>
      <w:tr w:rsidR="00BD322F" w:rsidRPr="00555263" w14:paraId="162E7E49" w14:textId="77777777" w:rsidTr="00BA12C9">
        <w:trPr>
          <w:divId w:val="176620146"/>
          <w:trHeight w:val="422"/>
        </w:trPr>
        <w:tc>
          <w:tcPr>
            <w:tcW w:w="1860" w:type="dxa"/>
            <w:noWrap/>
            <w:hideMark/>
          </w:tcPr>
          <w:p w14:paraId="69E9600D" w14:textId="15527632"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Benton</w:t>
            </w:r>
          </w:p>
        </w:tc>
        <w:tc>
          <w:tcPr>
            <w:tcW w:w="1111" w:type="dxa"/>
            <w:hideMark/>
          </w:tcPr>
          <w:p w14:paraId="3916CE82" w14:textId="799C9AA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21 </w:t>
            </w:r>
          </w:p>
        </w:tc>
        <w:tc>
          <w:tcPr>
            <w:tcW w:w="1080" w:type="dxa"/>
            <w:hideMark/>
          </w:tcPr>
          <w:p w14:paraId="3AFD1E67" w14:textId="0AFDD5C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508 </w:t>
            </w:r>
          </w:p>
        </w:tc>
        <w:tc>
          <w:tcPr>
            <w:tcW w:w="1111" w:type="dxa"/>
            <w:hideMark/>
          </w:tcPr>
          <w:p w14:paraId="1B8432B5" w14:textId="526984B8"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19 </w:t>
            </w:r>
          </w:p>
        </w:tc>
        <w:tc>
          <w:tcPr>
            <w:tcW w:w="1120" w:type="dxa"/>
            <w:noWrap/>
            <w:hideMark/>
          </w:tcPr>
          <w:p w14:paraId="399A02B3" w14:textId="272BA42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42 </w:t>
            </w:r>
          </w:p>
        </w:tc>
        <w:tc>
          <w:tcPr>
            <w:tcW w:w="1137" w:type="dxa"/>
            <w:noWrap/>
            <w:hideMark/>
          </w:tcPr>
          <w:p w14:paraId="646668AA" w14:textId="6DCC19A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 </w:t>
            </w:r>
          </w:p>
        </w:tc>
        <w:tc>
          <w:tcPr>
            <w:tcW w:w="1120" w:type="dxa"/>
            <w:noWrap/>
            <w:hideMark/>
          </w:tcPr>
          <w:p w14:paraId="47CA2137" w14:textId="4E5A57B8"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94 </w:t>
            </w:r>
          </w:p>
        </w:tc>
        <w:tc>
          <w:tcPr>
            <w:tcW w:w="1360" w:type="dxa"/>
            <w:noWrap/>
            <w:hideMark/>
          </w:tcPr>
          <w:p w14:paraId="3069248E" w14:textId="323A141C"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428 </w:t>
            </w:r>
          </w:p>
        </w:tc>
        <w:tc>
          <w:tcPr>
            <w:tcW w:w="1360" w:type="dxa"/>
            <w:noWrap/>
            <w:hideMark/>
          </w:tcPr>
          <w:p w14:paraId="4CAC32CD" w14:textId="44BF038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40 </w:t>
            </w:r>
          </w:p>
        </w:tc>
        <w:tc>
          <w:tcPr>
            <w:tcW w:w="1360" w:type="dxa"/>
            <w:noWrap/>
            <w:hideMark/>
          </w:tcPr>
          <w:p w14:paraId="0525CCCD" w14:textId="5D3C20C1"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94 </w:t>
            </w:r>
          </w:p>
        </w:tc>
      </w:tr>
      <w:tr w:rsidR="00BD322F" w:rsidRPr="00555263" w14:paraId="4D1C188B" w14:textId="77777777" w:rsidTr="00BA12C9">
        <w:trPr>
          <w:divId w:val="176620146"/>
          <w:trHeight w:val="332"/>
        </w:trPr>
        <w:tc>
          <w:tcPr>
            <w:tcW w:w="1860" w:type="dxa"/>
            <w:noWrap/>
            <w:hideMark/>
          </w:tcPr>
          <w:p w14:paraId="10AF77A3"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Cass</w:t>
            </w:r>
          </w:p>
        </w:tc>
        <w:tc>
          <w:tcPr>
            <w:tcW w:w="1111" w:type="dxa"/>
            <w:hideMark/>
          </w:tcPr>
          <w:p w14:paraId="368D55C6" w14:textId="5DDD67F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50 </w:t>
            </w:r>
          </w:p>
        </w:tc>
        <w:tc>
          <w:tcPr>
            <w:tcW w:w="1080" w:type="dxa"/>
            <w:hideMark/>
          </w:tcPr>
          <w:p w14:paraId="67205130" w14:textId="79B0714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290 </w:t>
            </w:r>
          </w:p>
        </w:tc>
        <w:tc>
          <w:tcPr>
            <w:tcW w:w="1111" w:type="dxa"/>
            <w:hideMark/>
          </w:tcPr>
          <w:p w14:paraId="5DD78A7C" w14:textId="6CAC1A1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37 </w:t>
            </w:r>
          </w:p>
        </w:tc>
        <w:tc>
          <w:tcPr>
            <w:tcW w:w="1120" w:type="dxa"/>
            <w:noWrap/>
            <w:hideMark/>
          </w:tcPr>
          <w:p w14:paraId="30E88E0A" w14:textId="6C3CFE4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37 </w:t>
            </w:r>
          </w:p>
        </w:tc>
        <w:tc>
          <w:tcPr>
            <w:tcW w:w="1137" w:type="dxa"/>
            <w:noWrap/>
            <w:hideMark/>
          </w:tcPr>
          <w:p w14:paraId="649DEB0D" w14:textId="757ABB9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17 </w:t>
            </w:r>
          </w:p>
        </w:tc>
        <w:tc>
          <w:tcPr>
            <w:tcW w:w="1120" w:type="dxa"/>
            <w:noWrap/>
            <w:hideMark/>
          </w:tcPr>
          <w:p w14:paraId="194F2E43" w14:textId="4884400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28 </w:t>
            </w:r>
          </w:p>
        </w:tc>
        <w:tc>
          <w:tcPr>
            <w:tcW w:w="1360" w:type="dxa"/>
            <w:noWrap/>
            <w:hideMark/>
          </w:tcPr>
          <w:p w14:paraId="0DAE8055" w14:textId="053D948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220 </w:t>
            </w:r>
          </w:p>
        </w:tc>
        <w:tc>
          <w:tcPr>
            <w:tcW w:w="1360" w:type="dxa"/>
            <w:noWrap/>
            <w:hideMark/>
          </w:tcPr>
          <w:p w14:paraId="7A7DF4FF" w14:textId="0238BE1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19 </w:t>
            </w:r>
          </w:p>
        </w:tc>
        <w:tc>
          <w:tcPr>
            <w:tcW w:w="1360" w:type="dxa"/>
            <w:noWrap/>
            <w:hideMark/>
          </w:tcPr>
          <w:p w14:paraId="4D2CDCB6" w14:textId="525527A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45 </w:t>
            </w:r>
          </w:p>
        </w:tc>
      </w:tr>
      <w:tr w:rsidR="00BD322F" w:rsidRPr="00555263" w14:paraId="586DCA10" w14:textId="77777777" w:rsidTr="00FC6F8A">
        <w:trPr>
          <w:divId w:val="176620146"/>
          <w:trHeight w:val="300"/>
        </w:trPr>
        <w:tc>
          <w:tcPr>
            <w:tcW w:w="1860" w:type="dxa"/>
            <w:noWrap/>
            <w:hideMark/>
          </w:tcPr>
          <w:p w14:paraId="49E671F3"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Chisago</w:t>
            </w:r>
          </w:p>
        </w:tc>
        <w:tc>
          <w:tcPr>
            <w:tcW w:w="1111" w:type="dxa"/>
            <w:hideMark/>
          </w:tcPr>
          <w:p w14:paraId="28AE4EDF" w14:textId="15CE160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48 </w:t>
            </w:r>
          </w:p>
        </w:tc>
        <w:tc>
          <w:tcPr>
            <w:tcW w:w="1080" w:type="dxa"/>
            <w:hideMark/>
          </w:tcPr>
          <w:p w14:paraId="42148173" w14:textId="14FE9F3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411 </w:t>
            </w:r>
          </w:p>
        </w:tc>
        <w:tc>
          <w:tcPr>
            <w:tcW w:w="1111" w:type="dxa"/>
            <w:hideMark/>
          </w:tcPr>
          <w:p w14:paraId="27B6FAB6" w14:textId="3B4907E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41 </w:t>
            </w:r>
          </w:p>
        </w:tc>
        <w:tc>
          <w:tcPr>
            <w:tcW w:w="1120" w:type="dxa"/>
            <w:noWrap/>
            <w:hideMark/>
          </w:tcPr>
          <w:p w14:paraId="31BCDB1B" w14:textId="284438D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44 </w:t>
            </w:r>
          </w:p>
        </w:tc>
        <w:tc>
          <w:tcPr>
            <w:tcW w:w="1137" w:type="dxa"/>
            <w:noWrap/>
            <w:hideMark/>
          </w:tcPr>
          <w:p w14:paraId="352E5D1F" w14:textId="4819A85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7 </w:t>
            </w:r>
          </w:p>
        </w:tc>
        <w:tc>
          <w:tcPr>
            <w:tcW w:w="1120" w:type="dxa"/>
            <w:noWrap/>
            <w:hideMark/>
          </w:tcPr>
          <w:p w14:paraId="4EB73E96" w14:textId="24E5EF6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61 </w:t>
            </w:r>
          </w:p>
        </w:tc>
        <w:tc>
          <w:tcPr>
            <w:tcW w:w="1360" w:type="dxa"/>
            <w:noWrap/>
            <w:hideMark/>
          </w:tcPr>
          <w:p w14:paraId="66E8CF8A" w14:textId="034B753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301 </w:t>
            </w:r>
          </w:p>
        </w:tc>
        <w:tc>
          <w:tcPr>
            <w:tcW w:w="1360" w:type="dxa"/>
            <w:noWrap/>
            <w:hideMark/>
          </w:tcPr>
          <w:p w14:paraId="0C6ED32D" w14:textId="4249BBC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60 </w:t>
            </w:r>
          </w:p>
        </w:tc>
        <w:tc>
          <w:tcPr>
            <w:tcW w:w="1360" w:type="dxa"/>
            <w:noWrap/>
            <w:hideMark/>
          </w:tcPr>
          <w:p w14:paraId="12A82A5C" w14:textId="235DA952"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149 </w:t>
            </w:r>
          </w:p>
        </w:tc>
      </w:tr>
      <w:tr w:rsidR="00BD322F" w:rsidRPr="00555263" w14:paraId="7D75B103" w14:textId="77777777" w:rsidTr="00FC6F8A">
        <w:trPr>
          <w:divId w:val="176620146"/>
          <w:trHeight w:val="300"/>
        </w:trPr>
        <w:tc>
          <w:tcPr>
            <w:tcW w:w="1860" w:type="dxa"/>
            <w:noWrap/>
            <w:hideMark/>
          </w:tcPr>
          <w:p w14:paraId="06ED9BF6"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Crow Wing</w:t>
            </w:r>
          </w:p>
        </w:tc>
        <w:tc>
          <w:tcPr>
            <w:tcW w:w="1111" w:type="dxa"/>
            <w:hideMark/>
          </w:tcPr>
          <w:p w14:paraId="6484DF2B" w14:textId="7038C03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69 </w:t>
            </w:r>
          </w:p>
        </w:tc>
        <w:tc>
          <w:tcPr>
            <w:tcW w:w="1080" w:type="dxa"/>
            <w:hideMark/>
          </w:tcPr>
          <w:p w14:paraId="5872544E" w14:textId="6A703F4C"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569 </w:t>
            </w:r>
          </w:p>
        </w:tc>
        <w:tc>
          <w:tcPr>
            <w:tcW w:w="1111" w:type="dxa"/>
            <w:hideMark/>
          </w:tcPr>
          <w:p w14:paraId="35190C74" w14:textId="0D876F0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68 </w:t>
            </w:r>
          </w:p>
        </w:tc>
        <w:tc>
          <w:tcPr>
            <w:tcW w:w="1120" w:type="dxa"/>
            <w:noWrap/>
            <w:hideMark/>
          </w:tcPr>
          <w:p w14:paraId="1CFF88FF" w14:textId="4577F9B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54 </w:t>
            </w:r>
          </w:p>
        </w:tc>
        <w:tc>
          <w:tcPr>
            <w:tcW w:w="1137" w:type="dxa"/>
            <w:noWrap/>
            <w:hideMark/>
          </w:tcPr>
          <w:p w14:paraId="123763B9" w14:textId="369FCB01"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51 </w:t>
            </w:r>
          </w:p>
        </w:tc>
        <w:tc>
          <w:tcPr>
            <w:tcW w:w="1120" w:type="dxa"/>
            <w:noWrap/>
            <w:hideMark/>
          </w:tcPr>
          <w:p w14:paraId="71F975D0" w14:textId="487056A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56 </w:t>
            </w:r>
          </w:p>
        </w:tc>
        <w:tc>
          <w:tcPr>
            <w:tcW w:w="1360" w:type="dxa"/>
            <w:noWrap/>
            <w:hideMark/>
          </w:tcPr>
          <w:p w14:paraId="0A29A2F4" w14:textId="7D1877C0"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512 </w:t>
            </w:r>
          </w:p>
        </w:tc>
        <w:tc>
          <w:tcPr>
            <w:tcW w:w="1360" w:type="dxa"/>
            <w:noWrap/>
            <w:hideMark/>
          </w:tcPr>
          <w:p w14:paraId="7A5D1DD0" w14:textId="3BFFB67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38 </w:t>
            </w:r>
          </w:p>
        </w:tc>
        <w:tc>
          <w:tcPr>
            <w:tcW w:w="1360" w:type="dxa"/>
            <w:noWrap/>
            <w:hideMark/>
          </w:tcPr>
          <w:p w14:paraId="614DB716" w14:textId="5594A4B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97 </w:t>
            </w:r>
          </w:p>
        </w:tc>
      </w:tr>
      <w:tr w:rsidR="00BD322F" w:rsidRPr="00555263" w14:paraId="29C402E5" w14:textId="77777777" w:rsidTr="00BA12C9">
        <w:trPr>
          <w:divId w:val="176620146"/>
          <w:trHeight w:val="395"/>
        </w:trPr>
        <w:tc>
          <w:tcPr>
            <w:tcW w:w="1860" w:type="dxa"/>
            <w:noWrap/>
            <w:hideMark/>
          </w:tcPr>
          <w:p w14:paraId="2714C11E"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Isanti</w:t>
            </w:r>
          </w:p>
        </w:tc>
        <w:tc>
          <w:tcPr>
            <w:tcW w:w="1111" w:type="dxa"/>
            <w:hideMark/>
          </w:tcPr>
          <w:p w14:paraId="62416DA5" w14:textId="70E127A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47 </w:t>
            </w:r>
          </w:p>
        </w:tc>
        <w:tc>
          <w:tcPr>
            <w:tcW w:w="1080" w:type="dxa"/>
            <w:hideMark/>
          </w:tcPr>
          <w:p w14:paraId="0318334E" w14:textId="69263D6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448 </w:t>
            </w:r>
          </w:p>
        </w:tc>
        <w:tc>
          <w:tcPr>
            <w:tcW w:w="1111" w:type="dxa"/>
            <w:hideMark/>
          </w:tcPr>
          <w:p w14:paraId="5274DB13" w14:textId="7A53946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47 </w:t>
            </w:r>
          </w:p>
        </w:tc>
        <w:tc>
          <w:tcPr>
            <w:tcW w:w="1120" w:type="dxa"/>
            <w:noWrap/>
            <w:hideMark/>
          </w:tcPr>
          <w:p w14:paraId="68055A65" w14:textId="4A750EE2"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52 </w:t>
            </w:r>
          </w:p>
        </w:tc>
        <w:tc>
          <w:tcPr>
            <w:tcW w:w="1137" w:type="dxa"/>
            <w:noWrap/>
            <w:hideMark/>
          </w:tcPr>
          <w:p w14:paraId="3069B427" w14:textId="5BDD07D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   </w:t>
            </w:r>
          </w:p>
        </w:tc>
        <w:tc>
          <w:tcPr>
            <w:tcW w:w="1120" w:type="dxa"/>
            <w:noWrap/>
            <w:hideMark/>
          </w:tcPr>
          <w:p w14:paraId="6230FF60" w14:textId="3F737C5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33 </w:t>
            </w:r>
          </w:p>
        </w:tc>
        <w:tc>
          <w:tcPr>
            <w:tcW w:w="1360" w:type="dxa"/>
            <w:noWrap/>
            <w:hideMark/>
          </w:tcPr>
          <w:p w14:paraId="0CC20375" w14:textId="1568FA83"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378 </w:t>
            </w:r>
          </w:p>
        </w:tc>
        <w:tc>
          <w:tcPr>
            <w:tcW w:w="1360" w:type="dxa"/>
            <w:noWrap/>
            <w:hideMark/>
          </w:tcPr>
          <w:p w14:paraId="0A0B6378" w14:textId="6D0EC330"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18 </w:t>
            </w:r>
          </w:p>
        </w:tc>
        <w:tc>
          <w:tcPr>
            <w:tcW w:w="1360" w:type="dxa"/>
            <w:noWrap/>
            <w:hideMark/>
          </w:tcPr>
          <w:p w14:paraId="71F39C67" w14:textId="391B0038"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105 </w:t>
            </w:r>
          </w:p>
        </w:tc>
      </w:tr>
      <w:tr w:rsidR="00BD322F" w:rsidRPr="00555263" w14:paraId="205F2161" w14:textId="77777777" w:rsidTr="00FC6F8A">
        <w:trPr>
          <w:divId w:val="176620146"/>
          <w:trHeight w:val="300"/>
        </w:trPr>
        <w:tc>
          <w:tcPr>
            <w:tcW w:w="1860" w:type="dxa"/>
            <w:noWrap/>
            <w:hideMark/>
          </w:tcPr>
          <w:p w14:paraId="5FAFDF2F"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Kanabec</w:t>
            </w:r>
          </w:p>
        </w:tc>
        <w:tc>
          <w:tcPr>
            <w:tcW w:w="1111" w:type="dxa"/>
            <w:hideMark/>
          </w:tcPr>
          <w:p w14:paraId="7911FFAA" w14:textId="05B5666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 </w:t>
            </w:r>
          </w:p>
        </w:tc>
        <w:tc>
          <w:tcPr>
            <w:tcW w:w="1080" w:type="dxa"/>
            <w:hideMark/>
          </w:tcPr>
          <w:p w14:paraId="428A04AF" w14:textId="38C8272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265 </w:t>
            </w:r>
          </w:p>
        </w:tc>
        <w:tc>
          <w:tcPr>
            <w:tcW w:w="1111" w:type="dxa"/>
            <w:hideMark/>
          </w:tcPr>
          <w:p w14:paraId="43E28504" w14:textId="0FA1114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   </w:t>
            </w:r>
          </w:p>
        </w:tc>
        <w:tc>
          <w:tcPr>
            <w:tcW w:w="1120" w:type="dxa"/>
            <w:noWrap/>
            <w:hideMark/>
          </w:tcPr>
          <w:p w14:paraId="6415C351" w14:textId="7AEFA11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30 </w:t>
            </w:r>
          </w:p>
        </w:tc>
        <w:tc>
          <w:tcPr>
            <w:tcW w:w="1137" w:type="dxa"/>
            <w:noWrap/>
            <w:hideMark/>
          </w:tcPr>
          <w:p w14:paraId="31F2E49A" w14:textId="796579C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 </w:t>
            </w:r>
          </w:p>
        </w:tc>
        <w:tc>
          <w:tcPr>
            <w:tcW w:w="1120" w:type="dxa"/>
            <w:noWrap/>
            <w:hideMark/>
          </w:tcPr>
          <w:p w14:paraId="4E38AA2E" w14:textId="62851B1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37 </w:t>
            </w:r>
          </w:p>
        </w:tc>
        <w:tc>
          <w:tcPr>
            <w:tcW w:w="1360" w:type="dxa"/>
            <w:noWrap/>
            <w:hideMark/>
          </w:tcPr>
          <w:p w14:paraId="6EE5966D" w14:textId="7018906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220 </w:t>
            </w:r>
          </w:p>
        </w:tc>
        <w:tc>
          <w:tcPr>
            <w:tcW w:w="1360" w:type="dxa"/>
            <w:noWrap/>
            <w:hideMark/>
          </w:tcPr>
          <w:p w14:paraId="78C8CD21" w14:textId="6B0E4F2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18 </w:t>
            </w:r>
          </w:p>
        </w:tc>
        <w:tc>
          <w:tcPr>
            <w:tcW w:w="1360" w:type="dxa"/>
            <w:noWrap/>
            <w:hideMark/>
          </w:tcPr>
          <w:p w14:paraId="4A725CCE" w14:textId="77F5AC4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42 </w:t>
            </w:r>
          </w:p>
        </w:tc>
      </w:tr>
      <w:tr w:rsidR="00BD322F" w:rsidRPr="00555263" w14:paraId="5B3B1331" w14:textId="77777777" w:rsidTr="00FC6F8A">
        <w:trPr>
          <w:divId w:val="176620146"/>
          <w:trHeight w:val="300"/>
        </w:trPr>
        <w:tc>
          <w:tcPr>
            <w:tcW w:w="1860" w:type="dxa"/>
            <w:noWrap/>
            <w:hideMark/>
          </w:tcPr>
          <w:p w14:paraId="7C905835"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Mille Lacs</w:t>
            </w:r>
          </w:p>
        </w:tc>
        <w:tc>
          <w:tcPr>
            <w:tcW w:w="1111" w:type="dxa"/>
            <w:hideMark/>
          </w:tcPr>
          <w:p w14:paraId="4894DE84" w14:textId="6A12B37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53 </w:t>
            </w:r>
          </w:p>
        </w:tc>
        <w:tc>
          <w:tcPr>
            <w:tcW w:w="1080" w:type="dxa"/>
            <w:hideMark/>
          </w:tcPr>
          <w:p w14:paraId="12295223" w14:textId="317AB08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344 </w:t>
            </w:r>
          </w:p>
        </w:tc>
        <w:tc>
          <w:tcPr>
            <w:tcW w:w="1111" w:type="dxa"/>
            <w:hideMark/>
          </w:tcPr>
          <w:p w14:paraId="5640B692" w14:textId="5F64D7B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12 </w:t>
            </w:r>
          </w:p>
        </w:tc>
        <w:tc>
          <w:tcPr>
            <w:tcW w:w="1120" w:type="dxa"/>
            <w:noWrap/>
            <w:hideMark/>
          </w:tcPr>
          <w:p w14:paraId="0BA8DF2D" w14:textId="07C3BD00"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13 </w:t>
            </w:r>
          </w:p>
        </w:tc>
        <w:tc>
          <w:tcPr>
            <w:tcW w:w="1137" w:type="dxa"/>
            <w:noWrap/>
            <w:hideMark/>
          </w:tcPr>
          <w:p w14:paraId="6886768B" w14:textId="7D99DF7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41 </w:t>
            </w:r>
          </w:p>
        </w:tc>
        <w:tc>
          <w:tcPr>
            <w:tcW w:w="1120" w:type="dxa"/>
            <w:noWrap/>
            <w:hideMark/>
          </w:tcPr>
          <w:p w14:paraId="097EB15A" w14:textId="5E57EF60"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13 </w:t>
            </w:r>
          </w:p>
        </w:tc>
        <w:tc>
          <w:tcPr>
            <w:tcW w:w="1360" w:type="dxa"/>
            <w:noWrap/>
            <w:hideMark/>
          </w:tcPr>
          <w:p w14:paraId="5C669107" w14:textId="248990F1"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302 </w:t>
            </w:r>
          </w:p>
        </w:tc>
        <w:tc>
          <w:tcPr>
            <w:tcW w:w="1360" w:type="dxa"/>
            <w:noWrap/>
            <w:hideMark/>
          </w:tcPr>
          <w:p w14:paraId="65D69062" w14:textId="0A12B2A2"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30 </w:t>
            </w:r>
          </w:p>
        </w:tc>
        <w:tc>
          <w:tcPr>
            <w:tcW w:w="1360" w:type="dxa"/>
            <w:noWrap/>
            <w:hideMark/>
          </w:tcPr>
          <w:p w14:paraId="736DED72" w14:textId="0120791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95 </w:t>
            </w:r>
          </w:p>
        </w:tc>
      </w:tr>
      <w:tr w:rsidR="00BD322F" w:rsidRPr="00555263" w14:paraId="20DE0113" w14:textId="77777777" w:rsidTr="00FC6F8A">
        <w:trPr>
          <w:divId w:val="176620146"/>
          <w:trHeight w:val="300"/>
        </w:trPr>
        <w:tc>
          <w:tcPr>
            <w:tcW w:w="1860" w:type="dxa"/>
            <w:noWrap/>
            <w:hideMark/>
          </w:tcPr>
          <w:p w14:paraId="045C247C"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Morrison</w:t>
            </w:r>
          </w:p>
        </w:tc>
        <w:tc>
          <w:tcPr>
            <w:tcW w:w="1111" w:type="dxa"/>
            <w:hideMark/>
          </w:tcPr>
          <w:p w14:paraId="5DF048D1" w14:textId="75249EFC"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 </w:t>
            </w:r>
          </w:p>
        </w:tc>
        <w:tc>
          <w:tcPr>
            <w:tcW w:w="1080" w:type="dxa"/>
            <w:hideMark/>
          </w:tcPr>
          <w:p w14:paraId="6626545D" w14:textId="6044485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372 </w:t>
            </w:r>
          </w:p>
        </w:tc>
        <w:tc>
          <w:tcPr>
            <w:tcW w:w="1111" w:type="dxa"/>
            <w:hideMark/>
          </w:tcPr>
          <w:p w14:paraId="677F56D7" w14:textId="7D6E85A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 </w:t>
            </w:r>
          </w:p>
        </w:tc>
        <w:tc>
          <w:tcPr>
            <w:tcW w:w="1120" w:type="dxa"/>
            <w:noWrap/>
            <w:hideMark/>
          </w:tcPr>
          <w:p w14:paraId="1B3354E4" w14:textId="58B169E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32 </w:t>
            </w:r>
          </w:p>
        </w:tc>
        <w:tc>
          <w:tcPr>
            <w:tcW w:w="1137" w:type="dxa"/>
            <w:noWrap/>
            <w:hideMark/>
          </w:tcPr>
          <w:p w14:paraId="1B4C800E" w14:textId="152C823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   </w:t>
            </w:r>
          </w:p>
        </w:tc>
        <w:tc>
          <w:tcPr>
            <w:tcW w:w="1120" w:type="dxa"/>
            <w:noWrap/>
            <w:hideMark/>
          </w:tcPr>
          <w:p w14:paraId="60D948AA" w14:textId="117C8CE2"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21 </w:t>
            </w:r>
          </w:p>
        </w:tc>
        <w:tc>
          <w:tcPr>
            <w:tcW w:w="1360" w:type="dxa"/>
            <w:noWrap/>
            <w:hideMark/>
          </w:tcPr>
          <w:p w14:paraId="0AC588B6" w14:textId="4FDA8B03"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315 </w:t>
            </w:r>
          </w:p>
        </w:tc>
        <w:tc>
          <w:tcPr>
            <w:tcW w:w="1360" w:type="dxa"/>
            <w:noWrap/>
            <w:hideMark/>
          </w:tcPr>
          <w:p w14:paraId="571A779F" w14:textId="2B4C338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91 </w:t>
            </w:r>
          </w:p>
        </w:tc>
        <w:tc>
          <w:tcPr>
            <w:tcW w:w="1360" w:type="dxa"/>
            <w:noWrap/>
            <w:hideMark/>
          </w:tcPr>
          <w:p w14:paraId="2D6BEFDF" w14:textId="084F6D1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110 </w:t>
            </w:r>
          </w:p>
        </w:tc>
      </w:tr>
      <w:tr w:rsidR="00BD322F" w:rsidRPr="00555263" w14:paraId="1CB0295C" w14:textId="77777777" w:rsidTr="00FC6F8A">
        <w:trPr>
          <w:divId w:val="176620146"/>
          <w:trHeight w:val="300"/>
        </w:trPr>
        <w:tc>
          <w:tcPr>
            <w:tcW w:w="1860" w:type="dxa"/>
            <w:noWrap/>
            <w:hideMark/>
          </w:tcPr>
          <w:p w14:paraId="7FDBFF2E"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Pine</w:t>
            </w:r>
          </w:p>
        </w:tc>
        <w:tc>
          <w:tcPr>
            <w:tcW w:w="1111" w:type="dxa"/>
            <w:hideMark/>
          </w:tcPr>
          <w:p w14:paraId="35D97A47" w14:textId="2EECDAD2"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17 </w:t>
            </w:r>
          </w:p>
        </w:tc>
        <w:tc>
          <w:tcPr>
            <w:tcW w:w="1080" w:type="dxa"/>
            <w:hideMark/>
          </w:tcPr>
          <w:p w14:paraId="7334C54A" w14:textId="4C8AE44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248 </w:t>
            </w:r>
          </w:p>
        </w:tc>
        <w:tc>
          <w:tcPr>
            <w:tcW w:w="1111" w:type="dxa"/>
            <w:hideMark/>
          </w:tcPr>
          <w:p w14:paraId="4A819D5F" w14:textId="68EF0DF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 </w:t>
            </w:r>
          </w:p>
        </w:tc>
        <w:tc>
          <w:tcPr>
            <w:tcW w:w="1120" w:type="dxa"/>
            <w:noWrap/>
            <w:hideMark/>
          </w:tcPr>
          <w:p w14:paraId="697F1828" w14:textId="48395C4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22 </w:t>
            </w:r>
          </w:p>
        </w:tc>
        <w:tc>
          <w:tcPr>
            <w:tcW w:w="1137" w:type="dxa"/>
            <w:noWrap/>
            <w:hideMark/>
          </w:tcPr>
          <w:p w14:paraId="4BCE9DC8" w14:textId="2786DBE8"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16 </w:t>
            </w:r>
          </w:p>
        </w:tc>
        <w:tc>
          <w:tcPr>
            <w:tcW w:w="1120" w:type="dxa"/>
            <w:noWrap/>
            <w:hideMark/>
          </w:tcPr>
          <w:p w14:paraId="5087E709" w14:textId="09EA9355"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30 </w:t>
            </w:r>
          </w:p>
        </w:tc>
        <w:tc>
          <w:tcPr>
            <w:tcW w:w="1360" w:type="dxa"/>
            <w:noWrap/>
            <w:hideMark/>
          </w:tcPr>
          <w:p w14:paraId="08B714E5" w14:textId="41C46D6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204 </w:t>
            </w:r>
          </w:p>
        </w:tc>
        <w:tc>
          <w:tcPr>
            <w:tcW w:w="1360" w:type="dxa"/>
            <w:noWrap/>
            <w:hideMark/>
          </w:tcPr>
          <w:p w14:paraId="72A959BF" w14:textId="45D7D3F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8 </w:t>
            </w:r>
          </w:p>
        </w:tc>
        <w:tc>
          <w:tcPr>
            <w:tcW w:w="1360" w:type="dxa"/>
            <w:noWrap/>
            <w:hideMark/>
          </w:tcPr>
          <w:p w14:paraId="65E4FC4E" w14:textId="6C436E6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42 </w:t>
            </w:r>
          </w:p>
        </w:tc>
      </w:tr>
      <w:tr w:rsidR="00BD322F" w:rsidRPr="00555263" w14:paraId="54212959" w14:textId="77777777" w:rsidTr="00FC6F8A">
        <w:trPr>
          <w:divId w:val="176620146"/>
          <w:trHeight w:val="300"/>
        </w:trPr>
        <w:tc>
          <w:tcPr>
            <w:tcW w:w="1860" w:type="dxa"/>
            <w:noWrap/>
            <w:hideMark/>
          </w:tcPr>
          <w:p w14:paraId="2D2F6CEA"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Sherburne</w:t>
            </w:r>
          </w:p>
        </w:tc>
        <w:tc>
          <w:tcPr>
            <w:tcW w:w="1111" w:type="dxa"/>
            <w:hideMark/>
          </w:tcPr>
          <w:p w14:paraId="0F721338" w14:textId="490808E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134 </w:t>
            </w:r>
          </w:p>
        </w:tc>
        <w:tc>
          <w:tcPr>
            <w:tcW w:w="1080" w:type="dxa"/>
            <w:hideMark/>
          </w:tcPr>
          <w:p w14:paraId="26580664" w14:textId="1E8C8501"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989 </w:t>
            </w:r>
          </w:p>
        </w:tc>
        <w:tc>
          <w:tcPr>
            <w:tcW w:w="1111" w:type="dxa"/>
            <w:hideMark/>
          </w:tcPr>
          <w:p w14:paraId="19F9E2E7" w14:textId="0F256F1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91 </w:t>
            </w:r>
          </w:p>
        </w:tc>
        <w:tc>
          <w:tcPr>
            <w:tcW w:w="1120" w:type="dxa"/>
            <w:noWrap/>
            <w:hideMark/>
          </w:tcPr>
          <w:p w14:paraId="228270B7" w14:textId="0FB1356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139 </w:t>
            </w:r>
          </w:p>
        </w:tc>
        <w:tc>
          <w:tcPr>
            <w:tcW w:w="1137" w:type="dxa"/>
            <w:noWrap/>
            <w:hideMark/>
          </w:tcPr>
          <w:p w14:paraId="012AEA2F" w14:textId="36E3E90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107 </w:t>
            </w:r>
          </w:p>
        </w:tc>
        <w:tc>
          <w:tcPr>
            <w:tcW w:w="1120" w:type="dxa"/>
            <w:noWrap/>
            <w:hideMark/>
          </w:tcPr>
          <w:p w14:paraId="6666CE69" w14:textId="6EBB0EB8"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105 </w:t>
            </w:r>
          </w:p>
        </w:tc>
        <w:tc>
          <w:tcPr>
            <w:tcW w:w="1360" w:type="dxa"/>
            <w:noWrap/>
            <w:hideMark/>
          </w:tcPr>
          <w:p w14:paraId="11097AF9" w14:textId="0D392AE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601 </w:t>
            </w:r>
          </w:p>
        </w:tc>
        <w:tc>
          <w:tcPr>
            <w:tcW w:w="1360" w:type="dxa"/>
            <w:noWrap/>
            <w:hideMark/>
          </w:tcPr>
          <w:p w14:paraId="33BF65D2" w14:textId="4E86498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56 </w:t>
            </w:r>
          </w:p>
        </w:tc>
        <w:tc>
          <w:tcPr>
            <w:tcW w:w="1360" w:type="dxa"/>
            <w:noWrap/>
            <w:hideMark/>
          </w:tcPr>
          <w:p w14:paraId="50B1E814" w14:textId="098B161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224 </w:t>
            </w:r>
          </w:p>
        </w:tc>
      </w:tr>
      <w:tr w:rsidR="00BD322F" w:rsidRPr="00555263" w14:paraId="4FC1B800" w14:textId="77777777" w:rsidTr="00FC6F8A">
        <w:trPr>
          <w:divId w:val="176620146"/>
          <w:trHeight w:val="300"/>
        </w:trPr>
        <w:tc>
          <w:tcPr>
            <w:tcW w:w="1860" w:type="dxa"/>
            <w:noWrap/>
            <w:hideMark/>
          </w:tcPr>
          <w:p w14:paraId="173C0C42"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Stearns</w:t>
            </w:r>
          </w:p>
        </w:tc>
        <w:tc>
          <w:tcPr>
            <w:tcW w:w="1111" w:type="dxa"/>
            <w:hideMark/>
          </w:tcPr>
          <w:p w14:paraId="75AEFA0B" w14:textId="59383E0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64 </w:t>
            </w:r>
          </w:p>
        </w:tc>
        <w:tc>
          <w:tcPr>
            <w:tcW w:w="1080" w:type="dxa"/>
            <w:hideMark/>
          </w:tcPr>
          <w:p w14:paraId="54BB6F6E" w14:textId="15ECEDAC"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1,287 </w:t>
            </w:r>
          </w:p>
        </w:tc>
        <w:tc>
          <w:tcPr>
            <w:tcW w:w="1111" w:type="dxa"/>
            <w:hideMark/>
          </w:tcPr>
          <w:p w14:paraId="35AEBD7B" w14:textId="1B40A123"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25 </w:t>
            </w:r>
          </w:p>
        </w:tc>
        <w:tc>
          <w:tcPr>
            <w:tcW w:w="1120" w:type="dxa"/>
            <w:noWrap/>
            <w:hideMark/>
          </w:tcPr>
          <w:p w14:paraId="0BA7EE74" w14:textId="490748A2"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143 </w:t>
            </w:r>
          </w:p>
        </w:tc>
        <w:tc>
          <w:tcPr>
            <w:tcW w:w="1137" w:type="dxa"/>
            <w:noWrap/>
            <w:hideMark/>
          </w:tcPr>
          <w:p w14:paraId="447398A7" w14:textId="7B5BB76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53 </w:t>
            </w:r>
          </w:p>
        </w:tc>
        <w:tc>
          <w:tcPr>
            <w:tcW w:w="1120" w:type="dxa"/>
            <w:noWrap/>
            <w:hideMark/>
          </w:tcPr>
          <w:p w14:paraId="21B42792" w14:textId="41BA6C0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189 </w:t>
            </w:r>
          </w:p>
        </w:tc>
        <w:tc>
          <w:tcPr>
            <w:tcW w:w="1360" w:type="dxa"/>
            <w:noWrap/>
            <w:hideMark/>
          </w:tcPr>
          <w:p w14:paraId="175ECAE8" w14:textId="661EB84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958 </w:t>
            </w:r>
          </w:p>
        </w:tc>
        <w:tc>
          <w:tcPr>
            <w:tcW w:w="1360" w:type="dxa"/>
            <w:noWrap/>
            <w:hideMark/>
          </w:tcPr>
          <w:p w14:paraId="2A9AE8F8" w14:textId="2D5884CC"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117 </w:t>
            </w:r>
          </w:p>
        </w:tc>
        <w:tc>
          <w:tcPr>
            <w:tcW w:w="1360" w:type="dxa"/>
            <w:noWrap/>
            <w:hideMark/>
          </w:tcPr>
          <w:p w14:paraId="13E83EE6" w14:textId="51C2A46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258 </w:t>
            </w:r>
          </w:p>
        </w:tc>
      </w:tr>
      <w:tr w:rsidR="00BD322F" w:rsidRPr="00555263" w14:paraId="18008EEC" w14:textId="77777777" w:rsidTr="00FC6F8A">
        <w:trPr>
          <w:divId w:val="176620146"/>
          <w:trHeight w:val="300"/>
        </w:trPr>
        <w:tc>
          <w:tcPr>
            <w:tcW w:w="1860" w:type="dxa"/>
            <w:noWrap/>
            <w:hideMark/>
          </w:tcPr>
          <w:p w14:paraId="55BCA58D"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Todd</w:t>
            </w:r>
          </w:p>
        </w:tc>
        <w:tc>
          <w:tcPr>
            <w:tcW w:w="1111" w:type="dxa"/>
            <w:hideMark/>
          </w:tcPr>
          <w:p w14:paraId="4127EBFD" w14:textId="3A873D99"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23 </w:t>
            </w:r>
          </w:p>
        </w:tc>
        <w:tc>
          <w:tcPr>
            <w:tcW w:w="1080" w:type="dxa"/>
            <w:hideMark/>
          </w:tcPr>
          <w:p w14:paraId="3395139D" w14:textId="2FD77EF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204 </w:t>
            </w:r>
          </w:p>
        </w:tc>
        <w:tc>
          <w:tcPr>
            <w:tcW w:w="1111" w:type="dxa"/>
            <w:hideMark/>
          </w:tcPr>
          <w:p w14:paraId="791E4B8B" w14:textId="447A400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10 </w:t>
            </w:r>
          </w:p>
        </w:tc>
        <w:tc>
          <w:tcPr>
            <w:tcW w:w="1120" w:type="dxa"/>
            <w:noWrap/>
            <w:hideMark/>
          </w:tcPr>
          <w:p w14:paraId="1A4507B6" w14:textId="7824EAA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20 </w:t>
            </w:r>
          </w:p>
        </w:tc>
        <w:tc>
          <w:tcPr>
            <w:tcW w:w="1137" w:type="dxa"/>
            <w:noWrap/>
            <w:hideMark/>
          </w:tcPr>
          <w:p w14:paraId="6545A077" w14:textId="48B89B5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13 </w:t>
            </w:r>
          </w:p>
        </w:tc>
        <w:tc>
          <w:tcPr>
            <w:tcW w:w="1120" w:type="dxa"/>
            <w:noWrap/>
            <w:hideMark/>
          </w:tcPr>
          <w:p w14:paraId="3B29DCC8" w14:textId="76186AB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43 </w:t>
            </w:r>
          </w:p>
        </w:tc>
        <w:tc>
          <w:tcPr>
            <w:tcW w:w="1360" w:type="dxa"/>
            <w:noWrap/>
            <w:hideMark/>
          </w:tcPr>
          <w:p w14:paraId="5007BF8B" w14:textId="4FB51DA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170 </w:t>
            </w:r>
          </w:p>
        </w:tc>
        <w:tc>
          <w:tcPr>
            <w:tcW w:w="1360" w:type="dxa"/>
            <w:noWrap/>
            <w:hideMark/>
          </w:tcPr>
          <w:p w14:paraId="544C1DFF" w14:textId="3391AEF0"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36 </w:t>
            </w:r>
          </w:p>
        </w:tc>
        <w:tc>
          <w:tcPr>
            <w:tcW w:w="1360" w:type="dxa"/>
            <w:noWrap/>
            <w:hideMark/>
          </w:tcPr>
          <w:p w14:paraId="0727AC10" w14:textId="326B41D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53 </w:t>
            </w:r>
          </w:p>
        </w:tc>
      </w:tr>
      <w:tr w:rsidR="00BD322F" w:rsidRPr="00555263" w14:paraId="359947FC" w14:textId="77777777" w:rsidTr="00FC6F8A">
        <w:trPr>
          <w:divId w:val="176620146"/>
          <w:trHeight w:val="300"/>
        </w:trPr>
        <w:tc>
          <w:tcPr>
            <w:tcW w:w="1860" w:type="dxa"/>
            <w:noWrap/>
            <w:hideMark/>
          </w:tcPr>
          <w:p w14:paraId="6877B48C"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Wadena</w:t>
            </w:r>
          </w:p>
        </w:tc>
        <w:tc>
          <w:tcPr>
            <w:tcW w:w="1111" w:type="dxa"/>
            <w:hideMark/>
          </w:tcPr>
          <w:p w14:paraId="53563D45" w14:textId="111A01AC"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8 </w:t>
            </w:r>
          </w:p>
        </w:tc>
        <w:tc>
          <w:tcPr>
            <w:tcW w:w="1080" w:type="dxa"/>
            <w:hideMark/>
          </w:tcPr>
          <w:p w14:paraId="2E7954D0" w14:textId="796D3C41"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221 </w:t>
            </w:r>
          </w:p>
        </w:tc>
        <w:tc>
          <w:tcPr>
            <w:tcW w:w="1111" w:type="dxa"/>
            <w:hideMark/>
          </w:tcPr>
          <w:p w14:paraId="7FB773BE" w14:textId="4801B65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   </w:t>
            </w:r>
          </w:p>
        </w:tc>
        <w:tc>
          <w:tcPr>
            <w:tcW w:w="1120" w:type="dxa"/>
            <w:noWrap/>
            <w:hideMark/>
          </w:tcPr>
          <w:p w14:paraId="3BE04B77" w14:textId="053A0561"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17 </w:t>
            </w:r>
          </w:p>
        </w:tc>
        <w:tc>
          <w:tcPr>
            <w:tcW w:w="1137" w:type="dxa"/>
            <w:noWrap/>
            <w:hideMark/>
          </w:tcPr>
          <w:p w14:paraId="26BBEF6C" w14:textId="5B7A1A2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8 </w:t>
            </w:r>
          </w:p>
        </w:tc>
        <w:tc>
          <w:tcPr>
            <w:tcW w:w="1120" w:type="dxa"/>
            <w:noWrap/>
            <w:hideMark/>
          </w:tcPr>
          <w:p w14:paraId="12DCB7E3" w14:textId="56B867F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86 </w:t>
            </w:r>
          </w:p>
        </w:tc>
        <w:tc>
          <w:tcPr>
            <w:tcW w:w="1360" w:type="dxa"/>
            <w:noWrap/>
            <w:hideMark/>
          </w:tcPr>
          <w:p w14:paraId="3887350A" w14:textId="0653C35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170 </w:t>
            </w:r>
          </w:p>
        </w:tc>
        <w:tc>
          <w:tcPr>
            <w:tcW w:w="1360" w:type="dxa"/>
            <w:noWrap/>
            <w:hideMark/>
          </w:tcPr>
          <w:p w14:paraId="360A959A" w14:textId="11F9DD7D"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71 </w:t>
            </w:r>
          </w:p>
        </w:tc>
        <w:tc>
          <w:tcPr>
            <w:tcW w:w="1360" w:type="dxa"/>
            <w:noWrap/>
            <w:hideMark/>
          </w:tcPr>
          <w:p w14:paraId="4F1A0E09" w14:textId="2E9A3C3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79 </w:t>
            </w:r>
          </w:p>
        </w:tc>
      </w:tr>
      <w:tr w:rsidR="00BD322F" w:rsidRPr="00555263" w14:paraId="5F60779E" w14:textId="77777777" w:rsidTr="00FC6F8A">
        <w:trPr>
          <w:divId w:val="176620146"/>
          <w:trHeight w:val="300"/>
        </w:trPr>
        <w:tc>
          <w:tcPr>
            <w:tcW w:w="1860" w:type="dxa"/>
            <w:noWrap/>
            <w:hideMark/>
          </w:tcPr>
          <w:p w14:paraId="546B6AC8" w14:textId="7777777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Wright</w:t>
            </w:r>
          </w:p>
        </w:tc>
        <w:tc>
          <w:tcPr>
            <w:tcW w:w="1111" w:type="dxa"/>
            <w:hideMark/>
          </w:tcPr>
          <w:p w14:paraId="37EC6B80" w14:textId="1B66BD4B"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72 </w:t>
            </w:r>
          </w:p>
        </w:tc>
        <w:tc>
          <w:tcPr>
            <w:tcW w:w="1080" w:type="dxa"/>
            <w:hideMark/>
          </w:tcPr>
          <w:p w14:paraId="03E4D61C" w14:textId="5A935474"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1,216 </w:t>
            </w:r>
          </w:p>
        </w:tc>
        <w:tc>
          <w:tcPr>
            <w:tcW w:w="1111" w:type="dxa"/>
            <w:hideMark/>
          </w:tcPr>
          <w:p w14:paraId="7CF6A405" w14:textId="7377480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72 </w:t>
            </w:r>
          </w:p>
        </w:tc>
        <w:tc>
          <w:tcPr>
            <w:tcW w:w="1120" w:type="dxa"/>
            <w:noWrap/>
            <w:hideMark/>
          </w:tcPr>
          <w:p w14:paraId="1CFF4855" w14:textId="6D49D31E"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154 </w:t>
            </w:r>
          </w:p>
        </w:tc>
        <w:tc>
          <w:tcPr>
            <w:tcW w:w="1137" w:type="dxa"/>
            <w:noWrap/>
            <w:hideMark/>
          </w:tcPr>
          <w:p w14:paraId="0886A9BE" w14:textId="01F28317"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   </w:t>
            </w:r>
          </w:p>
        </w:tc>
        <w:tc>
          <w:tcPr>
            <w:tcW w:w="1120" w:type="dxa"/>
            <w:noWrap/>
            <w:hideMark/>
          </w:tcPr>
          <w:p w14:paraId="312A8EBA" w14:textId="6BFDB70F"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90 </w:t>
            </w:r>
          </w:p>
        </w:tc>
        <w:tc>
          <w:tcPr>
            <w:tcW w:w="1360" w:type="dxa"/>
            <w:noWrap/>
            <w:hideMark/>
          </w:tcPr>
          <w:p w14:paraId="48B251F5" w14:textId="7557DDF6"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1,021 </w:t>
            </w:r>
          </w:p>
        </w:tc>
        <w:tc>
          <w:tcPr>
            <w:tcW w:w="1360" w:type="dxa"/>
            <w:noWrap/>
            <w:hideMark/>
          </w:tcPr>
          <w:p w14:paraId="7BFEFC6A" w14:textId="5BF98F30"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147 </w:t>
            </w:r>
          </w:p>
        </w:tc>
        <w:tc>
          <w:tcPr>
            <w:tcW w:w="1360" w:type="dxa"/>
            <w:noWrap/>
            <w:hideMark/>
          </w:tcPr>
          <w:p w14:paraId="00267B9A" w14:textId="6EED418A" w:rsidR="00BD322F" w:rsidRPr="00555263" w:rsidRDefault="00BD322F" w:rsidP="00BD322F">
            <w:pPr>
              <w:jc w:val="both"/>
              <w:rPr>
                <w:rFonts w:ascii="Calibri" w:eastAsia="Times New Roman" w:hAnsi="Calibri" w:cs="Times New Roman"/>
                <w:sz w:val="22"/>
                <w:szCs w:val="22"/>
              </w:rPr>
            </w:pPr>
            <w:r w:rsidRPr="00555263">
              <w:rPr>
                <w:rFonts w:ascii="Calibri" w:eastAsia="Times New Roman" w:hAnsi="Calibri" w:cs="Times New Roman"/>
                <w:sz w:val="22"/>
                <w:szCs w:val="22"/>
              </w:rPr>
              <w:t xml:space="preserve">388 </w:t>
            </w:r>
          </w:p>
        </w:tc>
      </w:tr>
      <w:tr w:rsidR="00BD322F" w:rsidRPr="00555263" w14:paraId="76AE6577" w14:textId="77777777" w:rsidTr="00FC6F8A">
        <w:trPr>
          <w:divId w:val="176620146"/>
          <w:trHeight w:val="300"/>
        </w:trPr>
        <w:tc>
          <w:tcPr>
            <w:tcW w:w="1860" w:type="dxa"/>
            <w:noWrap/>
            <w:hideMark/>
          </w:tcPr>
          <w:p w14:paraId="12D9DCD7" w14:textId="77777777"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Totals</w:t>
            </w:r>
          </w:p>
        </w:tc>
        <w:tc>
          <w:tcPr>
            <w:tcW w:w="1111" w:type="dxa"/>
            <w:noWrap/>
            <w:hideMark/>
          </w:tcPr>
          <w:p w14:paraId="4AF9F04F" w14:textId="7E62CEC0"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614 </w:t>
            </w:r>
          </w:p>
        </w:tc>
        <w:tc>
          <w:tcPr>
            <w:tcW w:w="1080" w:type="dxa"/>
            <w:noWrap/>
            <w:hideMark/>
          </w:tcPr>
          <w:p w14:paraId="7184D61F" w14:textId="19593021"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7,372 </w:t>
            </w:r>
          </w:p>
        </w:tc>
        <w:tc>
          <w:tcPr>
            <w:tcW w:w="1111" w:type="dxa"/>
            <w:noWrap/>
            <w:hideMark/>
          </w:tcPr>
          <w:p w14:paraId="101751C9" w14:textId="44A1366F"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426 </w:t>
            </w:r>
          </w:p>
        </w:tc>
        <w:tc>
          <w:tcPr>
            <w:tcW w:w="1120" w:type="dxa"/>
            <w:noWrap/>
            <w:hideMark/>
          </w:tcPr>
          <w:p w14:paraId="69A93C7F" w14:textId="49491D0E"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799 </w:t>
            </w:r>
          </w:p>
        </w:tc>
        <w:tc>
          <w:tcPr>
            <w:tcW w:w="1137" w:type="dxa"/>
            <w:noWrap/>
            <w:hideMark/>
          </w:tcPr>
          <w:p w14:paraId="1C82C1FC" w14:textId="7FD21A18"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320 </w:t>
            </w:r>
          </w:p>
        </w:tc>
        <w:tc>
          <w:tcPr>
            <w:tcW w:w="1120" w:type="dxa"/>
            <w:noWrap/>
            <w:hideMark/>
          </w:tcPr>
          <w:p w14:paraId="5F589EF6" w14:textId="6B1A00A7"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886 </w:t>
            </w:r>
          </w:p>
        </w:tc>
        <w:tc>
          <w:tcPr>
            <w:tcW w:w="1360" w:type="dxa"/>
            <w:noWrap/>
            <w:hideMark/>
          </w:tcPr>
          <w:p w14:paraId="65D728F8" w14:textId="7A9FE695"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5,800 </w:t>
            </w:r>
          </w:p>
        </w:tc>
        <w:tc>
          <w:tcPr>
            <w:tcW w:w="1360" w:type="dxa"/>
            <w:noWrap/>
            <w:hideMark/>
          </w:tcPr>
          <w:p w14:paraId="0A4B97A0" w14:textId="55185C18"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749 </w:t>
            </w:r>
          </w:p>
        </w:tc>
        <w:tc>
          <w:tcPr>
            <w:tcW w:w="1360" w:type="dxa"/>
            <w:noWrap/>
            <w:hideMark/>
          </w:tcPr>
          <w:p w14:paraId="11048D53" w14:textId="10C86166" w:rsidR="00BD322F" w:rsidRPr="00555263" w:rsidRDefault="00BD322F" w:rsidP="00BD322F">
            <w:pPr>
              <w:jc w:val="both"/>
              <w:rPr>
                <w:rFonts w:ascii="Calibri" w:eastAsia="Times New Roman" w:hAnsi="Calibri" w:cs="Times New Roman"/>
                <w:b/>
                <w:bCs/>
                <w:sz w:val="22"/>
                <w:szCs w:val="22"/>
              </w:rPr>
            </w:pPr>
            <w:r w:rsidRPr="00555263">
              <w:rPr>
                <w:rFonts w:ascii="Calibri" w:eastAsia="Times New Roman" w:hAnsi="Calibri" w:cs="Times New Roman"/>
                <w:b/>
                <w:bCs/>
                <w:sz w:val="22"/>
                <w:szCs w:val="22"/>
              </w:rPr>
              <w:t xml:space="preserve">1,781 </w:t>
            </w:r>
          </w:p>
        </w:tc>
      </w:tr>
    </w:tbl>
    <w:p w14:paraId="3185DEFC" w14:textId="138633F1" w:rsidR="009211BC" w:rsidRDefault="009211BC" w:rsidP="00611AD7">
      <w:pPr>
        <w:spacing w:after="0" w:line="240" w:lineRule="auto"/>
        <w:jc w:val="both"/>
        <w:rPr>
          <w:rFonts w:ascii="Calibri" w:eastAsia="Times New Roman" w:hAnsi="Calibri" w:cs="Times New Roman"/>
          <w:sz w:val="24"/>
          <w:szCs w:val="24"/>
        </w:rPr>
      </w:pPr>
      <w:r w:rsidRPr="00555263">
        <w:rPr>
          <w:rFonts w:ascii="Calibri" w:eastAsia="Times New Roman" w:hAnsi="Calibri" w:cs="Times New Roman"/>
          <w:sz w:val="24"/>
          <w:szCs w:val="24"/>
        </w:rPr>
        <w:fldChar w:fldCharType="end"/>
      </w:r>
    </w:p>
    <w:p w14:paraId="005D9B95" w14:textId="77777777" w:rsidR="007C3EB9" w:rsidRDefault="007C3EB9" w:rsidP="00611AD7">
      <w:pPr>
        <w:spacing w:after="0" w:line="240" w:lineRule="auto"/>
        <w:jc w:val="both"/>
        <w:rPr>
          <w:rFonts w:ascii="Calibri" w:eastAsia="Times New Roman" w:hAnsi="Calibri" w:cs="Times New Roman"/>
          <w:sz w:val="24"/>
          <w:szCs w:val="24"/>
        </w:rPr>
      </w:pPr>
    </w:p>
    <w:p w14:paraId="30DB8C41" w14:textId="77777777" w:rsidR="007C3EB9" w:rsidRDefault="007C3EB9" w:rsidP="00611AD7">
      <w:pPr>
        <w:spacing w:after="0" w:line="240" w:lineRule="auto"/>
        <w:jc w:val="both"/>
        <w:rPr>
          <w:rFonts w:ascii="Calibri" w:eastAsia="Times New Roman" w:hAnsi="Calibri" w:cs="Times New Roman"/>
          <w:sz w:val="24"/>
          <w:szCs w:val="24"/>
        </w:rPr>
      </w:pPr>
    </w:p>
    <w:p w14:paraId="0396BEDD" w14:textId="4AEA4948" w:rsidR="00611AD7" w:rsidRPr="000B2CD1" w:rsidRDefault="00611AD7" w:rsidP="000B2CD1">
      <w:pPr>
        <w:spacing w:after="0" w:line="240" w:lineRule="auto"/>
        <w:jc w:val="both"/>
        <w:rPr>
          <w:rFonts w:ascii="Calibri" w:eastAsia="Times New Roman" w:hAnsi="Calibri" w:cs="Times New Roman"/>
          <w:i/>
          <w:sz w:val="24"/>
          <w:szCs w:val="24"/>
        </w:rPr>
      </w:pPr>
    </w:p>
    <w:p w14:paraId="540B490B" w14:textId="68C57B4E" w:rsidR="00611AD7" w:rsidRPr="00E47A8A" w:rsidRDefault="00611AD7" w:rsidP="00E47A8A">
      <w:pPr>
        <w:spacing w:after="0" w:line="240" w:lineRule="auto"/>
        <w:jc w:val="both"/>
        <w:rPr>
          <w:rFonts w:ascii="Calibri" w:eastAsia="Times New Roman" w:hAnsi="Calibri" w:cs="Times New Roman"/>
          <w:sz w:val="24"/>
          <w:szCs w:val="24"/>
        </w:rPr>
      </w:pPr>
      <w:r>
        <w:rPr>
          <w:rFonts w:ascii="Calibri" w:hAnsi="Calibri"/>
          <w:noProof/>
        </w:rPr>
        <w:lastRenderedPageBreak/>
        <mc:AlternateContent>
          <mc:Choice Requires="wps">
            <w:drawing>
              <wp:anchor distT="0" distB="0" distL="114300" distR="114300" simplePos="0" relativeHeight="251658240" behindDoc="0" locked="0" layoutInCell="1" allowOverlap="1" wp14:anchorId="502499BC" wp14:editId="272A99B7">
                <wp:simplePos x="0" y="0"/>
                <wp:positionH relativeFrom="column">
                  <wp:posOffset>3511550</wp:posOffset>
                </wp:positionH>
                <wp:positionV relativeFrom="paragraph">
                  <wp:posOffset>3407410</wp:posOffset>
                </wp:positionV>
                <wp:extent cx="2057400" cy="755650"/>
                <wp:effectExtent l="19050" t="0" r="19050" b="25400"/>
                <wp:wrapNone/>
                <wp:docPr id="2" name="Left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55650"/>
                        </a:xfrm>
                        <a:prstGeom prst="leftArrowCallout">
                          <a:avLst>
                            <a:gd name="adj1" fmla="val 25000"/>
                            <a:gd name="adj2" fmla="val 25000"/>
                            <a:gd name="adj3" fmla="val 54124"/>
                            <a:gd name="adj4" fmla="val 66667"/>
                          </a:avLst>
                        </a:prstGeom>
                        <a:solidFill>
                          <a:srgbClr val="9CC2E5"/>
                        </a:solidFill>
                        <a:ln w="9525">
                          <a:solidFill>
                            <a:srgbClr val="000000"/>
                          </a:solidFill>
                          <a:miter lim="800000"/>
                          <a:headEnd/>
                          <a:tailEnd/>
                        </a:ln>
                      </wps:spPr>
                      <wps:txbx>
                        <w:txbxContent>
                          <w:p w14:paraId="4E62EE8E" w14:textId="77777777" w:rsidR="004D79E6" w:rsidRPr="00833B46" w:rsidRDefault="004D79E6" w:rsidP="00611AD7">
                            <w:pPr>
                              <w:jc w:val="center"/>
                              <w:rPr>
                                <w:sz w:val="32"/>
                              </w:rPr>
                            </w:pPr>
                            <w:r w:rsidRPr="00833B46">
                              <w:rPr>
                                <w:sz w:val="32"/>
                              </w:rPr>
                              <w:t>Central</w:t>
                            </w:r>
                          </w:p>
                          <w:p w14:paraId="4466A9DB" w14:textId="77777777" w:rsidR="004D79E6" w:rsidRPr="00833B46" w:rsidRDefault="004D79E6" w:rsidP="00611AD7">
                            <w:pPr>
                              <w:jc w:val="center"/>
                              <w:rPr>
                                <w:sz w:val="32"/>
                              </w:rPr>
                            </w:pPr>
                            <w:r w:rsidRPr="00833B46">
                              <w:rPr>
                                <w:sz w:val="32"/>
                              </w:rPr>
                              <w:t>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499BC"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 o:spid="_x0000_s1026" type="#_x0000_t77" style="position:absolute;left:0;text-align:left;margin-left:276.5pt;margin-top:268.3pt;width:162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" adj=",,4294" fillcolor="#9cc2e5">
                <v:textbox>
                  <w:txbxContent>
                    <w:p w14:paraId="4E62EE8E" w14:textId="77777777" w:rsidR="004D79E6" w:rsidRPr="00833B46" w:rsidRDefault="004D79E6" w:rsidP="00611AD7">
                      <w:pPr>
                        <w:jc w:val="center"/>
                        <w:rPr>
                          <w:sz w:val="32"/>
                        </w:rPr>
                      </w:pPr>
                      <w:r w:rsidRPr="00833B46">
                        <w:rPr>
                          <w:sz w:val="32"/>
                        </w:rPr>
                        <w:t>Central</w:t>
                      </w:r>
                    </w:p>
                    <w:p w14:paraId="4466A9DB" w14:textId="77777777" w:rsidR="004D79E6" w:rsidRPr="00833B46" w:rsidRDefault="004D79E6" w:rsidP="00611AD7">
                      <w:pPr>
                        <w:jc w:val="center"/>
                        <w:rPr>
                          <w:sz w:val="32"/>
                        </w:rPr>
                      </w:pPr>
                      <w:r w:rsidRPr="00833B46">
                        <w:rPr>
                          <w:sz w:val="32"/>
                        </w:rPr>
                        <w:t>Region</w:t>
                      </w:r>
                    </w:p>
                  </w:txbxContent>
                </v:textbox>
              </v:shape>
            </w:pict>
          </mc:Fallback>
        </mc:AlternateContent>
      </w:r>
      <w:r>
        <w:rPr>
          <w:rFonts w:ascii="Calibri" w:hAnsi="Calibri"/>
          <w:noProof/>
        </w:rPr>
        <w:drawing>
          <wp:inline distT="0" distB="0" distL="0" distR="0" wp14:anchorId="2857C1D8" wp14:editId="2B034D03">
            <wp:extent cx="4333875" cy="5012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5246" cy="5037471"/>
                    </a:xfrm>
                    <a:prstGeom prst="rect">
                      <a:avLst/>
                    </a:prstGeom>
                    <a:noFill/>
                  </pic:spPr>
                </pic:pic>
              </a:graphicData>
            </a:graphic>
          </wp:inline>
        </w:drawing>
      </w:r>
    </w:p>
    <w:sectPr w:rsidR="00611AD7" w:rsidRPr="00E47A8A" w:rsidSect="007C3E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951B" w14:textId="77777777" w:rsidR="004D79E6" w:rsidRDefault="004D79E6" w:rsidP="00CA6F0C">
      <w:pPr>
        <w:spacing w:after="0" w:line="240" w:lineRule="auto"/>
      </w:pPr>
      <w:r>
        <w:separator/>
      </w:r>
    </w:p>
  </w:endnote>
  <w:endnote w:type="continuationSeparator" w:id="0">
    <w:p w14:paraId="60810B7C" w14:textId="77777777" w:rsidR="004D79E6" w:rsidRDefault="004D79E6" w:rsidP="00C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1530"/>
      <w:gridCol w:w="763"/>
      <w:gridCol w:w="1394"/>
      <w:gridCol w:w="2230"/>
      <w:gridCol w:w="900"/>
      <w:gridCol w:w="3600"/>
    </w:tblGrid>
    <w:tr w:rsidR="004D79E6" w:rsidRPr="00150959" w14:paraId="3C297B1D" w14:textId="77777777" w:rsidTr="009211BC">
      <w:tc>
        <w:tcPr>
          <w:tcW w:w="1620" w:type="dxa"/>
          <w:tcBorders>
            <w:top w:val="single" w:sz="4" w:space="0" w:color="auto"/>
            <w:left w:val="single" w:sz="4" w:space="0" w:color="auto"/>
            <w:bottom w:val="single" w:sz="4" w:space="0" w:color="auto"/>
            <w:right w:val="nil"/>
          </w:tcBorders>
          <w:vAlign w:val="center"/>
        </w:tcPr>
        <w:p w14:paraId="5E172031" w14:textId="77777777" w:rsidR="004D79E6" w:rsidRPr="00150959" w:rsidRDefault="004D79E6" w:rsidP="00A071D0">
          <w:pPr>
            <w:pStyle w:val="footertitle"/>
            <w:spacing w:line="240" w:lineRule="auto"/>
            <w:rPr>
              <w:rFonts w:asciiTheme="minorHAnsi" w:hAnsiTheme="minorHAnsi"/>
              <w:szCs w:val="16"/>
            </w:rPr>
          </w:pPr>
          <w:r w:rsidRPr="00150959">
            <w:rPr>
              <w:rFonts w:asciiTheme="minorHAnsi" w:hAnsiTheme="minorHAnsi"/>
              <w:szCs w:val="16"/>
            </w:rPr>
            <w:t>ORIGINAL DATE:</w:t>
          </w:r>
        </w:p>
      </w:tc>
      <w:tc>
        <w:tcPr>
          <w:tcW w:w="810" w:type="dxa"/>
          <w:tcBorders>
            <w:top w:val="single" w:sz="4" w:space="0" w:color="auto"/>
            <w:left w:val="nil"/>
            <w:bottom w:val="single" w:sz="4" w:space="0" w:color="auto"/>
            <w:right w:val="single" w:sz="4" w:space="0" w:color="auto"/>
          </w:tcBorders>
          <w:vAlign w:val="center"/>
        </w:tcPr>
        <w:p w14:paraId="383AD144" w14:textId="77777777" w:rsidR="004D79E6" w:rsidRPr="00150959" w:rsidRDefault="004D79E6" w:rsidP="00A071D0">
          <w:pPr>
            <w:pStyle w:val="footerinfo"/>
            <w:spacing w:line="240" w:lineRule="auto"/>
            <w:rPr>
              <w:rFonts w:asciiTheme="minorHAnsi" w:hAnsiTheme="minorHAnsi"/>
              <w:b/>
              <w:sz w:val="16"/>
              <w:szCs w:val="16"/>
            </w:rPr>
          </w:pPr>
          <w:r>
            <w:rPr>
              <w:rFonts w:asciiTheme="minorHAnsi" w:hAnsiTheme="minorHAnsi"/>
              <w:b/>
              <w:sz w:val="16"/>
              <w:szCs w:val="16"/>
            </w:rPr>
            <w:t>6/2016</w:t>
          </w:r>
        </w:p>
      </w:tc>
      <w:tc>
        <w:tcPr>
          <w:tcW w:w="1530" w:type="dxa"/>
          <w:tcBorders>
            <w:top w:val="single" w:sz="4" w:space="0" w:color="auto"/>
            <w:left w:val="single" w:sz="4" w:space="0" w:color="auto"/>
            <w:bottom w:val="single" w:sz="4" w:space="0" w:color="auto"/>
            <w:right w:val="nil"/>
          </w:tcBorders>
          <w:vAlign w:val="center"/>
        </w:tcPr>
        <w:p w14:paraId="437AF2E6" w14:textId="5DBFB791" w:rsidR="004D79E6" w:rsidRPr="00150959" w:rsidRDefault="004D79E6" w:rsidP="00A071D0">
          <w:pPr>
            <w:pStyle w:val="footertitle"/>
            <w:spacing w:line="240" w:lineRule="auto"/>
            <w:rPr>
              <w:rFonts w:asciiTheme="minorHAnsi" w:hAnsiTheme="minorHAnsi"/>
              <w:szCs w:val="16"/>
            </w:rPr>
          </w:pPr>
          <w:r w:rsidRPr="00150959">
            <w:rPr>
              <w:rFonts w:asciiTheme="minorHAnsi" w:hAnsiTheme="minorHAnsi"/>
              <w:szCs w:val="16"/>
            </w:rPr>
            <w:t>REVISED DATE:</w:t>
          </w:r>
          <w:r>
            <w:rPr>
              <w:rFonts w:asciiTheme="minorHAnsi" w:hAnsiTheme="minorHAnsi"/>
              <w:szCs w:val="16"/>
            </w:rPr>
            <w:t xml:space="preserve">  </w:t>
          </w:r>
          <w:r w:rsidR="00FC6F8A">
            <w:rPr>
              <w:rFonts w:asciiTheme="minorHAnsi" w:hAnsiTheme="minorHAnsi"/>
              <w:szCs w:val="16"/>
            </w:rPr>
            <w:t>0</w:t>
          </w:r>
          <w:r w:rsidR="00AC564C">
            <w:rPr>
              <w:rFonts w:asciiTheme="minorHAnsi" w:hAnsiTheme="minorHAnsi"/>
              <w:szCs w:val="16"/>
            </w:rPr>
            <w:t>5/2021</w:t>
          </w:r>
        </w:p>
      </w:tc>
      <w:tc>
        <w:tcPr>
          <w:tcW w:w="763" w:type="dxa"/>
          <w:tcBorders>
            <w:top w:val="single" w:sz="4" w:space="0" w:color="auto"/>
            <w:left w:val="nil"/>
            <w:bottom w:val="single" w:sz="4" w:space="0" w:color="auto"/>
            <w:right w:val="single" w:sz="4" w:space="0" w:color="auto"/>
          </w:tcBorders>
          <w:vAlign w:val="center"/>
        </w:tcPr>
        <w:p w14:paraId="5EC5292F" w14:textId="77777777" w:rsidR="004D79E6" w:rsidRPr="00150959" w:rsidRDefault="004D79E6" w:rsidP="00A071D0">
          <w:pPr>
            <w:pStyle w:val="footertitle"/>
            <w:spacing w:line="240" w:lineRule="auto"/>
            <w:rPr>
              <w:rFonts w:asciiTheme="minorHAnsi" w:hAnsiTheme="minorHAnsi"/>
              <w:b/>
              <w:szCs w:val="16"/>
            </w:rPr>
          </w:pPr>
        </w:p>
      </w:tc>
      <w:tc>
        <w:tcPr>
          <w:tcW w:w="1394" w:type="dxa"/>
          <w:tcBorders>
            <w:top w:val="single" w:sz="4" w:space="0" w:color="auto"/>
            <w:left w:val="single" w:sz="4" w:space="0" w:color="auto"/>
            <w:bottom w:val="single" w:sz="4" w:space="0" w:color="auto"/>
            <w:right w:val="nil"/>
          </w:tcBorders>
          <w:vAlign w:val="center"/>
        </w:tcPr>
        <w:p w14:paraId="4CC9E2CA" w14:textId="77777777" w:rsidR="004D79E6" w:rsidRPr="00150959" w:rsidRDefault="004D79E6" w:rsidP="00A071D0">
          <w:pPr>
            <w:pStyle w:val="footertitle"/>
            <w:spacing w:line="240" w:lineRule="auto"/>
            <w:rPr>
              <w:rFonts w:asciiTheme="minorHAnsi" w:hAnsiTheme="minorHAnsi"/>
              <w:b/>
              <w:szCs w:val="16"/>
            </w:rPr>
          </w:pPr>
          <w:r w:rsidRPr="00150959">
            <w:rPr>
              <w:rFonts w:asciiTheme="minorHAnsi" w:hAnsiTheme="minorHAnsi"/>
              <w:szCs w:val="16"/>
            </w:rPr>
            <w:t>ASSIGNED TO:</w:t>
          </w:r>
        </w:p>
      </w:tc>
      <w:tc>
        <w:tcPr>
          <w:tcW w:w="2230" w:type="dxa"/>
          <w:tcBorders>
            <w:top w:val="single" w:sz="4" w:space="0" w:color="auto"/>
            <w:left w:val="nil"/>
            <w:bottom w:val="single" w:sz="4" w:space="0" w:color="auto"/>
            <w:right w:val="single" w:sz="4" w:space="0" w:color="auto"/>
          </w:tcBorders>
          <w:vAlign w:val="center"/>
        </w:tcPr>
        <w:p w14:paraId="780E3CBE" w14:textId="77777777" w:rsidR="004D79E6" w:rsidRPr="00150959" w:rsidRDefault="004D79E6" w:rsidP="00A071D0">
          <w:pPr>
            <w:pStyle w:val="footertitle"/>
            <w:spacing w:line="240" w:lineRule="auto"/>
            <w:rPr>
              <w:rFonts w:asciiTheme="minorHAnsi" w:hAnsiTheme="minorHAnsi"/>
              <w:szCs w:val="16"/>
            </w:rPr>
          </w:pPr>
          <w:r>
            <w:rPr>
              <w:rFonts w:asciiTheme="minorHAnsi" w:hAnsiTheme="minorHAnsi"/>
              <w:szCs w:val="16"/>
            </w:rPr>
            <w:t>RHPC, CMHPC</w:t>
          </w:r>
        </w:p>
      </w:tc>
      <w:tc>
        <w:tcPr>
          <w:tcW w:w="900" w:type="dxa"/>
          <w:tcBorders>
            <w:top w:val="single" w:sz="4" w:space="0" w:color="auto"/>
            <w:left w:val="single" w:sz="4" w:space="0" w:color="auto"/>
            <w:bottom w:val="single" w:sz="4" w:space="0" w:color="auto"/>
            <w:right w:val="nil"/>
          </w:tcBorders>
          <w:vAlign w:val="center"/>
        </w:tcPr>
        <w:p w14:paraId="553D2B4D" w14:textId="77777777" w:rsidR="004D79E6" w:rsidRPr="00150959" w:rsidRDefault="004D79E6" w:rsidP="005A6D9E">
          <w:pPr>
            <w:pStyle w:val="footerinfo"/>
            <w:spacing w:line="240" w:lineRule="auto"/>
            <w:jc w:val="right"/>
            <w:rPr>
              <w:rFonts w:asciiTheme="minorHAnsi" w:hAnsiTheme="minorHAnsi"/>
              <w:sz w:val="16"/>
              <w:szCs w:val="16"/>
            </w:rPr>
          </w:pPr>
          <w:r w:rsidRPr="00150959">
            <w:rPr>
              <w:rFonts w:asciiTheme="minorHAnsi" w:hAnsiTheme="minorHAnsi"/>
              <w:sz w:val="16"/>
              <w:szCs w:val="16"/>
            </w:rPr>
            <w:t>Page</w:t>
          </w:r>
          <w:r>
            <w:rPr>
              <w:rFonts w:asciiTheme="minorHAnsi" w:hAnsiTheme="minorHAnsi"/>
              <w:sz w:val="16"/>
              <w:szCs w:val="16"/>
            </w:rPr>
            <w:t>:</w:t>
          </w:r>
        </w:p>
      </w:tc>
      <w:tc>
        <w:tcPr>
          <w:tcW w:w="3600" w:type="dxa"/>
          <w:tcBorders>
            <w:top w:val="single" w:sz="4" w:space="0" w:color="auto"/>
            <w:left w:val="nil"/>
            <w:bottom w:val="single" w:sz="4" w:space="0" w:color="auto"/>
            <w:right w:val="single" w:sz="4" w:space="0" w:color="auto"/>
          </w:tcBorders>
          <w:vAlign w:val="center"/>
        </w:tcPr>
        <w:p w14:paraId="26B30091" w14:textId="77777777" w:rsidR="004D79E6" w:rsidRPr="00150959" w:rsidRDefault="004D79E6" w:rsidP="00A071D0">
          <w:pPr>
            <w:pStyle w:val="footerinfo"/>
            <w:spacing w:line="240" w:lineRule="auto"/>
            <w:rPr>
              <w:rFonts w:asciiTheme="minorHAnsi" w:hAnsiTheme="minorHAnsi"/>
              <w:sz w:val="16"/>
              <w:szCs w:val="16"/>
            </w:rPr>
          </w:pPr>
          <w:r>
            <w:rPr>
              <w:rFonts w:asciiTheme="minorHAnsi" w:hAnsiTheme="minorHAnsi"/>
              <w:sz w:val="16"/>
              <w:szCs w:val="16"/>
            </w:rPr>
            <w:t xml:space="preserve">Intro - </w:t>
          </w:r>
          <w:r w:rsidRPr="00150959">
            <w:rPr>
              <w:rFonts w:asciiTheme="minorHAnsi" w:hAnsiTheme="minorHAnsi"/>
              <w:sz w:val="16"/>
              <w:szCs w:val="16"/>
            </w:rPr>
            <w:fldChar w:fldCharType="begin"/>
          </w:r>
          <w:r w:rsidRPr="00150959">
            <w:rPr>
              <w:rFonts w:asciiTheme="minorHAnsi" w:hAnsiTheme="minorHAnsi"/>
              <w:sz w:val="16"/>
              <w:szCs w:val="16"/>
            </w:rPr>
            <w:instrText xml:space="preserve"> PAGE   \* MERGEFORMAT </w:instrText>
          </w:r>
          <w:r w:rsidRPr="00150959">
            <w:rPr>
              <w:rFonts w:asciiTheme="minorHAnsi" w:hAnsiTheme="minorHAnsi"/>
              <w:sz w:val="16"/>
              <w:szCs w:val="16"/>
            </w:rPr>
            <w:fldChar w:fldCharType="separate"/>
          </w:r>
          <w:r>
            <w:rPr>
              <w:rFonts w:asciiTheme="minorHAnsi" w:hAnsiTheme="minorHAnsi"/>
              <w:noProof/>
              <w:sz w:val="16"/>
              <w:szCs w:val="16"/>
            </w:rPr>
            <w:t>17</w:t>
          </w:r>
          <w:r w:rsidRPr="00150959">
            <w:rPr>
              <w:rFonts w:asciiTheme="minorHAnsi" w:hAnsiTheme="minorHAnsi"/>
              <w:noProof/>
              <w:sz w:val="16"/>
              <w:szCs w:val="16"/>
            </w:rPr>
            <w:fldChar w:fldCharType="end"/>
          </w:r>
        </w:p>
      </w:tc>
    </w:tr>
  </w:tbl>
  <w:p w14:paraId="1E64E978" w14:textId="77777777" w:rsidR="004D79E6" w:rsidRPr="00A071D0" w:rsidRDefault="004D79E6" w:rsidP="00A0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1530"/>
      <w:gridCol w:w="763"/>
      <w:gridCol w:w="1394"/>
      <w:gridCol w:w="2320"/>
      <w:gridCol w:w="810"/>
      <w:gridCol w:w="833"/>
    </w:tblGrid>
    <w:tr w:rsidR="004D79E6" w:rsidRPr="00150959" w14:paraId="584C2EC3" w14:textId="77777777" w:rsidTr="004C6520">
      <w:tc>
        <w:tcPr>
          <w:tcW w:w="1620" w:type="dxa"/>
          <w:tcBorders>
            <w:top w:val="single" w:sz="4" w:space="0" w:color="auto"/>
            <w:left w:val="single" w:sz="4" w:space="0" w:color="auto"/>
            <w:bottom w:val="single" w:sz="4" w:space="0" w:color="auto"/>
            <w:right w:val="nil"/>
          </w:tcBorders>
          <w:vAlign w:val="center"/>
        </w:tcPr>
        <w:p w14:paraId="0529E9C8" w14:textId="77777777" w:rsidR="004D79E6" w:rsidRPr="00150959" w:rsidRDefault="004D79E6" w:rsidP="00786AE5">
          <w:pPr>
            <w:pStyle w:val="footertitle"/>
            <w:spacing w:line="240" w:lineRule="auto"/>
            <w:rPr>
              <w:rFonts w:asciiTheme="minorHAnsi" w:hAnsiTheme="minorHAnsi"/>
              <w:szCs w:val="16"/>
            </w:rPr>
          </w:pPr>
          <w:r w:rsidRPr="00150959">
            <w:rPr>
              <w:rFonts w:asciiTheme="minorHAnsi" w:hAnsiTheme="minorHAnsi"/>
              <w:szCs w:val="16"/>
            </w:rPr>
            <w:t>ORIGINAL DATE:</w:t>
          </w:r>
        </w:p>
      </w:tc>
      <w:tc>
        <w:tcPr>
          <w:tcW w:w="810" w:type="dxa"/>
          <w:tcBorders>
            <w:top w:val="single" w:sz="4" w:space="0" w:color="auto"/>
            <w:left w:val="nil"/>
            <w:bottom w:val="single" w:sz="4" w:space="0" w:color="auto"/>
            <w:right w:val="single" w:sz="4" w:space="0" w:color="auto"/>
          </w:tcBorders>
          <w:vAlign w:val="center"/>
        </w:tcPr>
        <w:p w14:paraId="33FA61FE" w14:textId="77777777" w:rsidR="004D79E6" w:rsidRPr="00150959" w:rsidRDefault="004D79E6" w:rsidP="00786AE5">
          <w:pPr>
            <w:pStyle w:val="footerinfo"/>
            <w:spacing w:line="240" w:lineRule="auto"/>
            <w:rPr>
              <w:rFonts w:asciiTheme="minorHAnsi" w:hAnsiTheme="minorHAnsi"/>
              <w:b/>
              <w:sz w:val="16"/>
              <w:szCs w:val="16"/>
            </w:rPr>
          </w:pPr>
          <w:r>
            <w:rPr>
              <w:rFonts w:asciiTheme="minorHAnsi" w:hAnsiTheme="minorHAnsi"/>
              <w:b/>
              <w:sz w:val="16"/>
              <w:szCs w:val="16"/>
            </w:rPr>
            <w:t>4/2016</w:t>
          </w:r>
        </w:p>
      </w:tc>
      <w:tc>
        <w:tcPr>
          <w:tcW w:w="1530" w:type="dxa"/>
          <w:tcBorders>
            <w:top w:val="single" w:sz="4" w:space="0" w:color="auto"/>
            <w:left w:val="single" w:sz="4" w:space="0" w:color="auto"/>
            <w:bottom w:val="single" w:sz="4" w:space="0" w:color="auto"/>
            <w:right w:val="nil"/>
          </w:tcBorders>
          <w:vAlign w:val="center"/>
        </w:tcPr>
        <w:p w14:paraId="278E19ED" w14:textId="77777777" w:rsidR="004D79E6" w:rsidRPr="00150959" w:rsidRDefault="004D79E6" w:rsidP="00786AE5">
          <w:pPr>
            <w:pStyle w:val="footertitle"/>
            <w:spacing w:line="240" w:lineRule="auto"/>
            <w:rPr>
              <w:rFonts w:asciiTheme="minorHAnsi" w:hAnsiTheme="minorHAnsi"/>
              <w:szCs w:val="16"/>
            </w:rPr>
          </w:pPr>
          <w:r w:rsidRPr="00150959">
            <w:rPr>
              <w:rFonts w:asciiTheme="minorHAnsi" w:hAnsiTheme="minorHAnsi"/>
              <w:szCs w:val="16"/>
            </w:rPr>
            <w:t>REVISED DATE:</w:t>
          </w:r>
        </w:p>
      </w:tc>
      <w:tc>
        <w:tcPr>
          <w:tcW w:w="763" w:type="dxa"/>
          <w:tcBorders>
            <w:top w:val="single" w:sz="4" w:space="0" w:color="auto"/>
            <w:left w:val="nil"/>
            <w:bottom w:val="single" w:sz="4" w:space="0" w:color="auto"/>
            <w:right w:val="single" w:sz="4" w:space="0" w:color="auto"/>
          </w:tcBorders>
          <w:vAlign w:val="center"/>
        </w:tcPr>
        <w:p w14:paraId="11856BF9" w14:textId="77777777" w:rsidR="004D79E6" w:rsidRPr="00150959" w:rsidRDefault="004D79E6" w:rsidP="00786AE5">
          <w:pPr>
            <w:pStyle w:val="footertitle"/>
            <w:spacing w:line="240" w:lineRule="auto"/>
            <w:rPr>
              <w:rFonts w:asciiTheme="minorHAnsi" w:hAnsiTheme="minorHAnsi"/>
              <w:b/>
              <w:szCs w:val="16"/>
            </w:rPr>
          </w:pPr>
          <w:r>
            <w:rPr>
              <w:rFonts w:asciiTheme="minorHAnsi" w:hAnsiTheme="minorHAnsi"/>
              <w:b/>
              <w:szCs w:val="16"/>
            </w:rPr>
            <w:t>6/2016</w:t>
          </w:r>
        </w:p>
      </w:tc>
      <w:tc>
        <w:tcPr>
          <w:tcW w:w="1394" w:type="dxa"/>
          <w:tcBorders>
            <w:top w:val="single" w:sz="4" w:space="0" w:color="auto"/>
            <w:left w:val="single" w:sz="4" w:space="0" w:color="auto"/>
            <w:bottom w:val="single" w:sz="4" w:space="0" w:color="auto"/>
            <w:right w:val="nil"/>
          </w:tcBorders>
          <w:vAlign w:val="center"/>
        </w:tcPr>
        <w:p w14:paraId="468BDEE3" w14:textId="77777777" w:rsidR="004D79E6" w:rsidRPr="00150959" w:rsidRDefault="004D79E6" w:rsidP="00786AE5">
          <w:pPr>
            <w:pStyle w:val="footertitle"/>
            <w:spacing w:line="240" w:lineRule="auto"/>
            <w:rPr>
              <w:rFonts w:asciiTheme="minorHAnsi" w:hAnsiTheme="minorHAnsi"/>
              <w:b/>
              <w:szCs w:val="16"/>
            </w:rPr>
          </w:pPr>
          <w:r w:rsidRPr="00150959">
            <w:rPr>
              <w:rFonts w:asciiTheme="minorHAnsi" w:hAnsiTheme="minorHAnsi"/>
              <w:szCs w:val="16"/>
            </w:rPr>
            <w:t>ASSIGNED TO:</w:t>
          </w:r>
        </w:p>
      </w:tc>
      <w:tc>
        <w:tcPr>
          <w:tcW w:w="2320" w:type="dxa"/>
          <w:tcBorders>
            <w:top w:val="single" w:sz="4" w:space="0" w:color="auto"/>
            <w:left w:val="nil"/>
            <w:bottom w:val="single" w:sz="4" w:space="0" w:color="auto"/>
            <w:right w:val="single" w:sz="4" w:space="0" w:color="auto"/>
          </w:tcBorders>
          <w:vAlign w:val="center"/>
        </w:tcPr>
        <w:p w14:paraId="7EF2837A" w14:textId="77777777" w:rsidR="004D79E6" w:rsidRPr="00150959" w:rsidRDefault="004D79E6" w:rsidP="00786AE5">
          <w:pPr>
            <w:pStyle w:val="footertitle"/>
            <w:spacing w:line="240" w:lineRule="auto"/>
            <w:rPr>
              <w:rFonts w:asciiTheme="minorHAnsi" w:hAnsiTheme="minorHAnsi"/>
              <w:szCs w:val="16"/>
            </w:rPr>
          </w:pPr>
          <w:r>
            <w:rPr>
              <w:rFonts w:asciiTheme="minorHAnsi" w:hAnsiTheme="minorHAnsi"/>
              <w:szCs w:val="16"/>
            </w:rPr>
            <w:t>RHPC</w:t>
          </w:r>
        </w:p>
      </w:tc>
      <w:tc>
        <w:tcPr>
          <w:tcW w:w="810" w:type="dxa"/>
          <w:tcBorders>
            <w:top w:val="single" w:sz="4" w:space="0" w:color="auto"/>
            <w:left w:val="single" w:sz="4" w:space="0" w:color="auto"/>
            <w:bottom w:val="single" w:sz="4" w:space="0" w:color="auto"/>
            <w:right w:val="nil"/>
          </w:tcBorders>
          <w:vAlign w:val="center"/>
        </w:tcPr>
        <w:p w14:paraId="38AAD76E" w14:textId="77777777" w:rsidR="004D79E6" w:rsidRPr="00150959" w:rsidRDefault="004D79E6" w:rsidP="00767586">
          <w:pPr>
            <w:pStyle w:val="footerinfo"/>
            <w:spacing w:line="240" w:lineRule="auto"/>
            <w:jc w:val="right"/>
            <w:rPr>
              <w:rFonts w:asciiTheme="minorHAnsi" w:hAnsiTheme="minorHAnsi"/>
              <w:sz w:val="16"/>
              <w:szCs w:val="16"/>
            </w:rPr>
          </w:pPr>
          <w:r w:rsidRPr="00150959">
            <w:rPr>
              <w:rFonts w:asciiTheme="minorHAnsi" w:hAnsiTheme="minorHAnsi"/>
              <w:sz w:val="16"/>
              <w:szCs w:val="16"/>
            </w:rPr>
            <w:t>Page</w:t>
          </w:r>
          <w:r>
            <w:rPr>
              <w:rFonts w:asciiTheme="minorHAnsi" w:hAnsiTheme="minorHAnsi"/>
              <w:sz w:val="16"/>
              <w:szCs w:val="16"/>
            </w:rPr>
            <w:t>:</w:t>
          </w:r>
        </w:p>
      </w:tc>
      <w:tc>
        <w:tcPr>
          <w:tcW w:w="833" w:type="dxa"/>
          <w:tcBorders>
            <w:top w:val="single" w:sz="4" w:space="0" w:color="auto"/>
            <w:left w:val="nil"/>
            <w:bottom w:val="single" w:sz="4" w:space="0" w:color="auto"/>
            <w:right w:val="single" w:sz="4" w:space="0" w:color="auto"/>
          </w:tcBorders>
          <w:vAlign w:val="center"/>
        </w:tcPr>
        <w:p w14:paraId="0D177766" w14:textId="77777777" w:rsidR="004D79E6" w:rsidRPr="00150959" w:rsidRDefault="004D79E6" w:rsidP="00786AE5">
          <w:pPr>
            <w:pStyle w:val="footerinfo"/>
            <w:spacing w:line="240" w:lineRule="auto"/>
            <w:rPr>
              <w:rFonts w:asciiTheme="minorHAnsi" w:hAnsiTheme="minorHAnsi"/>
              <w:sz w:val="16"/>
              <w:szCs w:val="16"/>
            </w:rPr>
          </w:pPr>
          <w:r>
            <w:rPr>
              <w:rFonts w:asciiTheme="minorHAnsi" w:hAnsiTheme="minorHAnsi"/>
              <w:sz w:val="16"/>
              <w:szCs w:val="16"/>
            </w:rPr>
            <w:t xml:space="preserve">Intro - </w:t>
          </w:r>
          <w:r w:rsidRPr="00150959">
            <w:rPr>
              <w:rFonts w:asciiTheme="minorHAnsi" w:hAnsiTheme="minorHAnsi"/>
              <w:sz w:val="16"/>
              <w:szCs w:val="16"/>
            </w:rPr>
            <w:fldChar w:fldCharType="begin"/>
          </w:r>
          <w:r w:rsidRPr="00150959">
            <w:rPr>
              <w:rFonts w:asciiTheme="minorHAnsi" w:hAnsiTheme="minorHAnsi"/>
              <w:sz w:val="16"/>
              <w:szCs w:val="16"/>
            </w:rPr>
            <w:instrText xml:space="preserve"> PAGE   \* MERGEFORMAT </w:instrText>
          </w:r>
          <w:r w:rsidRPr="00150959">
            <w:rPr>
              <w:rFonts w:asciiTheme="minorHAnsi" w:hAnsiTheme="minorHAnsi"/>
              <w:sz w:val="16"/>
              <w:szCs w:val="16"/>
            </w:rPr>
            <w:fldChar w:fldCharType="separate"/>
          </w:r>
          <w:r>
            <w:rPr>
              <w:rFonts w:asciiTheme="minorHAnsi" w:hAnsiTheme="minorHAnsi"/>
              <w:noProof/>
              <w:sz w:val="16"/>
              <w:szCs w:val="16"/>
            </w:rPr>
            <w:t>5</w:t>
          </w:r>
          <w:r w:rsidRPr="00150959">
            <w:rPr>
              <w:rFonts w:asciiTheme="minorHAnsi" w:hAnsiTheme="minorHAnsi"/>
              <w:noProof/>
              <w:sz w:val="16"/>
              <w:szCs w:val="16"/>
            </w:rPr>
            <w:fldChar w:fldCharType="end"/>
          </w:r>
        </w:p>
      </w:tc>
    </w:tr>
  </w:tbl>
  <w:p w14:paraId="7DAADD35" w14:textId="77777777" w:rsidR="004D79E6" w:rsidRDefault="004D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0121" w14:textId="77777777" w:rsidR="004D79E6" w:rsidRDefault="004D79E6" w:rsidP="00CA6F0C">
      <w:pPr>
        <w:spacing w:after="0" w:line="240" w:lineRule="auto"/>
      </w:pPr>
      <w:r>
        <w:separator/>
      </w:r>
    </w:p>
  </w:footnote>
  <w:footnote w:type="continuationSeparator" w:id="0">
    <w:p w14:paraId="7192C05E" w14:textId="77777777" w:rsidR="004D79E6" w:rsidRDefault="004D79E6" w:rsidP="00CA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C2B1" w14:textId="77777777" w:rsidR="004D79E6" w:rsidRPr="006C4B05" w:rsidRDefault="004D79E6" w:rsidP="00A071D0">
    <w:pPr>
      <w:pStyle w:val="MedCtr"/>
      <w:spacing w:line="360" w:lineRule="exact"/>
      <w:rPr>
        <w:rFonts w:asciiTheme="minorHAnsi" w:hAnsiTheme="minorHAnsi"/>
      </w:rPr>
    </w:pPr>
    <w:r>
      <w:rPr>
        <w:rFonts w:asciiTheme="minorHAnsi" w:hAnsiTheme="minorHAnsi"/>
      </w:rPr>
      <w:t>CENTRAL MINNESOTA HPC</w:t>
    </w:r>
    <w:r w:rsidRPr="006C4B05">
      <w:rPr>
        <w:rFonts w:asciiTheme="minorHAnsi" w:hAnsiTheme="minorHAns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4D79E6" w:rsidRPr="006C4B05" w14:paraId="479EB238" w14:textId="77777777" w:rsidTr="000847A9">
      <w:trPr>
        <w:cantSplit/>
      </w:trPr>
      <w:tc>
        <w:tcPr>
          <w:tcW w:w="1080" w:type="dxa"/>
          <w:tcBorders>
            <w:top w:val="single" w:sz="6" w:space="0" w:color="000000"/>
            <w:left w:val="nil"/>
            <w:bottom w:val="nil"/>
            <w:right w:val="nil"/>
          </w:tcBorders>
        </w:tcPr>
        <w:p w14:paraId="38D4EB39" w14:textId="77777777" w:rsidR="004D79E6" w:rsidRPr="006C4B05" w:rsidRDefault="004D79E6" w:rsidP="00A071D0">
          <w:pPr>
            <w:pStyle w:val="subject"/>
            <w:spacing w:line="280" w:lineRule="exact"/>
            <w:rPr>
              <w:rFonts w:asciiTheme="minorHAnsi" w:hAnsiTheme="minorHAnsi"/>
            </w:rPr>
          </w:pPr>
          <w:r w:rsidRPr="006C4B05">
            <w:rPr>
              <w:rFonts w:asciiTheme="minorHAnsi" w:hAnsiTheme="minorHAnsi"/>
            </w:rPr>
            <w:t>DOCUMENT:</w:t>
          </w:r>
        </w:p>
      </w:tc>
      <w:tc>
        <w:tcPr>
          <w:tcW w:w="3060" w:type="dxa"/>
          <w:vMerge w:val="restart"/>
          <w:tcBorders>
            <w:top w:val="single" w:sz="6" w:space="0" w:color="000000"/>
            <w:left w:val="nil"/>
            <w:bottom w:val="double" w:sz="6" w:space="0" w:color="auto"/>
            <w:right w:val="single" w:sz="6" w:space="0" w:color="000000"/>
          </w:tcBorders>
        </w:tcPr>
        <w:p w14:paraId="5B50CB43" w14:textId="77777777" w:rsidR="004D79E6" w:rsidRPr="006C4B05" w:rsidRDefault="004D79E6" w:rsidP="00A071D0">
          <w:pPr>
            <w:pStyle w:val="subjecttext"/>
            <w:spacing w:line="280" w:lineRule="exact"/>
            <w:rPr>
              <w:rFonts w:asciiTheme="minorHAnsi" w:hAnsiTheme="minorHAnsi"/>
            </w:rPr>
          </w:pPr>
          <w:r>
            <w:rPr>
              <w:rFonts w:asciiTheme="minorHAnsi" w:hAnsiTheme="minorHAnsi"/>
            </w:rPr>
            <w:t xml:space="preserve">Introduction </w:t>
          </w:r>
        </w:p>
      </w:tc>
      <w:tc>
        <w:tcPr>
          <w:tcW w:w="1008" w:type="dxa"/>
          <w:tcBorders>
            <w:top w:val="single" w:sz="6" w:space="0" w:color="000000"/>
            <w:left w:val="nil"/>
            <w:bottom w:val="single" w:sz="6" w:space="0" w:color="000000"/>
            <w:right w:val="nil"/>
          </w:tcBorders>
        </w:tcPr>
        <w:p w14:paraId="4592B636" w14:textId="77777777" w:rsidR="004D79E6" w:rsidRPr="006C4B05" w:rsidRDefault="004D79E6" w:rsidP="00A071D0">
          <w:pPr>
            <w:pStyle w:val="manual"/>
            <w:spacing w:line="280" w:lineRule="exact"/>
            <w:rPr>
              <w:rFonts w:asciiTheme="minorHAnsi" w:hAnsiTheme="minorHAnsi"/>
            </w:rPr>
          </w:pPr>
          <w:r w:rsidRPr="006C4B05">
            <w:rPr>
              <w:rFonts w:asciiTheme="minorHAnsi" w:hAnsiTheme="minorHAnsi"/>
            </w:rPr>
            <w:t>MANUAL:</w:t>
          </w:r>
        </w:p>
      </w:tc>
      <w:tc>
        <w:tcPr>
          <w:tcW w:w="4932" w:type="dxa"/>
          <w:tcBorders>
            <w:top w:val="single" w:sz="6" w:space="0" w:color="000000"/>
            <w:left w:val="nil"/>
            <w:bottom w:val="single" w:sz="6" w:space="0" w:color="000000"/>
            <w:right w:val="nil"/>
          </w:tcBorders>
          <w:vAlign w:val="center"/>
        </w:tcPr>
        <w:p w14:paraId="28650C89" w14:textId="77777777" w:rsidR="004D79E6" w:rsidRPr="006C4B05" w:rsidRDefault="004D79E6" w:rsidP="00A071D0">
          <w:pPr>
            <w:pStyle w:val="manualname"/>
            <w:rPr>
              <w:rFonts w:asciiTheme="minorHAnsi" w:hAnsiTheme="minorHAnsi"/>
              <w:spacing w:val="-2"/>
            </w:rPr>
          </w:pPr>
          <w:r>
            <w:rPr>
              <w:rFonts w:asciiTheme="minorHAnsi" w:hAnsiTheme="minorHAnsi"/>
              <w:spacing w:val="-2"/>
            </w:rPr>
            <w:t>All Hazards Plan</w:t>
          </w:r>
        </w:p>
      </w:tc>
    </w:tr>
    <w:tr w:rsidR="004D79E6" w:rsidRPr="006C4B05" w14:paraId="3DE054A6" w14:textId="77777777" w:rsidTr="000847A9">
      <w:trPr>
        <w:cantSplit/>
      </w:trPr>
      <w:tc>
        <w:tcPr>
          <w:tcW w:w="1080" w:type="dxa"/>
        </w:tcPr>
        <w:p w14:paraId="2E27EF01" w14:textId="77777777" w:rsidR="004D79E6" w:rsidRPr="006C4B05" w:rsidRDefault="004D79E6" w:rsidP="00A071D0">
          <w:pPr>
            <w:pStyle w:val="header8"/>
            <w:rPr>
              <w:rFonts w:asciiTheme="minorHAnsi" w:hAnsiTheme="minorHAnsi"/>
            </w:rPr>
          </w:pPr>
        </w:p>
      </w:tc>
      <w:tc>
        <w:tcPr>
          <w:tcW w:w="3060" w:type="dxa"/>
          <w:vMerge/>
          <w:tcBorders>
            <w:top w:val="single" w:sz="6" w:space="0" w:color="000000"/>
            <w:left w:val="nil"/>
            <w:bottom w:val="double" w:sz="6" w:space="0" w:color="auto"/>
            <w:right w:val="single" w:sz="6" w:space="0" w:color="000000"/>
          </w:tcBorders>
          <w:vAlign w:val="center"/>
        </w:tcPr>
        <w:p w14:paraId="4D08B8FA" w14:textId="77777777" w:rsidR="004D79E6" w:rsidRPr="006C4B05" w:rsidRDefault="004D79E6" w:rsidP="00A071D0"/>
      </w:tc>
      <w:tc>
        <w:tcPr>
          <w:tcW w:w="1008" w:type="dxa"/>
        </w:tcPr>
        <w:p w14:paraId="62AD30D3" w14:textId="77777777" w:rsidR="004D79E6" w:rsidRPr="006C4B05" w:rsidRDefault="004D79E6" w:rsidP="00A071D0">
          <w:pPr>
            <w:pStyle w:val="section"/>
            <w:spacing w:line="280" w:lineRule="exact"/>
            <w:rPr>
              <w:rFonts w:asciiTheme="minorHAnsi" w:hAnsiTheme="minorHAnsi"/>
            </w:rPr>
          </w:pPr>
          <w:r w:rsidRPr="006C4B05">
            <w:rPr>
              <w:rFonts w:asciiTheme="minorHAnsi" w:hAnsiTheme="minorHAnsi"/>
            </w:rPr>
            <w:t>SECTION:</w:t>
          </w:r>
        </w:p>
      </w:tc>
      <w:tc>
        <w:tcPr>
          <w:tcW w:w="4932" w:type="dxa"/>
          <w:vAlign w:val="center"/>
        </w:tcPr>
        <w:p w14:paraId="2936FEF9" w14:textId="77777777" w:rsidR="004D79E6" w:rsidRPr="006C4B05" w:rsidRDefault="004D79E6" w:rsidP="00A071D0">
          <w:pPr>
            <w:pStyle w:val="chapter1"/>
            <w:spacing w:line="280" w:lineRule="exact"/>
            <w:rPr>
              <w:rFonts w:asciiTheme="minorHAnsi" w:hAnsiTheme="minorHAnsi"/>
            </w:rPr>
          </w:pPr>
          <w:r>
            <w:rPr>
              <w:rFonts w:asciiTheme="minorHAnsi" w:hAnsiTheme="minorHAnsi"/>
            </w:rPr>
            <w:t xml:space="preserve">All Hazards Plan Introduction </w:t>
          </w:r>
          <w:r w:rsidRPr="006C4B05">
            <w:rPr>
              <w:rFonts w:asciiTheme="minorHAnsi" w:hAnsiTheme="minorHAnsi"/>
            </w:rPr>
            <w:t xml:space="preserve"> </w:t>
          </w:r>
        </w:p>
      </w:tc>
    </w:tr>
    <w:tr w:rsidR="004D79E6" w:rsidRPr="006C4B05" w14:paraId="3CE02AC2" w14:textId="77777777" w:rsidTr="000847A9">
      <w:trPr>
        <w:cantSplit/>
      </w:trPr>
      <w:tc>
        <w:tcPr>
          <w:tcW w:w="1080" w:type="dxa"/>
          <w:tcBorders>
            <w:top w:val="nil"/>
            <w:left w:val="nil"/>
            <w:bottom w:val="double" w:sz="6" w:space="0" w:color="auto"/>
            <w:right w:val="nil"/>
          </w:tcBorders>
        </w:tcPr>
        <w:p w14:paraId="621C3500" w14:textId="77777777" w:rsidR="004D79E6" w:rsidRPr="006C4B05" w:rsidRDefault="004D79E6" w:rsidP="00A071D0">
          <w:pPr>
            <w:pStyle w:val="header8"/>
            <w:rPr>
              <w:rFonts w:asciiTheme="minorHAnsi" w:hAnsiTheme="minorHAnsi"/>
            </w:rPr>
          </w:pPr>
        </w:p>
      </w:tc>
      <w:tc>
        <w:tcPr>
          <w:tcW w:w="3060" w:type="dxa"/>
          <w:vMerge/>
          <w:tcBorders>
            <w:top w:val="single" w:sz="6" w:space="0" w:color="000000"/>
            <w:left w:val="nil"/>
            <w:bottom w:val="double" w:sz="6" w:space="0" w:color="auto"/>
            <w:right w:val="single" w:sz="6" w:space="0" w:color="000000"/>
          </w:tcBorders>
          <w:vAlign w:val="center"/>
        </w:tcPr>
        <w:p w14:paraId="6F2A32E3" w14:textId="77777777" w:rsidR="004D79E6" w:rsidRPr="006C4B05" w:rsidRDefault="004D79E6" w:rsidP="00A071D0"/>
      </w:tc>
      <w:tc>
        <w:tcPr>
          <w:tcW w:w="1008" w:type="dxa"/>
          <w:tcBorders>
            <w:top w:val="nil"/>
            <w:left w:val="single" w:sz="6" w:space="0" w:color="000000"/>
            <w:bottom w:val="double" w:sz="6" w:space="0" w:color="auto"/>
            <w:right w:val="nil"/>
          </w:tcBorders>
        </w:tcPr>
        <w:p w14:paraId="40EF3244" w14:textId="77777777" w:rsidR="004D79E6" w:rsidRPr="006C4B05" w:rsidRDefault="004D79E6" w:rsidP="00A071D0">
          <w:pPr>
            <w:pStyle w:val="footer8"/>
            <w:rPr>
              <w:rFonts w:asciiTheme="minorHAnsi" w:hAnsiTheme="minorHAnsi"/>
              <w:vertAlign w:val="superscript"/>
            </w:rPr>
          </w:pPr>
        </w:p>
      </w:tc>
      <w:tc>
        <w:tcPr>
          <w:tcW w:w="4932" w:type="dxa"/>
          <w:tcBorders>
            <w:top w:val="nil"/>
            <w:left w:val="nil"/>
            <w:bottom w:val="double" w:sz="6" w:space="0" w:color="auto"/>
            <w:right w:val="nil"/>
          </w:tcBorders>
          <w:vAlign w:val="center"/>
        </w:tcPr>
        <w:p w14:paraId="336821A9" w14:textId="77777777" w:rsidR="004D79E6" w:rsidRPr="006C4B05" w:rsidRDefault="004D79E6" w:rsidP="00A071D0">
          <w:pPr>
            <w:pStyle w:val="chapter2"/>
            <w:rPr>
              <w:rFonts w:asciiTheme="minorHAnsi" w:hAnsiTheme="minorHAnsi"/>
            </w:rPr>
          </w:pPr>
        </w:p>
      </w:tc>
    </w:tr>
  </w:tbl>
  <w:p w14:paraId="7ED5308F" w14:textId="77777777" w:rsidR="004D79E6" w:rsidRDefault="004D7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0D71" w14:textId="77777777" w:rsidR="004D79E6" w:rsidRPr="006C4B05" w:rsidRDefault="004D79E6" w:rsidP="00BD1CCA">
    <w:pPr>
      <w:pStyle w:val="MedCtr"/>
      <w:spacing w:line="360" w:lineRule="exact"/>
      <w:rPr>
        <w:rFonts w:asciiTheme="minorHAnsi" w:hAnsiTheme="minorHAnsi"/>
      </w:rPr>
    </w:pPr>
    <w:r>
      <w:rPr>
        <w:rFonts w:asciiTheme="minorHAnsi" w:hAnsiTheme="minorHAnsi"/>
      </w:rPr>
      <w:t>CENTRAL MINNESOTA HPC</w:t>
    </w:r>
    <w:r w:rsidRPr="006C4B05">
      <w:rPr>
        <w:rFonts w:asciiTheme="minorHAnsi" w:hAnsiTheme="minorHAns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4D79E6" w:rsidRPr="006C4B05" w14:paraId="34603DFA" w14:textId="77777777" w:rsidTr="00AE1E53">
      <w:trPr>
        <w:cantSplit/>
      </w:trPr>
      <w:tc>
        <w:tcPr>
          <w:tcW w:w="1080" w:type="dxa"/>
          <w:tcBorders>
            <w:top w:val="single" w:sz="6" w:space="0" w:color="000000"/>
            <w:left w:val="nil"/>
            <w:bottom w:val="nil"/>
            <w:right w:val="nil"/>
          </w:tcBorders>
        </w:tcPr>
        <w:p w14:paraId="648A785F" w14:textId="77777777" w:rsidR="004D79E6" w:rsidRPr="006C4B05" w:rsidRDefault="004D79E6" w:rsidP="00BD1CCA">
          <w:pPr>
            <w:pStyle w:val="subject"/>
            <w:spacing w:line="280" w:lineRule="exact"/>
            <w:rPr>
              <w:rFonts w:asciiTheme="minorHAnsi" w:hAnsiTheme="minorHAnsi"/>
            </w:rPr>
          </w:pPr>
          <w:r w:rsidRPr="006C4B05">
            <w:rPr>
              <w:rFonts w:asciiTheme="minorHAnsi" w:hAnsiTheme="minorHAnsi"/>
            </w:rPr>
            <w:t>DOCUMENT:</w:t>
          </w:r>
        </w:p>
      </w:tc>
      <w:tc>
        <w:tcPr>
          <w:tcW w:w="3060" w:type="dxa"/>
          <w:vMerge w:val="restart"/>
          <w:tcBorders>
            <w:top w:val="single" w:sz="6" w:space="0" w:color="000000"/>
            <w:left w:val="nil"/>
            <w:bottom w:val="double" w:sz="6" w:space="0" w:color="auto"/>
            <w:right w:val="single" w:sz="6" w:space="0" w:color="000000"/>
          </w:tcBorders>
        </w:tcPr>
        <w:p w14:paraId="2F38C9ED" w14:textId="77777777" w:rsidR="004D79E6" w:rsidRPr="006C4B05" w:rsidRDefault="004D79E6" w:rsidP="00BD1CCA">
          <w:pPr>
            <w:pStyle w:val="subjecttext"/>
            <w:spacing w:line="280" w:lineRule="exact"/>
            <w:rPr>
              <w:rFonts w:asciiTheme="minorHAnsi" w:hAnsiTheme="minorHAnsi"/>
            </w:rPr>
          </w:pPr>
          <w:r>
            <w:rPr>
              <w:rFonts w:asciiTheme="minorHAnsi" w:hAnsiTheme="minorHAnsi"/>
            </w:rPr>
            <w:t xml:space="preserve">Introduction </w:t>
          </w:r>
        </w:p>
      </w:tc>
      <w:tc>
        <w:tcPr>
          <w:tcW w:w="1008" w:type="dxa"/>
          <w:tcBorders>
            <w:top w:val="single" w:sz="6" w:space="0" w:color="000000"/>
            <w:left w:val="nil"/>
            <w:bottom w:val="single" w:sz="6" w:space="0" w:color="000000"/>
            <w:right w:val="nil"/>
          </w:tcBorders>
        </w:tcPr>
        <w:p w14:paraId="30A754C7" w14:textId="77777777" w:rsidR="004D79E6" w:rsidRPr="006C4B05" w:rsidRDefault="004D79E6" w:rsidP="00BD1CCA">
          <w:pPr>
            <w:pStyle w:val="manual"/>
            <w:spacing w:line="280" w:lineRule="exact"/>
            <w:rPr>
              <w:rFonts w:asciiTheme="minorHAnsi" w:hAnsiTheme="minorHAnsi"/>
            </w:rPr>
          </w:pPr>
          <w:r w:rsidRPr="006C4B05">
            <w:rPr>
              <w:rFonts w:asciiTheme="minorHAnsi" w:hAnsiTheme="minorHAnsi"/>
            </w:rPr>
            <w:t>MANUAL:</w:t>
          </w:r>
        </w:p>
      </w:tc>
      <w:tc>
        <w:tcPr>
          <w:tcW w:w="4932" w:type="dxa"/>
          <w:tcBorders>
            <w:top w:val="single" w:sz="6" w:space="0" w:color="000000"/>
            <w:left w:val="nil"/>
            <w:bottom w:val="single" w:sz="6" w:space="0" w:color="000000"/>
            <w:right w:val="nil"/>
          </w:tcBorders>
          <w:vAlign w:val="center"/>
        </w:tcPr>
        <w:p w14:paraId="1E6C1B4E" w14:textId="77777777" w:rsidR="004D79E6" w:rsidRPr="006C4B05" w:rsidRDefault="004D79E6" w:rsidP="00BD1CCA">
          <w:pPr>
            <w:pStyle w:val="manualname"/>
            <w:rPr>
              <w:rFonts w:asciiTheme="minorHAnsi" w:hAnsiTheme="minorHAnsi"/>
              <w:spacing w:val="-2"/>
            </w:rPr>
          </w:pPr>
          <w:r>
            <w:rPr>
              <w:rFonts w:asciiTheme="minorHAnsi" w:hAnsiTheme="minorHAnsi"/>
              <w:spacing w:val="-2"/>
            </w:rPr>
            <w:t>All Hazards Plan</w:t>
          </w:r>
        </w:p>
      </w:tc>
    </w:tr>
    <w:tr w:rsidR="004D79E6" w:rsidRPr="006C4B05" w14:paraId="592D8468" w14:textId="77777777" w:rsidTr="00AE1E53">
      <w:trPr>
        <w:cantSplit/>
      </w:trPr>
      <w:tc>
        <w:tcPr>
          <w:tcW w:w="1080" w:type="dxa"/>
        </w:tcPr>
        <w:p w14:paraId="6B3673F6" w14:textId="77777777" w:rsidR="004D79E6" w:rsidRPr="006C4B05" w:rsidRDefault="004D79E6" w:rsidP="00BD1CCA">
          <w:pPr>
            <w:pStyle w:val="header8"/>
            <w:rPr>
              <w:rFonts w:asciiTheme="minorHAnsi" w:hAnsiTheme="minorHAnsi"/>
            </w:rPr>
          </w:pPr>
        </w:p>
      </w:tc>
      <w:tc>
        <w:tcPr>
          <w:tcW w:w="3060" w:type="dxa"/>
          <w:vMerge/>
          <w:tcBorders>
            <w:top w:val="single" w:sz="6" w:space="0" w:color="000000"/>
            <w:left w:val="nil"/>
            <w:bottom w:val="double" w:sz="6" w:space="0" w:color="auto"/>
            <w:right w:val="single" w:sz="6" w:space="0" w:color="000000"/>
          </w:tcBorders>
          <w:vAlign w:val="center"/>
        </w:tcPr>
        <w:p w14:paraId="230BA3E6" w14:textId="77777777" w:rsidR="004D79E6" w:rsidRPr="006C4B05" w:rsidRDefault="004D79E6" w:rsidP="00BD1CCA"/>
      </w:tc>
      <w:tc>
        <w:tcPr>
          <w:tcW w:w="1008" w:type="dxa"/>
        </w:tcPr>
        <w:p w14:paraId="109B6807" w14:textId="77777777" w:rsidR="004D79E6" w:rsidRPr="006C4B05" w:rsidRDefault="004D79E6" w:rsidP="00BD1CCA">
          <w:pPr>
            <w:pStyle w:val="section"/>
            <w:spacing w:line="280" w:lineRule="exact"/>
            <w:rPr>
              <w:rFonts w:asciiTheme="minorHAnsi" w:hAnsiTheme="minorHAnsi"/>
            </w:rPr>
          </w:pPr>
          <w:r w:rsidRPr="006C4B05">
            <w:rPr>
              <w:rFonts w:asciiTheme="minorHAnsi" w:hAnsiTheme="minorHAnsi"/>
            </w:rPr>
            <w:t>SECTION:</w:t>
          </w:r>
        </w:p>
      </w:tc>
      <w:tc>
        <w:tcPr>
          <w:tcW w:w="4932" w:type="dxa"/>
          <w:vAlign w:val="center"/>
        </w:tcPr>
        <w:p w14:paraId="34F2943C" w14:textId="77777777" w:rsidR="004D79E6" w:rsidRPr="006C4B05" w:rsidRDefault="004D79E6" w:rsidP="00BD1CCA">
          <w:pPr>
            <w:pStyle w:val="chapter1"/>
            <w:spacing w:line="280" w:lineRule="exact"/>
            <w:rPr>
              <w:rFonts w:asciiTheme="minorHAnsi" w:hAnsiTheme="minorHAnsi"/>
            </w:rPr>
          </w:pPr>
          <w:r>
            <w:rPr>
              <w:rFonts w:asciiTheme="minorHAnsi" w:hAnsiTheme="minorHAnsi"/>
            </w:rPr>
            <w:t xml:space="preserve">All Hazards Plan Introduction </w:t>
          </w:r>
          <w:r w:rsidRPr="006C4B05">
            <w:rPr>
              <w:rFonts w:asciiTheme="minorHAnsi" w:hAnsiTheme="minorHAnsi"/>
            </w:rPr>
            <w:t xml:space="preserve"> </w:t>
          </w:r>
        </w:p>
      </w:tc>
    </w:tr>
    <w:tr w:rsidR="004D79E6" w:rsidRPr="006C4B05" w14:paraId="6AD5B9E8" w14:textId="77777777" w:rsidTr="00AE1E53">
      <w:trPr>
        <w:cantSplit/>
      </w:trPr>
      <w:tc>
        <w:tcPr>
          <w:tcW w:w="1080" w:type="dxa"/>
          <w:tcBorders>
            <w:top w:val="nil"/>
            <w:left w:val="nil"/>
            <w:bottom w:val="double" w:sz="6" w:space="0" w:color="auto"/>
            <w:right w:val="nil"/>
          </w:tcBorders>
        </w:tcPr>
        <w:p w14:paraId="423D75FA" w14:textId="77777777" w:rsidR="004D79E6" w:rsidRPr="006C4B05" w:rsidRDefault="004D79E6" w:rsidP="00BD1CCA">
          <w:pPr>
            <w:pStyle w:val="header8"/>
            <w:rPr>
              <w:rFonts w:asciiTheme="minorHAnsi" w:hAnsiTheme="minorHAnsi"/>
            </w:rPr>
          </w:pPr>
        </w:p>
      </w:tc>
      <w:tc>
        <w:tcPr>
          <w:tcW w:w="3060" w:type="dxa"/>
          <w:vMerge/>
          <w:tcBorders>
            <w:top w:val="single" w:sz="6" w:space="0" w:color="000000"/>
            <w:left w:val="nil"/>
            <w:bottom w:val="double" w:sz="6" w:space="0" w:color="auto"/>
            <w:right w:val="single" w:sz="6" w:space="0" w:color="000000"/>
          </w:tcBorders>
          <w:vAlign w:val="center"/>
        </w:tcPr>
        <w:p w14:paraId="4AE3DCC0" w14:textId="77777777" w:rsidR="004D79E6" w:rsidRPr="006C4B05" w:rsidRDefault="004D79E6" w:rsidP="00BD1CCA"/>
      </w:tc>
      <w:tc>
        <w:tcPr>
          <w:tcW w:w="1008" w:type="dxa"/>
          <w:tcBorders>
            <w:top w:val="nil"/>
            <w:left w:val="single" w:sz="6" w:space="0" w:color="000000"/>
            <w:bottom w:val="double" w:sz="6" w:space="0" w:color="auto"/>
            <w:right w:val="nil"/>
          </w:tcBorders>
        </w:tcPr>
        <w:p w14:paraId="22987EEE" w14:textId="77777777" w:rsidR="004D79E6" w:rsidRPr="006C4B05" w:rsidRDefault="004D79E6" w:rsidP="00BD1CCA">
          <w:pPr>
            <w:pStyle w:val="footer8"/>
            <w:rPr>
              <w:rFonts w:asciiTheme="minorHAnsi" w:hAnsiTheme="minorHAnsi"/>
              <w:vertAlign w:val="superscript"/>
            </w:rPr>
          </w:pPr>
        </w:p>
      </w:tc>
      <w:tc>
        <w:tcPr>
          <w:tcW w:w="4932" w:type="dxa"/>
          <w:tcBorders>
            <w:top w:val="nil"/>
            <w:left w:val="nil"/>
            <w:bottom w:val="double" w:sz="6" w:space="0" w:color="auto"/>
            <w:right w:val="nil"/>
          </w:tcBorders>
          <w:vAlign w:val="center"/>
        </w:tcPr>
        <w:p w14:paraId="4F4A2762" w14:textId="77777777" w:rsidR="004D79E6" w:rsidRPr="006C4B05" w:rsidRDefault="004D79E6" w:rsidP="00BD1CCA">
          <w:pPr>
            <w:pStyle w:val="chapter2"/>
            <w:rPr>
              <w:rFonts w:asciiTheme="minorHAnsi" w:hAnsiTheme="minorHAnsi"/>
            </w:rPr>
          </w:pPr>
        </w:p>
      </w:tc>
    </w:tr>
  </w:tbl>
  <w:p w14:paraId="2449FB49" w14:textId="77777777" w:rsidR="004D79E6" w:rsidRDefault="004D79E6" w:rsidP="00BD1CCA">
    <w:pPr>
      <w:pStyle w:val="Header"/>
    </w:pPr>
  </w:p>
  <w:p w14:paraId="4539D8B1" w14:textId="77777777" w:rsidR="004D79E6" w:rsidRDefault="004D7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BC0"/>
    <w:multiLevelType w:val="hybridMultilevel"/>
    <w:tmpl w:val="ACE4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15347"/>
    <w:multiLevelType w:val="hybridMultilevel"/>
    <w:tmpl w:val="0658CC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D5848"/>
    <w:multiLevelType w:val="hybridMultilevel"/>
    <w:tmpl w:val="EF6EE420"/>
    <w:lvl w:ilvl="0" w:tplc="04090019">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B5E75"/>
    <w:multiLevelType w:val="hybridMultilevel"/>
    <w:tmpl w:val="0A4449B6"/>
    <w:lvl w:ilvl="0" w:tplc="B43E55D6">
      <w:start w:val="1"/>
      <w:numFmt w:val="upperLetter"/>
      <w:lvlText w:val="%1."/>
      <w:lvlJc w:val="left"/>
      <w:pPr>
        <w:ind w:left="72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920A3"/>
    <w:multiLevelType w:val="hybridMultilevel"/>
    <w:tmpl w:val="13F02CAC"/>
    <w:lvl w:ilvl="0" w:tplc="98B0F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35762"/>
    <w:multiLevelType w:val="hybridMultilevel"/>
    <w:tmpl w:val="FFFC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27103"/>
    <w:multiLevelType w:val="hybridMultilevel"/>
    <w:tmpl w:val="DB5E22D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DB4066"/>
    <w:multiLevelType w:val="hybridMultilevel"/>
    <w:tmpl w:val="A560E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97BCC"/>
    <w:multiLevelType w:val="hybridMultilevel"/>
    <w:tmpl w:val="2C96DBBC"/>
    <w:lvl w:ilvl="0" w:tplc="13F02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419C"/>
    <w:multiLevelType w:val="hybridMultilevel"/>
    <w:tmpl w:val="0A4449B6"/>
    <w:lvl w:ilvl="0" w:tplc="B43E55D6">
      <w:start w:val="1"/>
      <w:numFmt w:val="upperLetter"/>
      <w:lvlText w:val="%1."/>
      <w:lvlJc w:val="left"/>
      <w:pPr>
        <w:ind w:left="72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C4AD5"/>
    <w:multiLevelType w:val="hybridMultilevel"/>
    <w:tmpl w:val="140A4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E6B05"/>
    <w:multiLevelType w:val="hybridMultilevel"/>
    <w:tmpl w:val="140A44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5152"/>
    <w:multiLevelType w:val="hybridMultilevel"/>
    <w:tmpl w:val="D95A0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63DE8"/>
    <w:multiLevelType w:val="hybridMultilevel"/>
    <w:tmpl w:val="ADE0E6D0"/>
    <w:lvl w:ilvl="0" w:tplc="05644192">
      <w:start w:val="1"/>
      <w:numFmt w:val="upperRoman"/>
      <w:lvlText w:val="%1."/>
      <w:lvlJc w:val="right"/>
      <w:pPr>
        <w:ind w:left="360" w:hanging="360"/>
      </w:pPr>
      <w:rPr>
        <w:rFonts w:hint="default"/>
        <w:b/>
      </w:rPr>
    </w:lvl>
    <w:lvl w:ilvl="1" w:tplc="720483EA">
      <w:start w:val="1"/>
      <w:numFmt w:val="upperLetter"/>
      <w:lvlText w:val="%2."/>
      <w:lvlJc w:val="left"/>
      <w:pPr>
        <w:ind w:left="1080" w:hanging="360"/>
      </w:pPr>
      <w:rPr>
        <w:rFonts w:asciiTheme="minorHAnsi" w:eastAsiaTheme="minorEastAsia" w:hAnsiTheme="minorHAnsi" w:cstheme="minorBidi"/>
      </w:rPr>
    </w:lvl>
    <w:lvl w:ilvl="2" w:tplc="705883A4">
      <w:start w:val="1"/>
      <w:numFmt w:val="decimal"/>
      <w:lvlText w:val="%3."/>
      <w:lvlJc w:val="right"/>
      <w:pPr>
        <w:ind w:left="1800" w:hanging="180"/>
      </w:pPr>
      <w:rPr>
        <w:rFonts w:asciiTheme="minorHAnsi" w:eastAsiaTheme="minorEastAsia"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2550FF"/>
    <w:multiLevelType w:val="hybridMultilevel"/>
    <w:tmpl w:val="C4941482"/>
    <w:lvl w:ilvl="0" w:tplc="34EA5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E1189"/>
    <w:multiLevelType w:val="multilevel"/>
    <w:tmpl w:val="E1AC17F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9100F4C"/>
    <w:multiLevelType w:val="hybridMultilevel"/>
    <w:tmpl w:val="E8BA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72769"/>
    <w:multiLevelType w:val="hybridMultilevel"/>
    <w:tmpl w:val="128AB4C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2C132F"/>
    <w:multiLevelType w:val="hybridMultilevel"/>
    <w:tmpl w:val="6696F8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6E77DF"/>
    <w:multiLevelType w:val="hybridMultilevel"/>
    <w:tmpl w:val="E4CCFA76"/>
    <w:lvl w:ilvl="0" w:tplc="E43A1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C1678"/>
    <w:multiLevelType w:val="hybridMultilevel"/>
    <w:tmpl w:val="3EC20C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DC383F"/>
    <w:multiLevelType w:val="hybridMultilevel"/>
    <w:tmpl w:val="F73C6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2819F8"/>
    <w:multiLevelType w:val="hybridMultilevel"/>
    <w:tmpl w:val="972638F0"/>
    <w:lvl w:ilvl="0" w:tplc="B43E55D6">
      <w:start w:val="1"/>
      <w:numFmt w:val="upperLetter"/>
      <w:lvlText w:val="%1."/>
      <w:lvlJc w:val="left"/>
      <w:pPr>
        <w:ind w:left="720" w:hanging="360"/>
      </w:pPr>
      <w:rPr>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A7209"/>
    <w:multiLevelType w:val="hybridMultilevel"/>
    <w:tmpl w:val="09486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E719E"/>
    <w:multiLevelType w:val="multilevel"/>
    <w:tmpl w:val="10EC9E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tabs>
          <w:tab w:val="num" w:pos="1627"/>
        </w:tabs>
        <w:ind w:left="1728" w:hanging="288"/>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F0D030A"/>
    <w:multiLevelType w:val="hybridMultilevel"/>
    <w:tmpl w:val="140A4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60290"/>
    <w:multiLevelType w:val="hybridMultilevel"/>
    <w:tmpl w:val="E390CD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346543"/>
    <w:multiLevelType w:val="hybridMultilevel"/>
    <w:tmpl w:val="60480380"/>
    <w:lvl w:ilvl="0" w:tplc="D02A57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B7D70"/>
    <w:multiLevelType w:val="hybridMultilevel"/>
    <w:tmpl w:val="BD7A6C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1D00AB"/>
    <w:multiLevelType w:val="multilevel"/>
    <w:tmpl w:val="9E56F84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E821C15"/>
    <w:multiLevelType w:val="hybridMultilevel"/>
    <w:tmpl w:val="2B0A65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24"/>
  </w:num>
  <w:num w:numId="4">
    <w:abstractNumId w:val="29"/>
  </w:num>
  <w:num w:numId="5">
    <w:abstractNumId w:val="28"/>
  </w:num>
  <w:num w:numId="6">
    <w:abstractNumId w:val="12"/>
  </w:num>
  <w:num w:numId="7">
    <w:abstractNumId w:val="23"/>
  </w:num>
  <w:num w:numId="8">
    <w:abstractNumId w:val="10"/>
  </w:num>
  <w:num w:numId="9">
    <w:abstractNumId w:val="11"/>
  </w:num>
  <w:num w:numId="10">
    <w:abstractNumId w:val="25"/>
  </w:num>
  <w:num w:numId="11">
    <w:abstractNumId w:val="26"/>
  </w:num>
  <w:num w:numId="12">
    <w:abstractNumId w:val="16"/>
  </w:num>
  <w:num w:numId="13">
    <w:abstractNumId w:val="9"/>
  </w:num>
  <w:num w:numId="14">
    <w:abstractNumId w:val="17"/>
  </w:num>
  <w:num w:numId="15">
    <w:abstractNumId w:val="2"/>
  </w:num>
  <w:num w:numId="16">
    <w:abstractNumId w:val="22"/>
  </w:num>
  <w:num w:numId="17">
    <w:abstractNumId w:val="5"/>
  </w:num>
  <w:num w:numId="18">
    <w:abstractNumId w:val="1"/>
  </w:num>
  <w:num w:numId="19">
    <w:abstractNumId w:val="0"/>
  </w:num>
  <w:num w:numId="20">
    <w:abstractNumId w:val="20"/>
  </w:num>
  <w:num w:numId="21">
    <w:abstractNumId w:val="21"/>
  </w:num>
  <w:num w:numId="22">
    <w:abstractNumId w:val="15"/>
  </w:num>
  <w:num w:numId="23">
    <w:abstractNumId w:val="7"/>
  </w:num>
  <w:num w:numId="24">
    <w:abstractNumId w:val="27"/>
  </w:num>
  <w:num w:numId="25">
    <w:abstractNumId w:val="30"/>
  </w:num>
  <w:num w:numId="26">
    <w:abstractNumId w:val="13"/>
  </w:num>
  <w:num w:numId="27">
    <w:abstractNumId w:val="3"/>
  </w:num>
  <w:num w:numId="28">
    <w:abstractNumId w:val="8"/>
  </w:num>
  <w:num w:numId="29">
    <w:abstractNumId w:val="19"/>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11"/>
    <w:rsid w:val="000574F3"/>
    <w:rsid w:val="00057F39"/>
    <w:rsid w:val="000808F0"/>
    <w:rsid w:val="000847A9"/>
    <w:rsid w:val="00091D51"/>
    <w:rsid w:val="00096F2A"/>
    <w:rsid w:val="000B2CD1"/>
    <w:rsid w:val="000B765F"/>
    <w:rsid w:val="000C2317"/>
    <w:rsid w:val="000C5E9B"/>
    <w:rsid w:val="000E3BE2"/>
    <w:rsid w:val="0010096C"/>
    <w:rsid w:val="00106A29"/>
    <w:rsid w:val="00122ABD"/>
    <w:rsid w:val="00133D32"/>
    <w:rsid w:val="00145853"/>
    <w:rsid w:val="00163513"/>
    <w:rsid w:val="00172C06"/>
    <w:rsid w:val="001A23DF"/>
    <w:rsid w:val="001B1D5F"/>
    <w:rsid w:val="001C1C68"/>
    <w:rsid w:val="001C1F34"/>
    <w:rsid w:val="001F6612"/>
    <w:rsid w:val="00222CD5"/>
    <w:rsid w:val="00232A5E"/>
    <w:rsid w:val="00243CC2"/>
    <w:rsid w:val="002445E0"/>
    <w:rsid w:val="00246C5B"/>
    <w:rsid w:val="00267B15"/>
    <w:rsid w:val="00276794"/>
    <w:rsid w:val="00281C4B"/>
    <w:rsid w:val="0029617F"/>
    <w:rsid w:val="002B5688"/>
    <w:rsid w:val="002B5E53"/>
    <w:rsid w:val="002D3005"/>
    <w:rsid w:val="002D61C4"/>
    <w:rsid w:val="002F3C4C"/>
    <w:rsid w:val="00302B13"/>
    <w:rsid w:val="003536E5"/>
    <w:rsid w:val="00361B57"/>
    <w:rsid w:val="00365ABA"/>
    <w:rsid w:val="00381DCB"/>
    <w:rsid w:val="00390426"/>
    <w:rsid w:val="003B6393"/>
    <w:rsid w:val="003D12E9"/>
    <w:rsid w:val="004159B8"/>
    <w:rsid w:val="004159D8"/>
    <w:rsid w:val="004278C0"/>
    <w:rsid w:val="00435F1A"/>
    <w:rsid w:val="00441748"/>
    <w:rsid w:val="004507FE"/>
    <w:rsid w:val="00463F77"/>
    <w:rsid w:val="004730C6"/>
    <w:rsid w:val="00487465"/>
    <w:rsid w:val="00497966"/>
    <w:rsid w:val="004B2AAD"/>
    <w:rsid w:val="004C6520"/>
    <w:rsid w:val="004D79E6"/>
    <w:rsid w:val="004F2642"/>
    <w:rsid w:val="004F41FC"/>
    <w:rsid w:val="00506090"/>
    <w:rsid w:val="005149AF"/>
    <w:rsid w:val="005273ED"/>
    <w:rsid w:val="00534590"/>
    <w:rsid w:val="00555263"/>
    <w:rsid w:val="00565DA1"/>
    <w:rsid w:val="005832D4"/>
    <w:rsid w:val="005A6D9E"/>
    <w:rsid w:val="005C11DF"/>
    <w:rsid w:val="005C6B84"/>
    <w:rsid w:val="005D013C"/>
    <w:rsid w:val="005D1781"/>
    <w:rsid w:val="005D4A46"/>
    <w:rsid w:val="005D7841"/>
    <w:rsid w:val="005E0737"/>
    <w:rsid w:val="005E354A"/>
    <w:rsid w:val="00611AD7"/>
    <w:rsid w:val="00634524"/>
    <w:rsid w:val="006620F1"/>
    <w:rsid w:val="006657D0"/>
    <w:rsid w:val="00665B5A"/>
    <w:rsid w:val="006822F9"/>
    <w:rsid w:val="006B7086"/>
    <w:rsid w:val="006B76C3"/>
    <w:rsid w:val="006E0733"/>
    <w:rsid w:val="006E754D"/>
    <w:rsid w:val="006F0F03"/>
    <w:rsid w:val="00733118"/>
    <w:rsid w:val="0074481B"/>
    <w:rsid w:val="007626CD"/>
    <w:rsid w:val="00767586"/>
    <w:rsid w:val="00776BA2"/>
    <w:rsid w:val="00781D10"/>
    <w:rsid w:val="00784106"/>
    <w:rsid w:val="00785A54"/>
    <w:rsid w:val="00786AE5"/>
    <w:rsid w:val="00796BEE"/>
    <w:rsid w:val="0079763F"/>
    <w:rsid w:val="007A38D6"/>
    <w:rsid w:val="007C3EB9"/>
    <w:rsid w:val="007C53FC"/>
    <w:rsid w:val="007C6043"/>
    <w:rsid w:val="007D0CCC"/>
    <w:rsid w:val="007D7BF9"/>
    <w:rsid w:val="007E0DB6"/>
    <w:rsid w:val="00831BBF"/>
    <w:rsid w:val="00857C3D"/>
    <w:rsid w:val="008C776E"/>
    <w:rsid w:val="009025EE"/>
    <w:rsid w:val="00906C42"/>
    <w:rsid w:val="00911EF1"/>
    <w:rsid w:val="009211BC"/>
    <w:rsid w:val="009360CF"/>
    <w:rsid w:val="00954972"/>
    <w:rsid w:val="00955786"/>
    <w:rsid w:val="00971F7B"/>
    <w:rsid w:val="009745DC"/>
    <w:rsid w:val="00981869"/>
    <w:rsid w:val="00997FA1"/>
    <w:rsid w:val="009A4068"/>
    <w:rsid w:val="009A4394"/>
    <w:rsid w:val="009A7B15"/>
    <w:rsid w:val="009C1EB7"/>
    <w:rsid w:val="00A071D0"/>
    <w:rsid w:val="00A10826"/>
    <w:rsid w:val="00A222C1"/>
    <w:rsid w:val="00A32128"/>
    <w:rsid w:val="00A47B53"/>
    <w:rsid w:val="00A54BF2"/>
    <w:rsid w:val="00A6138D"/>
    <w:rsid w:val="00A62928"/>
    <w:rsid w:val="00A747A9"/>
    <w:rsid w:val="00AA78A1"/>
    <w:rsid w:val="00AB5330"/>
    <w:rsid w:val="00AC19F1"/>
    <w:rsid w:val="00AC564C"/>
    <w:rsid w:val="00AE1E53"/>
    <w:rsid w:val="00AE7A3C"/>
    <w:rsid w:val="00B069BB"/>
    <w:rsid w:val="00B160E3"/>
    <w:rsid w:val="00B20C84"/>
    <w:rsid w:val="00B3118F"/>
    <w:rsid w:val="00B45B99"/>
    <w:rsid w:val="00B678FF"/>
    <w:rsid w:val="00B86D06"/>
    <w:rsid w:val="00B90346"/>
    <w:rsid w:val="00B91A11"/>
    <w:rsid w:val="00B9712F"/>
    <w:rsid w:val="00BA05FF"/>
    <w:rsid w:val="00BA12C9"/>
    <w:rsid w:val="00BA51E2"/>
    <w:rsid w:val="00BB338E"/>
    <w:rsid w:val="00BD1CCA"/>
    <w:rsid w:val="00BD322F"/>
    <w:rsid w:val="00C1287F"/>
    <w:rsid w:val="00C25501"/>
    <w:rsid w:val="00C30476"/>
    <w:rsid w:val="00C36A0C"/>
    <w:rsid w:val="00C54AB6"/>
    <w:rsid w:val="00C7464C"/>
    <w:rsid w:val="00C759B7"/>
    <w:rsid w:val="00C77561"/>
    <w:rsid w:val="00CA6F0C"/>
    <w:rsid w:val="00CC6823"/>
    <w:rsid w:val="00D24DFE"/>
    <w:rsid w:val="00D2782D"/>
    <w:rsid w:val="00D363D4"/>
    <w:rsid w:val="00D450E4"/>
    <w:rsid w:val="00D46AD9"/>
    <w:rsid w:val="00D62601"/>
    <w:rsid w:val="00D638E3"/>
    <w:rsid w:val="00D802A9"/>
    <w:rsid w:val="00D86881"/>
    <w:rsid w:val="00DA515D"/>
    <w:rsid w:val="00DA7789"/>
    <w:rsid w:val="00E00ECC"/>
    <w:rsid w:val="00E1065E"/>
    <w:rsid w:val="00E208BA"/>
    <w:rsid w:val="00E47A8A"/>
    <w:rsid w:val="00E5009B"/>
    <w:rsid w:val="00E7562B"/>
    <w:rsid w:val="00E95D77"/>
    <w:rsid w:val="00E96620"/>
    <w:rsid w:val="00EC1CF8"/>
    <w:rsid w:val="00ED006E"/>
    <w:rsid w:val="00ED6BBE"/>
    <w:rsid w:val="00F12126"/>
    <w:rsid w:val="00F14026"/>
    <w:rsid w:val="00F4296F"/>
    <w:rsid w:val="00F678AE"/>
    <w:rsid w:val="00F7451B"/>
    <w:rsid w:val="00F750AA"/>
    <w:rsid w:val="00F87A92"/>
    <w:rsid w:val="00F91CC4"/>
    <w:rsid w:val="00FA3751"/>
    <w:rsid w:val="00FB1379"/>
    <w:rsid w:val="00FC164B"/>
    <w:rsid w:val="00FC5A14"/>
    <w:rsid w:val="00FC6F8A"/>
    <w:rsid w:val="00FD2706"/>
    <w:rsid w:val="00FE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1BE75"/>
  <w15:chartTrackingRefBased/>
  <w15:docId w15:val="{9848B80F-ACE5-44E9-9BC2-C0035A38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57"/>
  </w:style>
  <w:style w:type="paragraph" w:styleId="Heading1">
    <w:name w:val="heading 1"/>
    <w:basedOn w:val="Normal"/>
    <w:next w:val="Normal"/>
    <w:link w:val="Heading1Char"/>
    <w:uiPriority w:val="9"/>
    <w:qFormat/>
    <w:rsid w:val="00361B5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B5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1B5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61B5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361B5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361B5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361B5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361B5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361B5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B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1B5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1B5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61B5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361B5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361B5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361B5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361B5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361B57"/>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361B5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1B5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61B5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1B5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61B57"/>
    <w:rPr>
      <w:i/>
      <w:iCs/>
      <w:color w:val="404040" w:themeColor="text1" w:themeTint="BF"/>
    </w:rPr>
  </w:style>
  <w:style w:type="character" w:styleId="Emphasis">
    <w:name w:val="Emphasis"/>
    <w:basedOn w:val="DefaultParagraphFont"/>
    <w:uiPriority w:val="20"/>
    <w:qFormat/>
    <w:rsid w:val="00361B57"/>
    <w:rPr>
      <w:i/>
      <w:iCs/>
    </w:rPr>
  </w:style>
  <w:style w:type="character" w:styleId="IntenseEmphasis">
    <w:name w:val="Intense Emphasis"/>
    <w:basedOn w:val="DefaultParagraphFont"/>
    <w:uiPriority w:val="21"/>
    <w:qFormat/>
    <w:rsid w:val="00361B57"/>
    <w:rPr>
      <w:b/>
      <w:bCs/>
      <w:i/>
      <w:iCs/>
    </w:rPr>
  </w:style>
  <w:style w:type="character" w:styleId="Strong">
    <w:name w:val="Strong"/>
    <w:basedOn w:val="DefaultParagraphFont"/>
    <w:uiPriority w:val="22"/>
    <w:qFormat/>
    <w:rsid w:val="00361B57"/>
    <w:rPr>
      <w:b/>
      <w:bCs/>
    </w:rPr>
  </w:style>
  <w:style w:type="paragraph" w:styleId="Quote">
    <w:name w:val="Quote"/>
    <w:basedOn w:val="Normal"/>
    <w:next w:val="Normal"/>
    <w:link w:val="QuoteChar"/>
    <w:uiPriority w:val="29"/>
    <w:qFormat/>
    <w:rsid w:val="00361B5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1B57"/>
    <w:rPr>
      <w:i/>
      <w:iCs/>
      <w:color w:val="404040" w:themeColor="text1" w:themeTint="BF"/>
    </w:rPr>
  </w:style>
  <w:style w:type="paragraph" w:styleId="IntenseQuote">
    <w:name w:val="Intense Quote"/>
    <w:basedOn w:val="Normal"/>
    <w:next w:val="Normal"/>
    <w:link w:val="IntenseQuoteChar"/>
    <w:uiPriority w:val="30"/>
    <w:qFormat/>
    <w:rsid w:val="00361B5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1B57"/>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361B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1B57"/>
    <w:rPr>
      <w:b/>
      <w:bCs/>
      <w:smallCaps/>
      <w:spacing w:val="5"/>
      <w:u w:val="single"/>
    </w:rPr>
  </w:style>
  <w:style w:type="character" w:styleId="BookTitle">
    <w:name w:val="Book Title"/>
    <w:basedOn w:val="DefaultParagraphFont"/>
    <w:uiPriority w:val="33"/>
    <w:qFormat/>
    <w:rsid w:val="00361B57"/>
    <w:rPr>
      <w:b/>
      <w:bCs/>
      <w:smallCap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361B57"/>
    <w:pPr>
      <w:spacing w:line="240" w:lineRule="auto"/>
    </w:pPr>
    <w:rPr>
      <w:b/>
      <w:bCs/>
      <w:smallCaps/>
      <w:color w:val="595959" w:themeColor="text1" w:themeTint="A6"/>
      <w:spacing w:val="6"/>
    </w:rPr>
  </w:style>
  <w:style w:type="paragraph" w:styleId="NoSpacing">
    <w:name w:val="No Spacing"/>
    <w:uiPriority w:val="1"/>
    <w:qFormat/>
    <w:rsid w:val="00361B57"/>
    <w:pPr>
      <w:spacing w:after="0" w:line="240" w:lineRule="auto"/>
    </w:pPr>
  </w:style>
  <w:style w:type="paragraph" w:styleId="TOCHeading">
    <w:name w:val="TOC Heading"/>
    <w:basedOn w:val="Heading1"/>
    <w:next w:val="Normal"/>
    <w:uiPriority w:val="39"/>
    <w:unhideWhenUsed/>
    <w:qFormat/>
    <w:rsid w:val="00361B57"/>
    <w:pPr>
      <w:outlineLvl w:val="9"/>
    </w:pPr>
  </w:style>
  <w:style w:type="character" w:styleId="CommentReference">
    <w:name w:val="annotation reference"/>
    <w:basedOn w:val="DefaultParagraphFont"/>
    <w:uiPriority w:val="99"/>
    <w:semiHidden/>
    <w:unhideWhenUsed/>
    <w:rsid w:val="00634524"/>
    <w:rPr>
      <w:sz w:val="16"/>
      <w:szCs w:val="16"/>
    </w:rPr>
  </w:style>
  <w:style w:type="paragraph" w:styleId="CommentText">
    <w:name w:val="annotation text"/>
    <w:basedOn w:val="Normal"/>
    <w:link w:val="CommentTextChar"/>
    <w:uiPriority w:val="99"/>
    <w:semiHidden/>
    <w:unhideWhenUsed/>
    <w:rsid w:val="00634524"/>
    <w:pPr>
      <w:spacing w:line="240" w:lineRule="auto"/>
    </w:pPr>
  </w:style>
  <w:style w:type="character" w:customStyle="1" w:styleId="CommentTextChar">
    <w:name w:val="Comment Text Char"/>
    <w:basedOn w:val="DefaultParagraphFont"/>
    <w:link w:val="CommentText"/>
    <w:uiPriority w:val="99"/>
    <w:semiHidden/>
    <w:rsid w:val="00634524"/>
    <w:rPr>
      <w:sz w:val="20"/>
      <w:szCs w:val="20"/>
    </w:rPr>
  </w:style>
  <w:style w:type="paragraph" w:styleId="CommentSubject">
    <w:name w:val="annotation subject"/>
    <w:basedOn w:val="CommentText"/>
    <w:next w:val="CommentText"/>
    <w:link w:val="CommentSubjectChar"/>
    <w:uiPriority w:val="99"/>
    <w:semiHidden/>
    <w:unhideWhenUsed/>
    <w:rsid w:val="00634524"/>
    <w:rPr>
      <w:b/>
      <w:bCs/>
    </w:rPr>
  </w:style>
  <w:style w:type="character" w:customStyle="1" w:styleId="CommentSubjectChar">
    <w:name w:val="Comment Subject Char"/>
    <w:basedOn w:val="CommentTextChar"/>
    <w:link w:val="CommentSubject"/>
    <w:uiPriority w:val="99"/>
    <w:semiHidden/>
    <w:rsid w:val="00634524"/>
    <w:rPr>
      <w:b/>
      <w:bCs/>
      <w:sz w:val="20"/>
      <w:szCs w:val="20"/>
    </w:rPr>
  </w:style>
  <w:style w:type="paragraph" w:styleId="BalloonText">
    <w:name w:val="Balloon Text"/>
    <w:basedOn w:val="Normal"/>
    <w:link w:val="BalloonTextChar"/>
    <w:uiPriority w:val="99"/>
    <w:semiHidden/>
    <w:unhideWhenUsed/>
    <w:rsid w:val="0063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4"/>
    <w:rPr>
      <w:rFonts w:ascii="Segoe UI" w:hAnsi="Segoe UI" w:cs="Segoe UI"/>
      <w:sz w:val="18"/>
      <w:szCs w:val="18"/>
    </w:rPr>
  </w:style>
  <w:style w:type="paragraph" w:styleId="Header">
    <w:name w:val="header"/>
    <w:basedOn w:val="Normal"/>
    <w:link w:val="HeaderChar"/>
    <w:uiPriority w:val="99"/>
    <w:unhideWhenUsed/>
    <w:rsid w:val="00C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0C"/>
  </w:style>
  <w:style w:type="paragraph" w:styleId="Footer">
    <w:name w:val="footer"/>
    <w:basedOn w:val="Normal"/>
    <w:link w:val="FooterChar"/>
    <w:uiPriority w:val="99"/>
    <w:unhideWhenUsed/>
    <w:rsid w:val="00C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0C"/>
  </w:style>
  <w:style w:type="paragraph" w:styleId="TOC1">
    <w:name w:val="toc 1"/>
    <w:basedOn w:val="Normal"/>
    <w:next w:val="Normal"/>
    <w:autoRedefine/>
    <w:uiPriority w:val="39"/>
    <w:unhideWhenUsed/>
    <w:rsid w:val="00133D32"/>
    <w:pPr>
      <w:spacing w:after="100"/>
    </w:pPr>
  </w:style>
  <w:style w:type="paragraph" w:styleId="TOC2">
    <w:name w:val="toc 2"/>
    <w:basedOn w:val="Normal"/>
    <w:next w:val="Normal"/>
    <w:autoRedefine/>
    <w:uiPriority w:val="39"/>
    <w:unhideWhenUsed/>
    <w:rsid w:val="00506090"/>
    <w:pPr>
      <w:spacing w:after="100"/>
      <w:ind w:left="200"/>
    </w:pPr>
  </w:style>
  <w:style w:type="paragraph" w:customStyle="1" w:styleId="footer8">
    <w:name w:val="footer 8"/>
    <w:basedOn w:val="Normal"/>
    <w:rsid w:val="00A071D0"/>
    <w:pPr>
      <w:spacing w:before="100" w:after="100" w:line="260" w:lineRule="exact"/>
    </w:pPr>
    <w:rPr>
      <w:rFonts w:ascii="Times New Roman" w:eastAsia="Times New Roman" w:hAnsi="Times New Roman" w:cs="Times New Roman"/>
      <w:sz w:val="16"/>
    </w:rPr>
  </w:style>
  <w:style w:type="paragraph" w:customStyle="1" w:styleId="MedCtr">
    <w:name w:val="MedCtr"/>
    <w:basedOn w:val="Normal"/>
    <w:rsid w:val="00A071D0"/>
    <w:pPr>
      <w:widowControl w:val="0"/>
      <w:tabs>
        <w:tab w:val="right" w:pos="10080"/>
      </w:tabs>
      <w:spacing w:after="20" w:line="360" w:lineRule="atLeast"/>
    </w:pPr>
    <w:rPr>
      <w:rFonts w:ascii="Times New Roman" w:eastAsia="Times New Roman" w:hAnsi="Times New Roman" w:cs="Times New Roman"/>
      <w:b/>
      <w:sz w:val="36"/>
    </w:rPr>
  </w:style>
  <w:style w:type="paragraph" w:customStyle="1" w:styleId="subject">
    <w:name w:val="subject"/>
    <w:basedOn w:val="Normal"/>
    <w:rsid w:val="00A071D0"/>
    <w:pPr>
      <w:widowControl w:val="0"/>
      <w:tabs>
        <w:tab w:val="left" w:pos="866"/>
      </w:tabs>
      <w:spacing w:before="100" w:after="80" w:line="280" w:lineRule="atLeast"/>
      <w:ind w:left="-101"/>
    </w:pPr>
    <w:rPr>
      <w:rFonts w:ascii="Times New Roman" w:eastAsia="Times New Roman" w:hAnsi="Times New Roman" w:cs="Times New Roman"/>
      <w:sz w:val="16"/>
    </w:rPr>
  </w:style>
  <w:style w:type="paragraph" w:customStyle="1" w:styleId="manual">
    <w:name w:val="manual"/>
    <w:basedOn w:val="Normal"/>
    <w:rsid w:val="00A071D0"/>
    <w:pPr>
      <w:widowControl w:val="0"/>
      <w:spacing w:before="100" w:line="280" w:lineRule="atLeast"/>
    </w:pPr>
    <w:rPr>
      <w:rFonts w:ascii="Times New Roman" w:eastAsia="Times New Roman" w:hAnsi="Times New Roman" w:cs="Times New Roman"/>
      <w:sz w:val="16"/>
    </w:rPr>
  </w:style>
  <w:style w:type="paragraph" w:customStyle="1" w:styleId="section">
    <w:name w:val="section"/>
    <w:basedOn w:val="Normal"/>
    <w:rsid w:val="00A071D0"/>
    <w:pPr>
      <w:widowControl w:val="0"/>
      <w:spacing w:before="80" w:after="0" w:line="280" w:lineRule="atLeast"/>
    </w:pPr>
    <w:rPr>
      <w:rFonts w:ascii="Times New Roman" w:eastAsia="Times New Roman" w:hAnsi="Times New Roman" w:cs="Times New Roman"/>
      <w:sz w:val="16"/>
    </w:rPr>
  </w:style>
  <w:style w:type="paragraph" w:customStyle="1" w:styleId="subjecttext">
    <w:name w:val="subject text"/>
    <w:basedOn w:val="Normal"/>
    <w:rsid w:val="00A071D0"/>
    <w:pPr>
      <w:widowControl w:val="0"/>
      <w:tabs>
        <w:tab w:val="left" w:pos="866"/>
      </w:tabs>
      <w:spacing w:before="120" w:after="80" w:line="280" w:lineRule="atLeast"/>
      <w:ind w:left="-43"/>
    </w:pPr>
    <w:rPr>
      <w:rFonts w:ascii="Times New Roman" w:eastAsia="Times New Roman" w:hAnsi="Times New Roman" w:cs="Times New Roman"/>
      <w:sz w:val="24"/>
    </w:rPr>
  </w:style>
  <w:style w:type="paragraph" w:customStyle="1" w:styleId="chapter2">
    <w:name w:val="chapter2"/>
    <w:basedOn w:val="Header"/>
    <w:rsid w:val="00A071D0"/>
    <w:pPr>
      <w:widowControl w:val="0"/>
      <w:tabs>
        <w:tab w:val="clear" w:pos="4680"/>
        <w:tab w:val="clear" w:pos="9360"/>
      </w:tabs>
      <w:spacing w:before="20" w:after="140" w:line="280" w:lineRule="exact"/>
      <w:ind w:right="-72"/>
    </w:pPr>
    <w:rPr>
      <w:rFonts w:ascii="Times New Roman" w:eastAsia="Times New Roman" w:hAnsi="Times New Roman" w:cs="Times New Roman"/>
      <w:sz w:val="24"/>
    </w:rPr>
  </w:style>
  <w:style w:type="paragraph" w:customStyle="1" w:styleId="chapter1">
    <w:name w:val="chapter1"/>
    <w:basedOn w:val="Normal"/>
    <w:rsid w:val="00A071D0"/>
    <w:pPr>
      <w:widowControl w:val="0"/>
      <w:spacing w:before="100" w:after="0" w:line="280" w:lineRule="atLeast"/>
    </w:pPr>
    <w:rPr>
      <w:rFonts w:ascii="Times New Roman" w:eastAsia="Times New Roman" w:hAnsi="Times New Roman" w:cs="Times New Roman"/>
      <w:sz w:val="24"/>
    </w:rPr>
  </w:style>
  <w:style w:type="paragraph" w:customStyle="1" w:styleId="manualname">
    <w:name w:val="manual name"/>
    <w:basedOn w:val="Header"/>
    <w:rsid w:val="00A071D0"/>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rPr>
  </w:style>
  <w:style w:type="paragraph" w:customStyle="1" w:styleId="header8">
    <w:name w:val="header8"/>
    <w:basedOn w:val="footer8"/>
    <w:rsid w:val="00A071D0"/>
    <w:pPr>
      <w:widowControl w:val="0"/>
      <w:autoSpaceDE w:val="0"/>
      <w:autoSpaceDN w:val="0"/>
      <w:adjustRightInd w:val="0"/>
      <w:spacing w:after="0"/>
    </w:pPr>
    <w:rPr>
      <w:szCs w:val="24"/>
    </w:rPr>
  </w:style>
  <w:style w:type="paragraph" w:customStyle="1" w:styleId="footerinfo">
    <w:name w:val="footer info"/>
    <w:basedOn w:val="Header"/>
    <w:rsid w:val="00A071D0"/>
    <w:pPr>
      <w:widowControl w:val="0"/>
      <w:tabs>
        <w:tab w:val="clear" w:pos="4680"/>
        <w:tab w:val="clear" w:pos="9360"/>
      </w:tabs>
      <w:spacing w:before="60" w:after="60" w:line="240" w:lineRule="atLeast"/>
    </w:pPr>
    <w:rPr>
      <w:rFonts w:ascii="Times New Roman" w:eastAsia="Times New Roman" w:hAnsi="Times New Roman" w:cs="Times New Roman"/>
      <w:sz w:val="24"/>
    </w:rPr>
  </w:style>
  <w:style w:type="paragraph" w:customStyle="1" w:styleId="footertitle">
    <w:name w:val="footer title"/>
    <w:basedOn w:val="Normal"/>
    <w:rsid w:val="00A071D0"/>
    <w:pPr>
      <w:widowControl w:val="0"/>
      <w:spacing w:before="60" w:after="60" w:line="240" w:lineRule="atLeast"/>
    </w:pPr>
    <w:rPr>
      <w:rFonts w:ascii="Times New Roman" w:eastAsia="Times New Roman" w:hAnsi="Times New Roman" w:cs="Times New Roman"/>
      <w:sz w:val="16"/>
    </w:rPr>
  </w:style>
  <w:style w:type="table" w:styleId="TableGrid">
    <w:name w:val="Table Grid"/>
    <w:basedOn w:val="TableNormal"/>
    <w:uiPriority w:val="39"/>
    <w:rsid w:val="0009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5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696">
      <w:bodyDiv w:val="1"/>
      <w:marLeft w:val="0"/>
      <w:marRight w:val="0"/>
      <w:marTop w:val="0"/>
      <w:marBottom w:val="0"/>
      <w:divBdr>
        <w:top w:val="none" w:sz="0" w:space="0" w:color="auto"/>
        <w:left w:val="none" w:sz="0" w:space="0" w:color="auto"/>
        <w:bottom w:val="none" w:sz="0" w:space="0" w:color="auto"/>
        <w:right w:val="none" w:sz="0" w:space="0" w:color="auto"/>
      </w:divBdr>
    </w:div>
    <w:div w:id="176620146">
      <w:bodyDiv w:val="1"/>
      <w:marLeft w:val="0"/>
      <w:marRight w:val="0"/>
      <w:marTop w:val="0"/>
      <w:marBottom w:val="0"/>
      <w:divBdr>
        <w:top w:val="none" w:sz="0" w:space="0" w:color="auto"/>
        <w:left w:val="none" w:sz="0" w:space="0" w:color="auto"/>
        <w:bottom w:val="none" w:sz="0" w:space="0" w:color="auto"/>
        <w:right w:val="none" w:sz="0" w:space="0" w:color="auto"/>
      </w:divBdr>
    </w:div>
    <w:div w:id="247690578">
      <w:bodyDiv w:val="1"/>
      <w:marLeft w:val="0"/>
      <w:marRight w:val="0"/>
      <w:marTop w:val="0"/>
      <w:marBottom w:val="0"/>
      <w:divBdr>
        <w:top w:val="none" w:sz="0" w:space="0" w:color="auto"/>
        <w:left w:val="none" w:sz="0" w:space="0" w:color="auto"/>
        <w:bottom w:val="none" w:sz="0" w:space="0" w:color="auto"/>
        <w:right w:val="none" w:sz="0" w:space="0" w:color="auto"/>
      </w:divBdr>
    </w:div>
    <w:div w:id="375203112">
      <w:bodyDiv w:val="1"/>
      <w:marLeft w:val="0"/>
      <w:marRight w:val="0"/>
      <w:marTop w:val="0"/>
      <w:marBottom w:val="0"/>
      <w:divBdr>
        <w:top w:val="none" w:sz="0" w:space="0" w:color="auto"/>
        <w:left w:val="none" w:sz="0" w:space="0" w:color="auto"/>
        <w:bottom w:val="none" w:sz="0" w:space="0" w:color="auto"/>
        <w:right w:val="none" w:sz="0" w:space="0" w:color="auto"/>
      </w:divBdr>
    </w:div>
    <w:div w:id="539124806">
      <w:bodyDiv w:val="1"/>
      <w:marLeft w:val="0"/>
      <w:marRight w:val="0"/>
      <w:marTop w:val="0"/>
      <w:marBottom w:val="0"/>
      <w:divBdr>
        <w:top w:val="none" w:sz="0" w:space="0" w:color="auto"/>
        <w:left w:val="none" w:sz="0" w:space="0" w:color="auto"/>
        <w:bottom w:val="none" w:sz="0" w:space="0" w:color="auto"/>
        <w:right w:val="none" w:sz="0" w:space="0" w:color="auto"/>
      </w:divBdr>
    </w:div>
    <w:div w:id="553927318">
      <w:bodyDiv w:val="1"/>
      <w:marLeft w:val="0"/>
      <w:marRight w:val="0"/>
      <w:marTop w:val="0"/>
      <w:marBottom w:val="0"/>
      <w:divBdr>
        <w:top w:val="none" w:sz="0" w:space="0" w:color="auto"/>
        <w:left w:val="none" w:sz="0" w:space="0" w:color="auto"/>
        <w:bottom w:val="none" w:sz="0" w:space="0" w:color="auto"/>
        <w:right w:val="none" w:sz="0" w:space="0" w:color="auto"/>
      </w:divBdr>
    </w:div>
    <w:div w:id="562641927">
      <w:bodyDiv w:val="1"/>
      <w:marLeft w:val="0"/>
      <w:marRight w:val="0"/>
      <w:marTop w:val="0"/>
      <w:marBottom w:val="0"/>
      <w:divBdr>
        <w:top w:val="none" w:sz="0" w:space="0" w:color="auto"/>
        <w:left w:val="none" w:sz="0" w:space="0" w:color="auto"/>
        <w:bottom w:val="none" w:sz="0" w:space="0" w:color="auto"/>
        <w:right w:val="none" w:sz="0" w:space="0" w:color="auto"/>
      </w:divBdr>
    </w:div>
    <w:div w:id="577247752">
      <w:bodyDiv w:val="1"/>
      <w:marLeft w:val="0"/>
      <w:marRight w:val="0"/>
      <w:marTop w:val="0"/>
      <w:marBottom w:val="0"/>
      <w:divBdr>
        <w:top w:val="none" w:sz="0" w:space="0" w:color="auto"/>
        <w:left w:val="none" w:sz="0" w:space="0" w:color="auto"/>
        <w:bottom w:val="none" w:sz="0" w:space="0" w:color="auto"/>
        <w:right w:val="none" w:sz="0" w:space="0" w:color="auto"/>
      </w:divBdr>
    </w:div>
    <w:div w:id="577594731">
      <w:bodyDiv w:val="1"/>
      <w:marLeft w:val="0"/>
      <w:marRight w:val="0"/>
      <w:marTop w:val="0"/>
      <w:marBottom w:val="0"/>
      <w:divBdr>
        <w:top w:val="none" w:sz="0" w:space="0" w:color="auto"/>
        <w:left w:val="none" w:sz="0" w:space="0" w:color="auto"/>
        <w:bottom w:val="none" w:sz="0" w:space="0" w:color="auto"/>
        <w:right w:val="none" w:sz="0" w:space="0" w:color="auto"/>
      </w:divBdr>
    </w:div>
    <w:div w:id="654528952">
      <w:bodyDiv w:val="1"/>
      <w:marLeft w:val="0"/>
      <w:marRight w:val="0"/>
      <w:marTop w:val="0"/>
      <w:marBottom w:val="0"/>
      <w:divBdr>
        <w:top w:val="none" w:sz="0" w:space="0" w:color="auto"/>
        <w:left w:val="none" w:sz="0" w:space="0" w:color="auto"/>
        <w:bottom w:val="none" w:sz="0" w:space="0" w:color="auto"/>
        <w:right w:val="none" w:sz="0" w:space="0" w:color="auto"/>
      </w:divBdr>
    </w:div>
    <w:div w:id="657151404">
      <w:bodyDiv w:val="1"/>
      <w:marLeft w:val="0"/>
      <w:marRight w:val="0"/>
      <w:marTop w:val="0"/>
      <w:marBottom w:val="0"/>
      <w:divBdr>
        <w:top w:val="none" w:sz="0" w:space="0" w:color="auto"/>
        <w:left w:val="none" w:sz="0" w:space="0" w:color="auto"/>
        <w:bottom w:val="none" w:sz="0" w:space="0" w:color="auto"/>
        <w:right w:val="none" w:sz="0" w:space="0" w:color="auto"/>
      </w:divBdr>
    </w:div>
    <w:div w:id="699820517">
      <w:bodyDiv w:val="1"/>
      <w:marLeft w:val="0"/>
      <w:marRight w:val="0"/>
      <w:marTop w:val="0"/>
      <w:marBottom w:val="0"/>
      <w:divBdr>
        <w:top w:val="none" w:sz="0" w:space="0" w:color="auto"/>
        <w:left w:val="none" w:sz="0" w:space="0" w:color="auto"/>
        <w:bottom w:val="none" w:sz="0" w:space="0" w:color="auto"/>
        <w:right w:val="none" w:sz="0" w:space="0" w:color="auto"/>
      </w:divBdr>
    </w:div>
    <w:div w:id="760224314">
      <w:bodyDiv w:val="1"/>
      <w:marLeft w:val="0"/>
      <w:marRight w:val="0"/>
      <w:marTop w:val="0"/>
      <w:marBottom w:val="0"/>
      <w:divBdr>
        <w:top w:val="none" w:sz="0" w:space="0" w:color="auto"/>
        <w:left w:val="none" w:sz="0" w:space="0" w:color="auto"/>
        <w:bottom w:val="none" w:sz="0" w:space="0" w:color="auto"/>
        <w:right w:val="none" w:sz="0" w:space="0" w:color="auto"/>
      </w:divBdr>
    </w:div>
    <w:div w:id="784152558">
      <w:bodyDiv w:val="1"/>
      <w:marLeft w:val="0"/>
      <w:marRight w:val="0"/>
      <w:marTop w:val="0"/>
      <w:marBottom w:val="0"/>
      <w:divBdr>
        <w:top w:val="none" w:sz="0" w:space="0" w:color="auto"/>
        <w:left w:val="none" w:sz="0" w:space="0" w:color="auto"/>
        <w:bottom w:val="none" w:sz="0" w:space="0" w:color="auto"/>
        <w:right w:val="none" w:sz="0" w:space="0" w:color="auto"/>
      </w:divBdr>
    </w:div>
    <w:div w:id="786386154">
      <w:bodyDiv w:val="1"/>
      <w:marLeft w:val="0"/>
      <w:marRight w:val="0"/>
      <w:marTop w:val="0"/>
      <w:marBottom w:val="0"/>
      <w:divBdr>
        <w:top w:val="none" w:sz="0" w:space="0" w:color="auto"/>
        <w:left w:val="none" w:sz="0" w:space="0" w:color="auto"/>
        <w:bottom w:val="none" w:sz="0" w:space="0" w:color="auto"/>
        <w:right w:val="none" w:sz="0" w:space="0" w:color="auto"/>
      </w:divBdr>
    </w:div>
    <w:div w:id="980354250">
      <w:bodyDiv w:val="1"/>
      <w:marLeft w:val="0"/>
      <w:marRight w:val="0"/>
      <w:marTop w:val="0"/>
      <w:marBottom w:val="0"/>
      <w:divBdr>
        <w:top w:val="none" w:sz="0" w:space="0" w:color="auto"/>
        <w:left w:val="none" w:sz="0" w:space="0" w:color="auto"/>
        <w:bottom w:val="none" w:sz="0" w:space="0" w:color="auto"/>
        <w:right w:val="none" w:sz="0" w:space="0" w:color="auto"/>
      </w:divBdr>
    </w:div>
    <w:div w:id="1155682795">
      <w:bodyDiv w:val="1"/>
      <w:marLeft w:val="0"/>
      <w:marRight w:val="0"/>
      <w:marTop w:val="0"/>
      <w:marBottom w:val="0"/>
      <w:divBdr>
        <w:top w:val="none" w:sz="0" w:space="0" w:color="auto"/>
        <w:left w:val="none" w:sz="0" w:space="0" w:color="auto"/>
        <w:bottom w:val="none" w:sz="0" w:space="0" w:color="auto"/>
        <w:right w:val="none" w:sz="0" w:space="0" w:color="auto"/>
      </w:divBdr>
    </w:div>
    <w:div w:id="1205292119">
      <w:bodyDiv w:val="1"/>
      <w:marLeft w:val="0"/>
      <w:marRight w:val="0"/>
      <w:marTop w:val="0"/>
      <w:marBottom w:val="0"/>
      <w:divBdr>
        <w:top w:val="none" w:sz="0" w:space="0" w:color="auto"/>
        <w:left w:val="none" w:sz="0" w:space="0" w:color="auto"/>
        <w:bottom w:val="none" w:sz="0" w:space="0" w:color="auto"/>
        <w:right w:val="none" w:sz="0" w:space="0" w:color="auto"/>
      </w:divBdr>
    </w:div>
    <w:div w:id="1214271736">
      <w:bodyDiv w:val="1"/>
      <w:marLeft w:val="0"/>
      <w:marRight w:val="0"/>
      <w:marTop w:val="0"/>
      <w:marBottom w:val="0"/>
      <w:divBdr>
        <w:top w:val="none" w:sz="0" w:space="0" w:color="auto"/>
        <w:left w:val="none" w:sz="0" w:space="0" w:color="auto"/>
        <w:bottom w:val="none" w:sz="0" w:space="0" w:color="auto"/>
        <w:right w:val="none" w:sz="0" w:space="0" w:color="auto"/>
      </w:divBdr>
    </w:div>
    <w:div w:id="1389571770">
      <w:bodyDiv w:val="1"/>
      <w:marLeft w:val="0"/>
      <w:marRight w:val="0"/>
      <w:marTop w:val="0"/>
      <w:marBottom w:val="0"/>
      <w:divBdr>
        <w:top w:val="none" w:sz="0" w:space="0" w:color="auto"/>
        <w:left w:val="none" w:sz="0" w:space="0" w:color="auto"/>
        <w:bottom w:val="none" w:sz="0" w:space="0" w:color="auto"/>
        <w:right w:val="none" w:sz="0" w:space="0" w:color="auto"/>
      </w:divBdr>
    </w:div>
    <w:div w:id="1480807144">
      <w:bodyDiv w:val="1"/>
      <w:marLeft w:val="0"/>
      <w:marRight w:val="0"/>
      <w:marTop w:val="0"/>
      <w:marBottom w:val="0"/>
      <w:divBdr>
        <w:top w:val="none" w:sz="0" w:space="0" w:color="auto"/>
        <w:left w:val="none" w:sz="0" w:space="0" w:color="auto"/>
        <w:bottom w:val="none" w:sz="0" w:space="0" w:color="auto"/>
        <w:right w:val="none" w:sz="0" w:space="0" w:color="auto"/>
      </w:divBdr>
    </w:div>
    <w:div w:id="1612589237">
      <w:bodyDiv w:val="1"/>
      <w:marLeft w:val="0"/>
      <w:marRight w:val="0"/>
      <w:marTop w:val="0"/>
      <w:marBottom w:val="0"/>
      <w:divBdr>
        <w:top w:val="none" w:sz="0" w:space="0" w:color="auto"/>
        <w:left w:val="none" w:sz="0" w:space="0" w:color="auto"/>
        <w:bottom w:val="none" w:sz="0" w:space="0" w:color="auto"/>
        <w:right w:val="none" w:sz="0" w:space="0" w:color="auto"/>
      </w:divBdr>
    </w:div>
    <w:div w:id="1677685113">
      <w:bodyDiv w:val="1"/>
      <w:marLeft w:val="0"/>
      <w:marRight w:val="0"/>
      <w:marTop w:val="0"/>
      <w:marBottom w:val="0"/>
      <w:divBdr>
        <w:top w:val="none" w:sz="0" w:space="0" w:color="auto"/>
        <w:left w:val="none" w:sz="0" w:space="0" w:color="auto"/>
        <w:bottom w:val="none" w:sz="0" w:space="0" w:color="auto"/>
        <w:right w:val="none" w:sz="0" w:space="0" w:color="auto"/>
      </w:divBdr>
    </w:div>
    <w:div w:id="1750419291">
      <w:bodyDiv w:val="1"/>
      <w:marLeft w:val="0"/>
      <w:marRight w:val="0"/>
      <w:marTop w:val="0"/>
      <w:marBottom w:val="0"/>
      <w:divBdr>
        <w:top w:val="none" w:sz="0" w:space="0" w:color="auto"/>
        <w:left w:val="none" w:sz="0" w:space="0" w:color="auto"/>
        <w:bottom w:val="none" w:sz="0" w:space="0" w:color="auto"/>
        <w:right w:val="none" w:sz="0" w:space="0" w:color="auto"/>
      </w:divBdr>
    </w:div>
    <w:div w:id="1763911160">
      <w:bodyDiv w:val="1"/>
      <w:marLeft w:val="0"/>
      <w:marRight w:val="0"/>
      <w:marTop w:val="0"/>
      <w:marBottom w:val="0"/>
      <w:divBdr>
        <w:top w:val="none" w:sz="0" w:space="0" w:color="auto"/>
        <w:left w:val="none" w:sz="0" w:space="0" w:color="auto"/>
        <w:bottom w:val="none" w:sz="0" w:space="0" w:color="auto"/>
        <w:right w:val="none" w:sz="0" w:space="0" w:color="auto"/>
      </w:divBdr>
    </w:div>
    <w:div w:id="1841239408">
      <w:bodyDiv w:val="1"/>
      <w:marLeft w:val="0"/>
      <w:marRight w:val="0"/>
      <w:marTop w:val="0"/>
      <w:marBottom w:val="0"/>
      <w:divBdr>
        <w:top w:val="none" w:sz="0" w:space="0" w:color="auto"/>
        <w:left w:val="none" w:sz="0" w:space="0" w:color="auto"/>
        <w:bottom w:val="none" w:sz="0" w:space="0" w:color="auto"/>
        <w:right w:val="none" w:sz="0" w:space="0" w:color="auto"/>
      </w:divBdr>
    </w:div>
    <w:div w:id="1864200268">
      <w:bodyDiv w:val="1"/>
      <w:marLeft w:val="0"/>
      <w:marRight w:val="0"/>
      <w:marTop w:val="0"/>
      <w:marBottom w:val="0"/>
      <w:divBdr>
        <w:top w:val="none" w:sz="0" w:space="0" w:color="auto"/>
        <w:left w:val="none" w:sz="0" w:space="0" w:color="auto"/>
        <w:bottom w:val="none" w:sz="0" w:space="0" w:color="auto"/>
        <w:right w:val="none" w:sz="0" w:space="0" w:color="auto"/>
      </w:divBdr>
    </w:div>
    <w:div w:id="20048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factfinder.census.gov/faces/nav/jsf/pages/index.x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82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9FB1ADB-D876-40E4-AA5E-1AFD04204464}">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716</TotalTime>
  <Pages>26</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schmitz</dc:creator>
  <cp:keywords/>
  <dc:description/>
  <cp:lastModifiedBy>Hennen, Katrina</cp:lastModifiedBy>
  <cp:revision>33</cp:revision>
  <cp:lastPrinted>2016-04-24T21:51:00Z</cp:lastPrinted>
  <dcterms:created xsi:type="dcterms:W3CDTF">2021-05-27T19:36:00Z</dcterms:created>
  <dcterms:modified xsi:type="dcterms:W3CDTF">2021-06-02T19:45:00Z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