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242852" w:themeColor="text2"/>
          <w:sz w:val="32"/>
          <w:szCs w:val="32"/>
        </w:rPr>
      </w:sdtEndPr>
      <w:sdtContent>
        <w:p w14:paraId="2035B7BD" w14:textId="77777777" w:rsidR="0027159A" w:rsidRDefault="0027159A"/>
        <w:p w14:paraId="5C377B78" w14:textId="43CBB06D" w:rsidR="0027159A" w:rsidRDefault="008F52C1">
          <w:pPr>
            <w:rPr>
              <w:noProof/>
              <w:color w:val="242852"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67348376"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903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060 [3206]" strokecolor="#003200 [1606]" strokeweight="1pt">
                      <v:path arrowok="t"/>
                      <o:lock v:ext="edit" aspectratio="t"/>
                    </v:rect>
                    <w10:wrap anchorx="page" anchory="page"/>
                  </v:group>
                </w:pict>
              </mc:Fallback>
            </mc:AlternateContent>
          </w:r>
          <w:r w:rsidR="00115477">
            <w:rPr>
              <w:noProof/>
            </w:rPr>
            <mc:AlternateContent>
              <mc:Choice Requires="wps">
                <w:drawing>
                  <wp:anchor distT="0" distB="0" distL="114300" distR="114300" simplePos="0" relativeHeight="251661312" behindDoc="0" locked="1" layoutInCell="1" allowOverlap="1" wp14:anchorId="19B07BD1" wp14:editId="783C153E">
                    <wp:simplePos x="0" y="0"/>
                    <wp:positionH relativeFrom="margin">
                      <wp:posOffset>4105275</wp:posOffset>
                    </wp:positionH>
                    <wp:positionV relativeFrom="page">
                      <wp:posOffset>8420100</wp:posOffset>
                    </wp:positionV>
                    <wp:extent cx="1841500" cy="276225"/>
                    <wp:effectExtent l="0" t="0" r="635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1841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A06D0" w14:textId="5A887AD5" w:rsidR="009E7127" w:rsidRDefault="00AA124B">
                                <w:pPr>
                                  <w:pStyle w:val="Contactinfo"/>
                                </w:pPr>
                                <w:r>
                                  <w:t>May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23.25pt;margin-top:663pt;width:14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" filled="f" stroked="f" strokeweight=".5pt">
                    <v:textbox inset="0,0,0,0">
                      <w:txbxContent>
                        <w:p w14:paraId="15BA06D0" w14:textId="5A887AD5" w:rsidR="009E7127" w:rsidRDefault="00AA124B">
                          <w:pPr>
                            <w:pStyle w:val="Contactinfo"/>
                          </w:pPr>
                          <w:r>
                            <w:t>May 2022</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3A7556E5">
                    <wp:simplePos x="0" y="0"/>
                    <wp:positionH relativeFrom="margin">
                      <wp:posOffset>46990</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0AC04280" w:rsidR="009E7127" w:rsidRPr="005D3B38" w:rsidRDefault="00D346BF"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9E7127">
                                      <w:rPr>
                                        <w:sz w:val="40"/>
                                        <w:szCs w:val="40"/>
                                      </w:rPr>
                                      <w:t>1</w:t>
                                    </w:r>
                                    <w:r w:rsidR="0000425E">
                                      <w:rPr>
                                        <w:sz w:val="40"/>
                                        <w:szCs w:val="40"/>
                                      </w:rPr>
                                      <w:t>.</w:t>
                                    </w:r>
                                    <w:r w:rsidR="001248A8">
                                      <w:rPr>
                                        <w:sz w:val="40"/>
                                        <w:szCs w:val="40"/>
                                      </w:rPr>
                                      <w:t>4</w:t>
                                    </w:r>
                                    <w:r w:rsidR="0000425E">
                                      <w:rPr>
                                        <w:sz w:val="40"/>
                                        <w:szCs w:val="40"/>
                                      </w:rPr>
                                      <w:t xml:space="preserve"> </w:t>
                                    </w:r>
                                    <w:r w:rsidR="009E7127" w:rsidRPr="005D3B38">
                                      <w:rPr>
                                        <w:sz w:val="40"/>
                                        <w:szCs w:val="40"/>
                                      </w:rPr>
                                      <w:t xml:space="preserve">cmhpc </w:t>
                                    </w:r>
                                    <w:r w:rsidR="001248A8">
                                      <w:rPr>
                                        <w:sz w:val="40"/>
                                        <w:szCs w:val="40"/>
                                      </w:rPr>
                                      <w:t>CRISIS STANDARDS OF CARE</w:t>
                                    </w:r>
                                  </w:sdtContent>
                                </w:sdt>
                                <w:r w:rsidR="009E7127"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3.7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" filled="f" stroked="f" strokeweight=".5pt">
                    <v:textbox inset="0,0,0,0">
                      <w:txbxContent>
                        <w:p w14:paraId="5C04D67D" w14:textId="0AC04280" w:rsidR="009E7127" w:rsidRPr="005D3B38" w:rsidRDefault="00D346BF"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9E7127">
                                <w:rPr>
                                  <w:sz w:val="40"/>
                                  <w:szCs w:val="40"/>
                                </w:rPr>
                                <w:t>1</w:t>
                              </w:r>
                              <w:r w:rsidR="0000425E">
                                <w:rPr>
                                  <w:sz w:val="40"/>
                                  <w:szCs w:val="40"/>
                                </w:rPr>
                                <w:t>.</w:t>
                              </w:r>
                              <w:r w:rsidR="001248A8">
                                <w:rPr>
                                  <w:sz w:val="40"/>
                                  <w:szCs w:val="40"/>
                                </w:rPr>
                                <w:t>4</w:t>
                              </w:r>
                              <w:r w:rsidR="0000425E">
                                <w:rPr>
                                  <w:sz w:val="40"/>
                                  <w:szCs w:val="40"/>
                                </w:rPr>
                                <w:t xml:space="preserve"> </w:t>
                              </w:r>
                              <w:r w:rsidR="009E7127" w:rsidRPr="005D3B38">
                                <w:rPr>
                                  <w:sz w:val="40"/>
                                  <w:szCs w:val="40"/>
                                </w:rPr>
                                <w:t xml:space="preserve">cmhpc </w:t>
                              </w:r>
                              <w:r w:rsidR="001248A8">
                                <w:rPr>
                                  <w:sz w:val="40"/>
                                  <w:szCs w:val="40"/>
                                </w:rPr>
                                <w:t>CRISIS STANDARDS OF CARE</w:t>
                              </w:r>
                            </w:sdtContent>
                          </w:sdt>
                          <w:r w:rsidR="009E7127" w:rsidRPr="005D3B38">
                            <w:rPr>
                              <w:sz w:val="40"/>
                              <w:szCs w:val="40"/>
                            </w:rPr>
                            <w:t xml:space="preserve"> </w:t>
                          </w:r>
                        </w:p>
                      </w:txbxContent>
                    </v:textbox>
                    <w10:wrap type="square" anchorx="margin" anchory="page"/>
                    <w10:anchorlock/>
                  </v:shape>
                </w:pict>
              </mc:Fallback>
            </mc:AlternateContent>
          </w:r>
          <w:r w:rsidR="00115477">
            <w:rPr>
              <w:noProof/>
              <w:color w:val="242852" w:themeColor="text2"/>
              <w:sz w:val="32"/>
              <w:szCs w:val="32"/>
            </w:rPr>
            <w:br w:type="page"/>
          </w:r>
        </w:p>
        <w:p w14:paraId="35603FAC" w14:textId="08AE2207" w:rsidR="00CB6975" w:rsidRDefault="00D346BF" w:rsidP="00120478">
          <w:pPr>
            <w:tabs>
              <w:tab w:val="left" w:pos="4395"/>
            </w:tabs>
            <w:spacing w:after="0"/>
            <w:ind w:left="720" w:right="0"/>
            <w:jc w:val="both"/>
            <w:rPr>
              <w:noProof/>
              <w:color w:val="242852" w:themeColor="text2"/>
              <w:sz w:val="32"/>
              <w:szCs w:val="32"/>
            </w:rPr>
          </w:pPr>
        </w:p>
      </w:sdtContent>
    </w:sdt>
    <w:p w14:paraId="002CE664" w14:textId="77777777" w:rsidR="009E7127" w:rsidRDefault="00CB6975" w:rsidP="00806968">
      <w:pPr>
        <w:pStyle w:val="Heading2"/>
        <w:spacing w:line="360" w:lineRule="auto"/>
      </w:pPr>
      <w:r w:rsidRPr="00CB6975">
        <w:t xml:space="preserve"> </w:t>
      </w:r>
    </w:p>
    <w:sdt>
      <w:sdtPr>
        <w:rPr>
          <w:rFonts w:asciiTheme="minorHAnsi" w:eastAsiaTheme="minorEastAsia" w:hAnsiTheme="minorHAnsi" w:cstheme="minorBidi"/>
          <w:caps w:val="0"/>
          <w:color w:val="auto"/>
          <w:sz w:val="24"/>
          <w:szCs w:val="22"/>
        </w:rPr>
        <w:id w:val="1554572579"/>
        <w:docPartObj>
          <w:docPartGallery w:val="Table of Contents"/>
          <w:docPartUnique/>
        </w:docPartObj>
      </w:sdtPr>
      <w:sdtEndPr>
        <w:rPr>
          <w:b/>
          <w:bCs/>
          <w:noProof/>
        </w:rPr>
      </w:sdtEndPr>
      <w:sdtContent>
        <w:p w14:paraId="52AC907F" w14:textId="3A92D724" w:rsidR="00CA5F09" w:rsidRDefault="00CA5F09">
          <w:pPr>
            <w:pStyle w:val="TOCHeading"/>
          </w:pPr>
          <w:r>
            <w:t>Contents</w:t>
          </w:r>
        </w:p>
        <w:p w14:paraId="1D33C760" w14:textId="27C1CCB2" w:rsidR="00090F79" w:rsidRDefault="006A05E1">
          <w:pPr>
            <w:pStyle w:val="TOC2"/>
            <w:tabs>
              <w:tab w:val="right" w:leader="dot" w:pos="9566"/>
            </w:tabs>
            <w:rPr>
              <w:noProof/>
              <w:kern w:val="0"/>
              <w:sz w:val="22"/>
              <w:lang w:eastAsia="en-US"/>
              <w14:ligatures w14:val="none"/>
            </w:rPr>
          </w:pPr>
          <w:r>
            <w:fldChar w:fldCharType="begin"/>
          </w:r>
          <w:r>
            <w:instrText xml:space="preserve"> TOC \o "1-4" \h \z \u </w:instrText>
          </w:r>
          <w:r>
            <w:fldChar w:fldCharType="separate"/>
          </w:r>
          <w:hyperlink w:anchor="_Toc103714009" w:history="1">
            <w:r w:rsidR="00090F79" w:rsidRPr="00124481">
              <w:rPr>
                <w:rStyle w:val="Hyperlink"/>
                <w:noProof/>
              </w:rPr>
              <w:t>Introduction</w:t>
            </w:r>
            <w:r w:rsidR="00090F79">
              <w:rPr>
                <w:noProof/>
                <w:webHidden/>
              </w:rPr>
              <w:tab/>
            </w:r>
            <w:r w:rsidR="00090F79">
              <w:rPr>
                <w:noProof/>
                <w:webHidden/>
              </w:rPr>
              <w:fldChar w:fldCharType="begin"/>
            </w:r>
            <w:r w:rsidR="00090F79">
              <w:rPr>
                <w:noProof/>
                <w:webHidden/>
              </w:rPr>
              <w:instrText xml:space="preserve"> PAGEREF _Toc103714009 \h </w:instrText>
            </w:r>
            <w:r w:rsidR="00090F79">
              <w:rPr>
                <w:noProof/>
                <w:webHidden/>
              </w:rPr>
            </w:r>
            <w:r w:rsidR="00090F79">
              <w:rPr>
                <w:noProof/>
                <w:webHidden/>
              </w:rPr>
              <w:fldChar w:fldCharType="separate"/>
            </w:r>
            <w:r w:rsidR="00090F79">
              <w:rPr>
                <w:noProof/>
                <w:webHidden/>
              </w:rPr>
              <w:t>3</w:t>
            </w:r>
            <w:r w:rsidR="00090F79">
              <w:rPr>
                <w:noProof/>
                <w:webHidden/>
              </w:rPr>
              <w:fldChar w:fldCharType="end"/>
            </w:r>
          </w:hyperlink>
        </w:p>
        <w:p w14:paraId="66746AB7" w14:textId="5EA3B2EA" w:rsidR="00090F79" w:rsidRDefault="00090F79">
          <w:pPr>
            <w:pStyle w:val="TOC3"/>
            <w:tabs>
              <w:tab w:val="right" w:leader="dot" w:pos="9566"/>
            </w:tabs>
            <w:rPr>
              <w:noProof/>
              <w:kern w:val="0"/>
              <w:sz w:val="22"/>
              <w:lang w:eastAsia="en-US"/>
              <w14:ligatures w14:val="none"/>
            </w:rPr>
          </w:pPr>
          <w:hyperlink w:anchor="_Toc103714010" w:history="1">
            <w:r w:rsidRPr="00124481">
              <w:rPr>
                <w:rStyle w:val="Hyperlink"/>
                <w:rFonts w:eastAsia="Times New Roman"/>
                <w:noProof/>
                <w:lang w:eastAsia="en-US"/>
              </w:rPr>
              <w:t>Allocation of resources along the care capacity continuum</w:t>
            </w:r>
            <w:r>
              <w:rPr>
                <w:noProof/>
                <w:webHidden/>
              </w:rPr>
              <w:tab/>
            </w:r>
            <w:r>
              <w:rPr>
                <w:noProof/>
                <w:webHidden/>
              </w:rPr>
              <w:fldChar w:fldCharType="begin"/>
            </w:r>
            <w:r>
              <w:rPr>
                <w:noProof/>
                <w:webHidden/>
              </w:rPr>
              <w:instrText xml:space="preserve"> PAGEREF _Toc103714010 \h </w:instrText>
            </w:r>
            <w:r>
              <w:rPr>
                <w:noProof/>
                <w:webHidden/>
              </w:rPr>
            </w:r>
            <w:r>
              <w:rPr>
                <w:noProof/>
                <w:webHidden/>
              </w:rPr>
              <w:fldChar w:fldCharType="separate"/>
            </w:r>
            <w:r>
              <w:rPr>
                <w:noProof/>
                <w:webHidden/>
              </w:rPr>
              <w:t>3</w:t>
            </w:r>
            <w:r>
              <w:rPr>
                <w:noProof/>
                <w:webHidden/>
              </w:rPr>
              <w:fldChar w:fldCharType="end"/>
            </w:r>
          </w:hyperlink>
        </w:p>
        <w:p w14:paraId="1B2EDB34" w14:textId="0DF42AD7" w:rsidR="00090F79" w:rsidRDefault="00090F79">
          <w:pPr>
            <w:pStyle w:val="TOC3"/>
            <w:tabs>
              <w:tab w:val="right" w:leader="dot" w:pos="9566"/>
            </w:tabs>
            <w:rPr>
              <w:noProof/>
              <w:kern w:val="0"/>
              <w:sz w:val="22"/>
              <w:lang w:eastAsia="en-US"/>
              <w14:ligatures w14:val="none"/>
            </w:rPr>
          </w:pPr>
          <w:hyperlink w:anchor="_Toc103714011" w:history="1">
            <w:r w:rsidRPr="00124481">
              <w:rPr>
                <w:rStyle w:val="Hyperlink"/>
                <w:rFonts w:eastAsia="Times New Roman"/>
                <w:noProof/>
                <w:lang w:eastAsia="en-US" w:bidi="en-US"/>
              </w:rPr>
              <w:t>Patient Care Strategies for Scarce Resources</w:t>
            </w:r>
            <w:r>
              <w:rPr>
                <w:noProof/>
                <w:webHidden/>
              </w:rPr>
              <w:tab/>
            </w:r>
            <w:r>
              <w:rPr>
                <w:noProof/>
                <w:webHidden/>
              </w:rPr>
              <w:fldChar w:fldCharType="begin"/>
            </w:r>
            <w:r>
              <w:rPr>
                <w:noProof/>
                <w:webHidden/>
              </w:rPr>
              <w:instrText xml:space="preserve"> PAGEREF _Toc103714011 \h </w:instrText>
            </w:r>
            <w:r>
              <w:rPr>
                <w:noProof/>
                <w:webHidden/>
              </w:rPr>
            </w:r>
            <w:r>
              <w:rPr>
                <w:noProof/>
                <w:webHidden/>
              </w:rPr>
              <w:fldChar w:fldCharType="separate"/>
            </w:r>
            <w:r>
              <w:rPr>
                <w:noProof/>
                <w:webHidden/>
              </w:rPr>
              <w:t>4</w:t>
            </w:r>
            <w:r>
              <w:rPr>
                <w:noProof/>
                <w:webHidden/>
              </w:rPr>
              <w:fldChar w:fldCharType="end"/>
            </w:r>
          </w:hyperlink>
        </w:p>
        <w:p w14:paraId="41302F5A" w14:textId="6F9C22DE" w:rsidR="00CA5F09" w:rsidRDefault="006A05E1">
          <w:r>
            <w:fldChar w:fldCharType="end"/>
          </w:r>
        </w:p>
      </w:sdtContent>
    </w:sdt>
    <w:p w14:paraId="6B0156B1" w14:textId="1327FD4B" w:rsidR="009E7127" w:rsidRDefault="009E7127" w:rsidP="00806968">
      <w:pPr>
        <w:pStyle w:val="Heading2"/>
        <w:spacing w:line="360" w:lineRule="auto"/>
      </w:pPr>
    </w:p>
    <w:p w14:paraId="53B69DEA" w14:textId="77777777" w:rsidR="00090F79" w:rsidRDefault="00CA5F09" w:rsidP="000E40DF">
      <w:pPr>
        <w:ind w:left="0"/>
      </w:pPr>
      <w:r>
        <w:br w:type="page"/>
      </w:r>
    </w:p>
    <w:p w14:paraId="47DADAA9" w14:textId="3CB33DD0" w:rsidR="00090F79" w:rsidRDefault="00090F79" w:rsidP="00090F79">
      <w:pPr>
        <w:pStyle w:val="Heading2"/>
      </w:pPr>
      <w:bookmarkStart w:id="0" w:name="_Toc103714009"/>
      <w:r>
        <w:lastRenderedPageBreak/>
        <w:t>Introduction</w:t>
      </w:r>
      <w:bookmarkEnd w:id="0"/>
    </w:p>
    <w:p w14:paraId="6EF8FC3C" w14:textId="1FD4F57F" w:rsidR="000E40DF" w:rsidRPr="000E40DF" w:rsidRDefault="000E40DF" w:rsidP="000E40DF">
      <w:pPr>
        <w:ind w:left="0"/>
        <w:rPr>
          <w:rFonts w:ascii="Calibri" w:eastAsia="Times New Roman" w:hAnsi="Calibri" w:cs="Times New Roman"/>
          <w:kern w:val="0"/>
          <w:sz w:val="22"/>
          <w:shd w:val="clear" w:color="auto" w:fill="FFFFFF"/>
          <w:lang w:eastAsia="en-US" w:bidi="en-US"/>
          <w14:ligatures w14:val="none"/>
        </w:rPr>
      </w:pPr>
      <w:r w:rsidRPr="000E40DF">
        <w:rPr>
          <w:rFonts w:ascii="Calibri" w:eastAsia="Times New Roman" w:hAnsi="Calibri" w:cs="Times New Roman"/>
          <w:kern w:val="0"/>
          <w:sz w:val="22"/>
          <w:shd w:val="clear" w:color="auto" w:fill="FFFFFF"/>
          <w:lang w:eastAsia="en-US" w:bidi="en-US"/>
          <w14:ligatures w14:val="none"/>
        </w:rPr>
        <w:t xml:space="preserve">As defined by the Minnesota Department of Health – Science Advisory Team, Crisis standards of care (CSC) is when health care systems are so overwhelmed by a pervasive or catastrophic public health event it is impossible for them to provide the normal, or standard, level of care to patients. In situations like this, a formal declaration by state government would occur to recognize health care systems are in crisis operations that may last for some time. MDH supports CSC planning as it is impossible to predict the timing and severity of a future outbreak and waiting for the disaster to strike would be too late. </w:t>
      </w:r>
    </w:p>
    <w:p w14:paraId="60F18607" w14:textId="77777777" w:rsidR="000E40DF" w:rsidRPr="000E40DF" w:rsidRDefault="000E40DF" w:rsidP="000E40DF">
      <w:pPr>
        <w:spacing w:before="120"/>
        <w:ind w:left="0" w:right="0"/>
        <w:rPr>
          <w:rFonts w:ascii="Calibri" w:eastAsia="Times New Roman" w:hAnsi="Calibri" w:cs="Times New Roman"/>
          <w:kern w:val="0"/>
          <w:sz w:val="22"/>
          <w:shd w:val="clear" w:color="auto" w:fill="FFFFFF"/>
          <w:lang w:eastAsia="en-US" w:bidi="en-US"/>
          <w14:ligatures w14:val="none"/>
        </w:rPr>
      </w:pPr>
      <w:r w:rsidRPr="000E40DF">
        <w:rPr>
          <w:rFonts w:ascii="Calibri" w:eastAsia="Times New Roman" w:hAnsi="Calibri" w:cs="Times New Roman"/>
          <w:kern w:val="0"/>
          <w:sz w:val="22"/>
          <w:shd w:val="clear" w:color="auto" w:fill="FFFFFF"/>
          <w:lang w:eastAsia="en-US" w:bidi="en-US"/>
          <w14:ligatures w14:val="none"/>
        </w:rPr>
        <w:t>In recognition of this potential, a Science Advisory Team, composed of physicians, public health, ethicists, facility operations, and others subject matter experts were asked to anticipate what resource shortages might occur, and potential changes health care systems may need to implement in response.  A current situation where crisis standards of care were enacted was for the 2020 COVID-19 response, where health care worker Personal Protective Equipment (PPE) became scarce.</w:t>
      </w:r>
    </w:p>
    <w:p w14:paraId="2CAF9AAD" w14:textId="245C1D51" w:rsidR="000E40DF" w:rsidRPr="000E40DF" w:rsidRDefault="000E40DF" w:rsidP="000E40DF">
      <w:pPr>
        <w:spacing w:before="120"/>
        <w:ind w:left="0" w:right="0"/>
        <w:rPr>
          <w:rFonts w:ascii="Calibri" w:eastAsia="Times New Roman" w:hAnsi="Calibri" w:cs="Times New Roman"/>
          <w:kern w:val="0"/>
          <w:sz w:val="22"/>
          <w:shd w:val="clear" w:color="auto" w:fill="FFFFFF"/>
          <w:lang w:eastAsia="en-US" w:bidi="en-US"/>
          <w14:ligatures w14:val="none"/>
        </w:rPr>
      </w:pPr>
      <w:r w:rsidRPr="000E40DF">
        <w:rPr>
          <w:rFonts w:ascii="Calibri" w:eastAsia="Times New Roman" w:hAnsi="Calibri" w:cs="Times New Roman"/>
          <w:kern w:val="0"/>
          <w:sz w:val="22"/>
          <w:shd w:val="clear" w:color="auto" w:fill="FFFFFF"/>
          <w:lang w:eastAsia="en-US" w:bidi="en-US"/>
          <w14:ligatures w14:val="none"/>
        </w:rPr>
        <w:t>As resource demands begin to exceed supply, health care systems begin to move from conventional, to contingency measures, and finally to crisis standards as seen in the table on the next page.</w:t>
      </w:r>
    </w:p>
    <w:p w14:paraId="67CDBA68" w14:textId="77777777" w:rsidR="000E40DF" w:rsidRPr="000E40DF" w:rsidRDefault="000E40DF" w:rsidP="00090F79">
      <w:pPr>
        <w:pStyle w:val="Heading3"/>
        <w:rPr>
          <w:rFonts w:eastAsia="Times New Roman"/>
          <w:lang w:eastAsia="en-US"/>
        </w:rPr>
      </w:pPr>
      <w:bookmarkStart w:id="1" w:name="_Toc49502394"/>
      <w:bookmarkStart w:id="2" w:name="_Toc103714010"/>
      <w:r w:rsidRPr="000E40DF">
        <w:rPr>
          <w:rFonts w:eastAsia="Times New Roman"/>
          <w:lang w:eastAsia="en-US"/>
        </w:rPr>
        <w:t>Allocation of resources along the care capacity continuum</w:t>
      </w:r>
      <w:bookmarkEnd w:id="1"/>
      <w:bookmarkEnd w:id="2"/>
    </w:p>
    <w:p w14:paraId="5A7526A2" w14:textId="77777777" w:rsidR="000E40DF" w:rsidRPr="000E40DF" w:rsidRDefault="000E40DF" w:rsidP="000E40DF">
      <w:pPr>
        <w:spacing w:before="120"/>
        <w:ind w:left="0" w:right="0"/>
        <w:rPr>
          <w:rFonts w:ascii="Calibri" w:eastAsia="Times New Roman" w:hAnsi="Calibri" w:cs="Times New Roman"/>
          <w:kern w:val="0"/>
          <w:sz w:val="22"/>
          <w:lang w:eastAsia="en-US"/>
          <w14:ligatures w14:val="none"/>
        </w:rPr>
      </w:pPr>
      <w:r w:rsidRPr="000E40DF">
        <w:rPr>
          <w:rFonts w:ascii="Calibri" w:eastAsia="Times New Roman" w:hAnsi="Calibri" w:cs="Times New Roman"/>
          <w:kern w:val="0"/>
          <w:sz w:val="22"/>
          <w:lang w:eastAsia="en-US"/>
          <w14:ligatures w14:val="none"/>
        </w:rPr>
        <w:t xml:space="preserve">As incident demand/resource imbalance increase the risk of morbidity/mortality to patient increases.  </w:t>
      </w:r>
    </w:p>
    <w:tbl>
      <w:tblPr>
        <w:tblStyle w:val="TableGrid3"/>
        <w:tblW w:w="0" w:type="auto"/>
        <w:tblLook w:val="04A0" w:firstRow="1" w:lastRow="0" w:firstColumn="1" w:lastColumn="0" w:noHBand="0" w:noVBand="1"/>
      </w:tblPr>
      <w:tblGrid>
        <w:gridCol w:w="1919"/>
        <w:gridCol w:w="2312"/>
        <w:gridCol w:w="2648"/>
        <w:gridCol w:w="2687"/>
      </w:tblGrid>
      <w:tr w:rsidR="000E40DF" w:rsidRPr="000E40DF" w14:paraId="374654FD" w14:textId="77777777" w:rsidTr="00DA6628">
        <w:tc>
          <w:tcPr>
            <w:tcW w:w="2605" w:type="dxa"/>
            <w:shd w:val="clear" w:color="auto" w:fill="00B0F0"/>
          </w:tcPr>
          <w:p w14:paraId="5B58028C" w14:textId="77777777" w:rsidR="000E40DF" w:rsidRPr="000E40DF" w:rsidRDefault="000E40DF" w:rsidP="000E40DF">
            <w:pPr>
              <w:ind w:left="0" w:right="0"/>
              <w:rPr>
                <w:b/>
                <w:bCs/>
                <w:sz w:val="22"/>
              </w:rPr>
            </w:pPr>
          </w:p>
        </w:tc>
        <w:tc>
          <w:tcPr>
            <w:tcW w:w="3150" w:type="dxa"/>
            <w:shd w:val="clear" w:color="auto" w:fill="92D050"/>
          </w:tcPr>
          <w:p w14:paraId="5A668BB3" w14:textId="77777777" w:rsidR="000E40DF" w:rsidRPr="000E40DF" w:rsidRDefault="000E40DF" w:rsidP="000E40DF">
            <w:pPr>
              <w:ind w:left="0" w:right="0"/>
              <w:rPr>
                <w:b/>
                <w:bCs/>
                <w:sz w:val="22"/>
              </w:rPr>
            </w:pPr>
            <w:r w:rsidRPr="000E40DF">
              <w:rPr>
                <w:b/>
                <w:bCs/>
                <w:sz w:val="22"/>
              </w:rPr>
              <w:t>Conventional</w:t>
            </w:r>
          </w:p>
        </w:tc>
        <w:tc>
          <w:tcPr>
            <w:tcW w:w="3600" w:type="dxa"/>
            <w:shd w:val="clear" w:color="auto" w:fill="FFFF00"/>
          </w:tcPr>
          <w:p w14:paraId="2B0A3FE0" w14:textId="77777777" w:rsidR="000E40DF" w:rsidRPr="000E40DF" w:rsidRDefault="000E40DF" w:rsidP="000E40DF">
            <w:pPr>
              <w:ind w:left="0" w:right="0"/>
              <w:rPr>
                <w:b/>
                <w:bCs/>
                <w:sz w:val="22"/>
              </w:rPr>
            </w:pPr>
            <w:r w:rsidRPr="000E40DF">
              <w:rPr>
                <w:b/>
                <w:bCs/>
                <w:sz w:val="22"/>
              </w:rPr>
              <w:t>Contingency</w:t>
            </w:r>
          </w:p>
        </w:tc>
        <w:tc>
          <w:tcPr>
            <w:tcW w:w="3595" w:type="dxa"/>
            <w:shd w:val="clear" w:color="auto" w:fill="FF0000"/>
          </w:tcPr>
          <w:p w14:paraId="434132CA" w14:textId="77777777" w:rsidR="000E40DF" w:rsidRPr="000E40DF" w:rsidRDefault="000E40DF" w:rsidP="000E40DF">
            <w:pPr>
              <w:ind w:left="0" w:right="0"/>
              <w:rPr>
                <w:b/>
                <w:bCs/>
                <w:sz w:val="22"/>
              </w:rPr>
            </w:pPr>
            <w:r w:rsidRPr="000E40DF">
              <w:rPr>
                <w:b/>
                <w:bCs/>
                <w:sz w:val="22"/>
              </w:rPr>
              <w:t>Crisis</w:t>
            </w:r>
          </w:p>
        </w:tc>
      </w:tr>
      <w:tr w:rsidR="000E40DF" w:rsidRPr="000E40DF" w14:paraId="4BAB82F5" w14:textId="77777777" w:rsidTr="00DA6628">
        <w:tc>
          <w:tcPr>
            <w:tcW w:w="2605" w:type="dxa"/>
            <w:shd w:val="clear" w:color="auto" w:fill="00B0F0"/>
          </w:tcPr>
          <w:p w14:paraId="20372D14" w14:textId="77777777" w:rsidR="000E40DF" w:rsidRPr="000E40DF" w:rsidRDefault="000E40DF" w:rsidP="000E40DF">
            <w:pPr>
              <w:ind w:left="0" w:right="0"/>
              <w:rPr>
                <w:sz w:val="22"/>
              </w:rPr>
            </w:pPr>
            <w:r w:rsidRPr="000E40DF">
              <w:rPr>
                <w:sz w:val="22"/>
              </w:rPr>
              <w:t>Space</w:t>
            </w:r>
          </w:p>
        </w:tc>
        <w:tc>
          <w:tcPr>
            <w:tcW w:w="3150" w:type="dxa"/>
            <w:shd w:val="clear" w:color="auto" w:fill="92D050"/>
          </w:tcPr>
          <w:p w14:paraId="7FC91075" w14:textId="77777777" w:rsidR="000E40DF" w:rsidRPr="000E40DF" w:rsidRDefault="000E40DF" w:rsidP="000E40DF">
            <w:pPr>
              <w:ind w:left="0" w:right="0"/>
              <w:rPr>
                <w:sz w:val="22"/>
              </w:rPr>
            </w:pPr>
            <w:r w:rsidRPr="000E40DF">
              <w:rPr>
                <w:sz w:val="22"/>
              </w:rPr>
              <w:t>Usual patient care space fully utilized</w:t>
            </w:r>
          </w:p>
        </w:tc>
        <w:tc>
          <w:tcPr>
            <w:tcW w:w="3600" w:type="dxa"/>
            <w:shd w:val="clear" w:color="auto" w:fill="FFFF00"/>
          </w:tcPr>
          <w:p w14:paraId="5F89618C" w14:textId="77777777" w:rsidR="000E40DF" w:rsidRPr="000E40DF" w:rsidRDefault="000E40DF" w:rsidP="000E40DF">
            <w:pPr>
              <w:ind w:left="0" w:right="0"/>
              <w:rPr>
                <w:sz w:val="22"/>
              </w:rPr>
            </w:pPr>
            <w:r w:rsidRPr="000E40DF">
              <w:rPr>
                <w:sz w:val="22"/>
              </w:rPr>
              <w:t>Patient care areas re-purposed example: post anesthesia monitored units used for ICU care</w:t>
            </w:r>
          </w:p>
        </w:tc>
        <w:tc>
          <w:tcPr>
            <w:tcW w:w="3595" w:type="dxa"/>
            <w:shd w:val="clear" w:color="auto" w:fill="FF0000"/>
          </w:tcPr>
          <w:p w14:paraId="34701A3E" w14:textId="77777777" w:rsidR="000E40DF" w:rsidRPr="000E40DF" w:rsidRDefault="000E40DF" w:rsidP="000E40DF">
            <w:pPr>
              <w:ind w:left="0" w:right="0"/>
              <w:rPr>
                <w:sz w:val="22"/>
              </w:rPr>
            </w:pPr>
            <w:r w:rsidRPr="000E40DF">
              <w:rPr>
                <w:sz w:val="22"/>
              </w:rPr>
              <w:t>Facility damaged/unsafe or non-patient care areas (classrooms etc.) used for patient care</w:t>
            </w:r>
          </w:p>
        </w:tc>
      </w:tr>
      <w:tr w:rsidR="000E40DF" w:rsidRPr="000E40DF" w14:paraId="7E62C455" w14:textId="77777777" w:rsidTr="00DA6628">
        <w:tc>
          <w:tcPr>
            <w:tcW w:w="2605" w:type="dxa"/>
            <w:shd w:val="clear" w:color="auto" w:fill="00B0F0"/>
          </w:tcPr>
          <w:p w14:paraId="0DCBC0F5" w14:textId="77777777" w:rsidR="000E40DF" w:rsidRPr="000E40DF" w:rsidRDefault="000E40DF" w:rsidP="000E40DF">
            <w:pPr>
              <w:ind w:left="0" w:right="0"/>
              <w:rPr>
                <w:sz w:val="22"/>
              </w:rPr>
            </w:pPr>
            <w:r w:rsidRPr="000E40DF">
              <w:rPr>
                <w:sz w:val="22"/>
              </w:rPr>
              <w:t>Staff</w:t>
            </w:r>
          </w:p>
        </w:tc>
        <w:tc>
          <w:tcPr>
            <w:tcW w:w="3150" w:type="dxa"/>
            <w:shd w:val="clear" w:color="auto" w:fill="92D050"/>
          </w:tcPr>
          <w:p w14:paraId="5CB62336" w14:textId="77777777" w:rsidR="000E40DF" w:rsidRPr="000E40DF" w:rsidRDefault="000E40DF" w:rsidP="000E40DF">
            <w:pPr>
              <w:ind w:left="0" w:right="0"/>
              <w:rPr>
                <w:sz w:val="22"/>
              </w:rPr>
            </w:pPr>
            <w:r w:rsidRPr="000E40DF">
              <w:rPr>
                <w:sz w:val="22"/>
              </w:rPr>
              <w:t>Usual staff called in and utilized</w:t>
            </w:r>
          </w:p>
        </w:tc>
        <w:tc>
          <w:tcPr>
            <w:tcW w:w="3600" w:type="dxa"/>
            <w:shd w:val="clear" w:color="auto" w:fill="FFFF00"/>
          </w:tcPr>
          <w:p w14:paraId="5271AEE6" w14:textId="77777777" w:rsidR="000E40DF" w:rsidRPr="000E40DF" w:rsidRDefault="000E40DF" w:rsidP="000E40DF">
            <w:pPr>
              <w:ind w:left="0" w:right="0"/>
              <w:rPr>
                <w:sz w:val="22"/>
              </w:rPr>
            </w:pPr>
            <w:r w:rsidRPr="000E40DF">
              <w:rPr>
                <w:sz w:val="22"/>
              </w:rPr>
              <w:t>Staff extension (brief deferrals on non-emergent service, supervision of broader groups of patients, change in responsibilities, documentation, etc.)</w:t>
            </w:r>
          </w:p>
        </w:tc>
        <w:tc>
          <w:tcPr>
            <w:tcW w:w="3595" w:type="dxa"/>
            <w:shd w:val="clear" w:color="auto" w:fill="FF0000"/>
          </w:tcPr>
          <w:p w14:paraId="6E4F970D" w14:textId="77777777" w:rsidR="000E40DF" w:rsidRPr="000E40DF" w:rsidRDefault="000E40DF" w:rsidP="000E40DF">
            <w:pPr>
              <w:ind w:left="0" w:right="0"/>
              <w:rPr>
                <w:sz w:val="22"/>
              </w:rPr>
            </w:pPr>
            <w:r w:rsidRPr="000E40DF">
              <w:rPr>
                <w:sz w:val="22"/>
              </w:rPr>
              <w:t>Trained staff unavailable or unable to adequately care for volume of patients even with extension techniques</w:t>
            </w:r>
          </w:p>
        </w:tc>
      </w:tr>
      <w:tr w:rsidR="000E40DF" w:rsidRPr="000E40DF" w14:paraId="68F058F6" w14:textId="77777777" w:rsidTr="00DA6628">
        <w:tc>
          <w:tcPr>
            <w:tcW w:w="2605" w:type="dxa"/>
            <w:shd w:val="clear" w:color="auto" w:fill="00B0F0"/>
          </w:tcPr>
          <w:p w14:paraId="2E12DF66" w14:textId="77777777" w:rsidR="000E40DF" w:rsidRPr="000E40DF" w:rsidRDefault="000E40DF" w:rsidP="000E40DF">
            <w:pPr>
              <w:ind w:left="0" w:right="0"/>
              <w:rPr>
                <w:sz w:val="22"/>
              </w:rPr>
            </w:pPr>
            <w:r w:rsidRPr="000E40DF">
              <w:rPr>
                <w:sz w:val="22"/>
              </w:rPr>
              <w:t>Supplies</w:t>
            </w:r>
          </w:p>
        </w:tc>
        <w:tc>
          <w:tcPr>
            <w:tcW w:w="3150" w:type="dxa"/>
            <w:shd w:val="clear" w:color="auto" w:fill="92D050"/>
          </w:tcPr>
          <w:p w14:paraId="251122E6" w14:textId="77777777" w:rsidR="000E40DF" w:rsidRPr="000E40DF" w:rsidRDefault="000E40DF" w:rsidP="000E40DF">
            <w:pPr>
              <w:ind w:left="0" w:right="0"/>
              <w:rPr>
                <w:sz w:val="22"/>
              </w:rPr>
            </w:pPr>
            <w:r w:rsidRPr="000E40DF">
              <w:rPr>
                <w:sz w:val="22"/>
              </w:rPr>
              <w:t>Cached and usual supplies used</w:t>
            </w:r>
          </w:p>
        </w:tc>
        <w:tc>
          <w:tcPr>
            <w:tcW w:w="3600" w:type="dxa"/>
            <w:shd w:val="clear" w:color="auto" w:fill="FFFF00"/>
          </w:tcPr>
          <w:p w14:paraId="1D74990A" w14:textId="77777777" w:rsidR="000E40DF" w:rsidRPr="000E40DF" w:rsidRDefault="000E40DF" w:rsidP="000E40DF">
            <w:pPr>
              <w:ind w:left="0" w:right="0"/>
              <w:rPr>
                <w:sz w:val="22"/>
              </w:rPr>
            </w:pPr>
            <w:r w:rsidRPr="000E40DF">
              <w:rPr>
                <w:sz w:val="22"/>
              </w:rPr>
              <w:t>Conservation, adaptation, and substitution of supplies with occasional re-use of select supplies</w:t>
            </w:r>
          </w:p>
        </w:tc>
        <w:tc>
          <w:tcPr>
            <w:tcW w:w="3595" w:type="dxa"/>
            <w:shd w:val="clear" w:color="auto" w:fill="FF0000"/>
          </w:tcPr>
          <w:p w14:paraId="1D1FD30D" w14:textId="77777777" w:rsidR="000E40DF" w:rsidRPr="000E40DF" w:rsidRDefault="000E40DF" w:rsidP="000E40DF">
            <w:pPr>
              <w:ind w:left="0" w:right="0"/>
              <w:rPr>
                <w:sz w:val="22"/>
              </w:rPr>
            </w:pPr>
            <w:r w:rsidRPr="000E40DF">
              <w:rPr>
                <w:sz w:val="22"/>
              </w:rPr>
              <w:t>Critical supplies lacking, possible reallocation of life-sustaining resources</w:t>
            </w:r>
          </w:p>
        </w:tc>
      </w:tr>
      <w:tr w:rsidR="000E40DF" w:rsidRPr="000E40DF" w14:paraId="4EE5E988" w14:textId="77777777" w:rsidTr="00DA6628">
        <w:tc>
          <w:tcPr>
            <w:tcW w:w="2605" w:type="dxa"/>
            <w:shd w:val="clear" w:color="auto" w:fill="00B0F0"/>
          </w:tcPr>
          <w:p w14:paraId="6791BAE5" w14:textId="77777777" w:rsidR="000E40DF" w:rsidRPr="000E40DF" w:rsidRDefault="000E40DF" w:rsidP="000E40DF">
            <w:pPr>
              <w:ind w:left="0" w:right="0"/>
              <w:rPr>
                <w:sz w:val="22"/>
              </w:rPr>
            </w:pPr>
            <w:r w:rsidRPr="000E40DF">
              <w:rPr>
                <w:sz w:val="22"/>
              </w:rPr>
              <w:t>Standards of care</w:t>
            </w:r>
          </w:p>
        </w:tc>
        <w:tc>
          <w:tcPr>
            <w:tcW w:w="3150" w:type="dxa"/>
            <w:shd w:val="clear" w:color="auto" w:fill="92D050"/>
          </w:tcPr>
          <w:p w14:paraId="5CBBC1C0" w14:textId="77777777" w:rsidR="000E40DF" w:rsidRPr="000E40DF" w:rsidRDefault="000E40DF" w:rsidP="000E40DF">
            <w:pPr>
              <w:ind w:left="0" w:right="0"/>
              <w:rPr>
                <w:sz w:val="22"/>
              </w:rPr>
            </w:pPr>
            <w:r w:rsidRPr="000E40DF">
              <w:rPr>
                <w:sz w:val="22"/>
              </w:rPr>
              <w:t>Usual care</w:t>
            </w:r>
          </w:p>
        </w:tc>
        <w:tc>
          <w:tcPr>
            <w:tcW w:w="3600" w:type="dxa"/>
            <w:shd w:val="clear" w:color="auto" w:fill="FFFF00"/>
          </w:tcPr>
          <w:p w14:paraId="2A04C56F" w14:textId="77777777" w:rsidR="000E40DF" w:rsidRPr="000E40DF" w:rsidRDefault="000E40DF" w:rsidP="000E40DF">
            <w:pPr>
              <w:ind w:left="0" w:right="0"/>
              <w:rPr>
                <w:sz w:val="22"/>
              </w:rPr>
            </w:pPr>
            <w:r w:rsidRPr="000E40DF">
              <w:rPr>
                <w:sz w:val="22"/>
              </w:rPr>
              <w:t>Functionally equivalent care</w:t>
            </w:r>
          </w:p>
        </w:tc>
        <w:tc>
          <w:tcPr>
            <w:tcW w:w="3595" w:type="dxa"/>
            <w:shd w:val="clear" w:color="auto" w:fill="FF0000"/>
          </w:tcPr>
          <w:p w14:paraId="1416EF45" w14:textId="77777777" w:rsidR="000E40DF" w:rsidRPr="000E40DF" w:rsidRDefault="000E40DF" w:rsidP="000E40DF">
            <w:pPr>
              <w:ind w:left="0" w:right="0"/>
              <w:rPr>
                <w:sz w:val="22"/>
              </w:rPr>
            </w:pPr>
            <w:r w:rsidRPr="000E40DF">
              <w:rPr>
                <w:sz w:val="22"/>
              </w:rPr>
              <w:t>Crisis standards of care</w:t>
            </w:r>
          </w:p>
        </w:tc>
      </w:tr>
      <w:tr w:rsidR="000E40DF" w:rsidRPr="000E40DF" w14:paraId="563FF3B8" w14:textId="77777777" w:rsidTr="00DA6628">
        <w:tc>
          <w:tcPr>
            <w:tcW w:w="2605" w:type="dxa"/>
            <w:shd w:val="clear" w:color="auto" w:fill="00B0F0"/>
          </w:tcPr>
          <w:p w14:paraId="653CDA79" w14:textId="77777777" w:rsidR="000E40DF" w:rsidRPr="000E40DF" w:rsidRDefault="000E40DF" w:rsidP="000E40DF">
            <w:pPr>
              <w:ind w:left="0" w:right="0"/>
              <w:rPr>
                <w:b/>
                <w:bCs/>
                <w:sz w:val="22"/>
              </w:rPr>
            </w:pPr>
            <w:r w:rsidRPr="000E40DF">
              <w:rPr>
                <w:b/>
                <w:bCs/>
                <w:sz w:val="22"/>
              </w:rPr>
              <w:t>Normal Operating Conditions</w:t>
            </w:r>
          </w:p>
        </w:tc>
        <w:tc>
          <w:tcPr>
            <w:tcW w:w="3150" w:type="dxa"/>
            <w:shd w:val="clear" w:color="auto" w:fill="92D050"/>
          </w:tcPr>
          <w:p w14:paraId="6A964C84" w14:textId="77777777" w:rsidR="000E40DF" w:rsidRPr="000E40DF" w:rsidRDefault="000E40DF" w:rsidP="000E40DF">
            <w:pPr>
              <w:ind w:left="0" w:right="0"/>
              <w:rPr>
                <w:sz w:val="22"/>
              </w:rPr>
            </w:pPr>
          </w:p>
        </w:tc>
        <w:tc>
          <w:tcPr>
            <w:tcW w:w="3600" w:type="dxa"/>
            <w:shd w:val="clear" w:color="auto" w:fill="FFFF00"/>
          </w:tcPr>
          <w:p w14:paraId="230247C2" w14:textId="77777777" w:rsidR="000E40DF" w:rsidRPr="000E40DF" w:rsidRDefault="000E40DF" w:rsidP="000E40DF">
            <w:pPr>
              <w:ind w:left="0" w:right="0"/>
              <w:rPr>
                <w:sz w:val="22"/>
              </w:rPr>
            </w:pPr>
          </w:p>
        </w:tc>
        <w:tc>
          <w:tcPr>
            <w:tcW w:w="3595" w:type="dxa"/>
            <w:shd w:val="clear" w:color="auto" w:fill="FF0000"/>
          </w:tcPr>
          <w:p w14:paraId="2987B538" w14:textId="77777777" w:rsidR="000E40DF" w:rsidRPr="000E40DF" w:rsidRDefault="000E40DF" w:rsidP="000E40DF">
            <w:pPr>
              <w:ind w:left="0" w:right="0"/>
              <w:rPr>
                <w:b/>
                <w:bCs/>
                <w:sz w:val="22"/>
              </w:rPr>
            </w:pPr>
            <w:r w:rsidRPr="000E40DF">
              <w:rPr>
                <w:b/>
                <w:bCs/>
                <w:sz w:val="22"/>
              </w:rPr>
              <w:t>Extreme operating conditions</w:t>
            </w:r>
          </w:p>
        </w:tc>
      </w:tr>
    </w:tbl>
    <w:p w14:paraId="6E75B388" w14:textId="7CDD6E96" w:rsidR="000E40DF" w:rsidRDefault="000E40DF" w:rsidP="000E40DF">
      <w:pPr>
        <w:spacing w:before="120"/>
        <w:ind w:left="0" w:right="0"/>
        <w:rPr>
          <w:rFonts w:ascii="Calibri" w:eastAsia="Times New Roman" w:hAnsi="Calibri" w:cs="Times New Roman"/>
          <w:kern w:val="0"/>
          <w:sz w:val="22"/>
          <w:lang w:eastAsia="en-US" w:bidi="en-US"/>
          <w14:ligatures w14:val="none"/>
        </w:rPr>
      </w:pPr>
      <w:r w:rsidRPr="000E40DF">
        <w:rPr>
          <w:rFonts w:ascii="Calibri" w:eastAsia="Times New Roman" w:hAnsi="Calibri" w:cs="Times New Roman"/>
          <w:kern w:val="0"/>
          <w:sz w:val="22"/>
          <w:lang w:eastAsia="en-US"/>
          <w14:ligatures w14:val="none"/>
        </w:rPr>
        <w:lastRenderedPageBreak/>
        <w:t>For the full MDH Crisis Standards of Care CONOPS, ethical, legal, EMS, and health care facility considerations, go the MDH website at</w:t>
      </w:r>
      <w:hyperlink r:id="rId12" w:history="1">
        <w:r w:rsidRPr="000E40DF">
          <w:rPr>
            <w:rFonts w:ascii="Calibri" w:eastAsia="Times New Roman" w:hAnsi="Calibri" w:cs="Times New Roman"/>
            <w:color w:val="6B9F25"/>
            <w:kern w:val="0"/>
            <w:sz w:val="22"/>
            <w:u w:val="single"/>
            <w:lang w:eastAsia="en-US" w:bidi="en-US"/>
            <w14:ligatures w14:val="none"/>
          </w:rPr>
          <w:t>https://www.health.state.mn.us/commu</w:t>
        </w:r>
        <w:r w:rsidRPr="000E40DF">
          <w:rPr>
            <w:rFonts w:ascii="Calibri" w:eastAsia="Times New Roman" w:hAnsi="Calibri" w:cs="Times New Roman"/>
            <w:color w:val="6B9F25"/>
            <w:kern w:val="0"/>
            <w:sz w:val="22"/>
            <w:u w:val="single"/>
            <w:lang w:eastAsia="en-US" w:bidi="en-US"/>
            <w14:ligatures w14:val="none"/>
          </w:rPr>
          <w:t>n</w:t>
        </w:r>
        <w:r w:rsidRPr="000E40DF">
          <w:rPr>
            <w:rFonts w:ascii="Calibri" w:eastAsia="Times New Roman" w:hAnsi="Calibri" w:cs="Times New Roman"/>
            <w:color w:val="6B9F25"/>
            <w:kern w:val="0"/>
            <w:sz w:val="22"/>
            <w:u w:val="single"/>
            <w:lang w:eastAsia="en-US" w:bidi="en-US"/>
            <w14:ligatures w14:val="none"/>
          </w:rPr>
          <w:t>ities/ep/surge/crisis/index.html</w:t>
        </w:r>
      </w:hyperlink>
      <w:r w:rsidRPr="000E40DF">
        <w:rPr>
          <w:rFonts w:ascii="Calibri" w:eastAsia="Times New Roman" w:hAnsi="Calibri" w:cs="Times New Roman"/>
          <w:kern w:val="0"/>
          <w:sz w:val="22"/>
          <w:lang w:eastAsia="en-US" w:bidi="en-US"/>
          <w14:ligatures w14:val="none"/>
        </w:rPr>
        <w:t>.</w:t>
      </w:r>
    </w:p>
    <w:p w14:paraId="1CE04AF7" w14:textId="7F8A50C3" w:rsidR="00090F79" w:rsidRDefault="00090F79" w:rsidP="00090F79">
      <w:pPr>
        <w:pStyle w:val="Heading3"/>
        <w:rPr>
          <w:rFonts w:eastAsia="Times New Roman"/>
          <w:lang w:eastAsia="en-US" w:bidi="en-US"/>
        </w:rPr>
      </w:pPr>
      <w:bookmarkStart w:id="3" w:name="_Toc103714011"/>
      <w:r>
        <w:rPr>
          <w:rFonts w:eastAsia="Times New Roman"/>
          <w:lang w:eastAsia="en-US" w:bidi="en-US"/>
        </w:rPr>
        <w:t>Patient Care Strategies for Scarce Resources</w:t>
      </w:r>
      <w:bookmarkEnd w:id="3"/>
    </w:p>
    <w:p w14:paraId="55E8593E" w14:textId="65AF9B28" w:rsidR="000E40DF" w:rsidRDefault="000E40DF" w:rsidP="000E40DF">
      <w:pPr>
        <w:spacing w:before="120"/>
        <w:ind w:left="0" w:right="0"/>
        <w:rPr>
          <w:rFonts w:ascii="Calibri" w:eastAsia="Times New Roman" w:hAnsi="Calibri" w:cs="Times New Roman"/>
          <w:kern w:val="0"/>
          <w:sz w:val="22"/>
          <w:lang w:eastAsia="en-US" w:bidi="en-US"/>
          <w14:ligatures w14:val="none"/>
        </w:rPr>
      </w:pPr>
      <w:r>
        <w:rPr>
          <w:rFonts w:ascii="Calibri" w:eastAsia="Times New Roman" w:hAnsi="Calibri" w:cs="Times New Roman"/>
          <w:kern w:val="0"/>
          <w:sz w:val="22"/>
          <w:lang w:eastAsia="en-US" w:bidi="en-US"/>
          <w14:ligatures w14:val="none"/>
        </w:rPr>
        <w:t xml:space="preserve">The Minnesota Department of Health along with the Science Advisory Committee and the Ethics Committee developed a tool which outlines </w:t>
      </w:r>
      <w:r w:rsidR="00090F79">
        <w:rPr>
          <w:rFonts w:ascii="Calibri" w:eastAsia="Times New Roman" w:hAnsi="Calibri" w:cs="Times New Roman"/>
          <w:kern w:val="0"/>
          <w:sz w:val="22"/>
          <w:lang w:eastAsia="en-US" w:bidi="en-US"/>
          <w14:ligatures w14:val="none"/>
        </w:rPr>
        <w:t>strategies that healthcare providers can utilize for specific scare resources.  The resource is maintained and updated by MDH.  It is the coalition recommendation to all members that they familiarize themselves with this tool.</w:t>
      </w:r>
    </w:p>
    <w:p w14:paraId="49488000" w14:textId="35FA0151" w:rsidR="00090F79" w:rsidRPr="000E40DF" w:rsidRDefault="00090F79" w:rsidP="000E40DF">
      <w:pPr>
        <w:spacing w:before="120"/>
        <w:ind w:left="0" w:right="0"/>
        <w:rPr>
          <w:rFonts w:ascii="Calibri" w:eastAsia="Times New Roman" w:hAnsi="Calibri" w:cs="Times New Roman"/>
          <w:kern w:val="0"/>
          <w:sz w:val="22"/>
          <w:lang w:eastAsia="en-US"/>
          <w14:ligatures w14:val="none"/>
        </w:rPr>
      </w:pPr>
      <w:hyperlink r:id="rId13" w:history="1">
        <w:r>
          <w:rPr>
            <w:rStyle w:val="Hyperlink"/>
          </w:rPr>
          <w:t>Patient Care Strategies for Scarce Resource Situations (state.mn.us)</w:t>
        </w:r>
      </w:hyperlink>
    </w:p>
    <w:p w14:paraId="002CA326" w14:textId="34755281" w:rsidR="00CA5F09" w:rsidRDefault="00CA5F09">
      <w:pPr>
        <w:spacing w:after="240" w:line="252" w:lineRule="auto"/>
        <w:ind w:left="0" w:right="0"/>
        <w:rPr>
          <w:rFonts w:asciiTheme="majorHAnsi" w:eastAsiaTheme="majorEastAsia" w:hAnsiTheme="majorHAnsi" w:cstheme="majorBidi"/>
          <w:caps/>
          <w:color w:val="990033" w:themeColor="accent2"/>
          <w:szCs w:val="24"/>
        </w:rPr>
      </w:pPr>
    </w:p>
    <w:sectPr w:rsidR="00CA5F09" w:rsidSect="00CB6975">
      <w:headerReference w:type="default" r:id="rId14"/>
      <w:footerReference w:type="default" r:id="rId15"/>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566" w14:textId="77777777" w:rsidR="00D346BF" w:rsidRDefault="00D346BF">
      <w:r>
        <w:separator/>
      </w:r>
    </w:p>
    <w:p w14:paraId="563551F3" w14:textId="77777777" w:rsidR="00D346BF" w:rsidRDefault="00D346BF"/>
  </w:endnote>
  <w:endnote w:type="continuationSeparator" w:id="0">
    <w:p w14:paraId="4A9E3C34" w14:textId="77777777" w:rsidR="00D346BF" w:rsidRDefault="00D346BF">
      <w:r>
        <w:continuationSeparator/>
      </w:r>
    </w:p>
    <w:p w14:paraId="33787B38" w14:textId="77777777" w:rsidR="00D346BF" w:rsidRDefault="00D34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9E7127" w:rsidRDefault="009E71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9E7127" w:rsidRDefault="009E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C9DC" w14:textId="77777777" w:rsidR="00D346BF" w:rsidRDefault="00D346BF">
      <w:r>
        <w:separator/>
      </w:r>
    </w:p>
    <w:p w14:paraId="75AFE73E" w14:textId="77777777" w:rsidR="00D346BF" w:rsidRDefault="00D346BF"/>
  </w:footnote>
  <w:footnote w:type="continuationSeparator" w:id="0">
    <w:p w14:paraId="5D722313" w14:textId="77777777" w:rsidR="00D346BF" w:rsidRDefault="00D346BF">
      <w:r>
        <w:continuationSeparator/>
      </w:r>
    </w:p>
    <w:p w14:paraId="7EB871D5" w14:textId="77777777" w:rsidR="00D346BF" w:rsidRDefault="00D34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32307AE8" w:rsidR="009E7127" w:rsidRDefault="009E7127">
    <w:pPr>
      <w:pStyle w:val="Header"/>
    </w:pPr>
    <w:r>
      <w:t>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264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0425E"/>
    <w:rsid w:val="00033C61"/>
    <w:rsid w:val="0006297D"/>
    <w:rsid w:val="00081478"/>
    <w:rsid w:val="00090F79"/>
    <w:rsid w:val="000A2AD6"/>
    <w:rsid w:val="000A3177"/>
    <w:rsid w:val="000A7002"/>
    <w:rsid w:val="000B42FC"/>
    <w:rsid w:val="000C505F"/>
    <w:rsid w:val="000E40DF"/>
    <w:rsid w:val="000E46C0"/>
    <w:rsid w:val="000F337C"/>
    <w:rsid w:val="00103D8A"/>
    <w:rsid w:val="00115477"/>
    <w:rsid w:val="00116A1A"/>
    <w:rsid w:val="00120478"/>
    <w:rsid w:val="00123004"/>
    <w:rsid w:val="001248A8"/>
    <w:rsid w:val="00127BC0"/>
    <w:rsid w:val="00133969"/>
    <w:rsid w:val="00137ED0"/>
    <w:rsid w:val="0018204A"/>
    <w:rsid w:val="00182738"/>
    <w:rsid w:val="001D4CAC"/>
    <w:rsid w:val="001E61D6"/>
    <w:rsid w:val="001F0B39"/>
    <w:rsid w:val="00246F68"/>
    <w:rsid w:val="002671C0"/>
    <w:rsid w:val="0027159A"/>
    <w:rsid w:val="0027589B"/>
    <w:rsid w:val="0028550B"/>
    <w:rsid w:val="002A008B"/>
    <w:rsid w:val="002A3D65"/>
    <w:rsid w:val="002E6E28"/>
    <w:rsid w:val="002F73E7"/>
    <w:rsid w:val="0031792E"/>
    <w:rsid w:val="00342094"/>
    <w:rsid w:val="003A09FC"/>
    <w:rsid w:val="003B2CC9"/>
    <w:rsid w:val="004037BD"/>
    <w:rsid w:val="004055D3"/>
    <w:rsid w:val="004132C0"/>
    <w:rsid w:val="004465CF"/>
    <w:rsid w:val="004548F7"/>
    <w:rsid w:val="00495986"/>
    <w:rsid w:val="004B2E9A"/>
    <w:rsid w:val="004D66A5"/>
    <w:rsid w:val="004D6E63"/>
    <w:rsid w:val="00515E5A"/>
    <w:rsid w:val="005209A5"/>
    <w:rsid w:val="00540A95"/>
    <w:rsid w:val="0054324F"/>
    <w:rsid w:val="00555ECE"/>
    <w:rsid w:val="00582C9A"/>
    <w:rsid w:val="00597DC7"/>
    <w:rsid w:val="005A17ED"/>
    <w:rsid w:val="005B0C5F"/>
    <w:rsid w:val="005B6041"/>
    <w:rsid w:val="005D3B38"/>
    <w:rsid w:val="006120F3"/>
    <w:rsid w:val="006502A8"/>
    <w:rsid w:val="00686A37"/>
    <w:rsid w:val="0069750E"/>
    <w:rsid w:val="006A05E1"/>
    <w:rsid w:val="006B23CD"/>
    <w:rsid w:val="006C544A"/>
    <w:rsid w:val="006D4EC7"/>
    <w:rsid w:val="006F36E2"/>
    <w:rsid w:val="007035F9"/>
    <w:rsid w:val="00731E74"/>
    <w:rsid w:val="00742255"/>
    <w:rsid w:val="0075499D"/>
    <w:rsid w:val="00756488"/>
    <w:rsid w:val="00774F1E"/>
    <w:rsid w:val="0078350C"/>
    <w:rsid w:val="007B2CD5"/>
    <w:rsid w:val="007C6C9A"/>
    <w:rsid w:val="007E24F0"/>
    <w:rsid w:val="007E5787"/>
    <w:rsid w:val="007F2CF5"/>
    <w:rsid w:val="00806968"/>
    <w:rsid w:val="0081624A"/>
    <w:rsid w:val="00824A48"/>
    <w:rsid w:val="0084060C"/>
    <w:rsid w:val="00841BFF"/>
    <w:rsid w:val="00852E49"/>
    <w:rsid w:val="0085463A"/>
    <w:rsid w:val="00874108"/>
    <w:rsid w:val="008827BA"/>
    <w:rsid w:val="008878AF"/>
    <w:rsid w:val="00890654"/>
    <w:rsid w:val="008A2F9B"/>
    <w:rsid w:val="008B438E"/>
    <w:rsid w:val="008B6F13"/>
    <w:rsid w:val="008D242D"/>
    <w:rsid w:val="008E02A6"/>
    <w:rsid w:val="008F52C1"/>
    <w:rsid w:val="00901BCA"/>
    <w:rsid w:val="00981A3B"/>
    <w:rsid w:val="009A29C3"/>
    <w:rsid w:val="009A6E33"/>
    <w:rsid w:val="009B238B"/>
    <w:rsid w:val="009E7127"/>
    <w:rsid w:val="009F0A72"/>
    <w:rsid w:val="009F7F5A"/>
    <w:rsid w:val="00A10F5E"/>
    <w:rsid w:val="00A13456"/>
    <w:rsid w:val="00A35EDF"/>
    <w:rsid w:val="00A56F40"/>
    <w:rsid w:val="00A611DA"/>
    <w:rsid w:val="00A862BD"/>
    <w:rsid w:val="00AA124B"/>
    <w:rsid w:val="00AB1EC8"/>
    <w:rsid w:val="00AB4B9D"/>
    <w:rsid w:val="00B05A54"/>
    <w:rsid w:val="00B2594F"/>
    <w:rsid w:val="00BA7EB5"/>
    <w:rsid w:val="00BC76B2"/>
    <w:rsid w:val="00BD1B54"/>
    <w:rsid w:val="00BE3756"/>
    <w:rsid w:val="00BE4F06"/>
    <w:rsid w:val="00C26293"/>
    <w:rsid w:val="00C35C47"/>
    <w:rsid w:val="00C47C2A"/>
    <w:rsid w:val="00C746C0"/>
    <w:rsid w:val="00C779E3"/>
    <w:rsid w:val="00C91B01"/>
    <w:rsid w:val="00CA5F09"/>
    <w:rsid w:val="00CB6975"/>
    <w:rsid w:val="00CD78CE"/>
    <w:rsid w:val="00D12028"/>
    <w:rsid w:val="00D254B6"/>
    <w:rsid w:val="00D272CA"/>
    <w:rsid w:val="00D346BF"/>
    <w:rsid w:val="00D56573"/>
    <w:rsid w:val="00D64886"/>
    <w:rsid w:val="00DB1258"/>
    <w:rsid w:val="00DE1287"/>
    <w:rsid w:val="00DE44AF"/>
    <w:rsid w:val="00DF738A"/>
    <w:rsid w:val="00E550A1"/>
    <w:rsid w:val="00E70A2E"/>
    <w:rsid w:val="00E8458C"/>
    <w:rsid w:val="00EE643A"/>
    <w:rsid w:val="00EF3FC4"/>
    <w:rsid w:val="00F115E5"/>
    <w:rsid w:val="00F145AD"/>
    <w:rsid w:val="00F248CA"/>
    <w:rsid w:val="00F7413D"/>
    <w:rsid w:val="00FA4913"/>
    <w:rsid w:val="00FA5890"/>
    <w:rsid w:val="00FC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004C00" w:themeColor="accent3" w:themeShade="BF"/>
      <w:sz w:val="28"/>
      <w:szCs w:val="28"/>
    </w:rPr>
  </w:style>
  <w:style w:type="paragraph" w:styleId="Heading2">
    <w:name w:val="heading 2"/>
    <w:basedOn w:val="Normal"/>
    <w:next w:val="Normal"/>
    <w:link w:val="Heading2Char"/>
    <w:uiPriority w:val="1"/>
    <w:qFormat/>
    <w:rsid w:val="00CA5F09"/>
    <w:pPr>
      <w:keepNext/>
      <w:keepLines/>
      <w:spacing w:before="120"/>
      <w:outlineLvl w:val="1"/>
    </w:pPr>
    <w:rPr>
      <w:rFonts w:asciiTheme="majorHAnsi" w:eastAsiaTheme="majorEastAsia" w:hAnsiTheme="majorHAnsi" w:cstheme="majorBidi"/>
      <w:b/>
      <w:caps/>
      <w:color w:val="990033" w:themeColor="accent2"/>
      <w:szCs w:val="24"/>
    </w:rPr>
  </w:style>
  <w:style w:type="paragraph" w:styleId="Heading3">
    <w:name w:val="heading 3"/>
    <w:basedOn w:val="Normal"/>
    <w:next w:val="Normal"/>
    <w:link w:val="Heading3Char"/>
    <w:autoRedefine/>
    <w:uiPriority w:val="1"/>
    <w:qFormat/>
    <w:rsid w:val="00F145AD"/>
    <w:pPr>
      <w:keepNext/>
      <w:keepLines/>
      <w:spacing w:before="120"/>
      <w:ind w:left="0"/>
      <w:outlineLvl w:val="2"/>
    </w:pPr>
    <w:rPr>
      <w:rFonts w:asciiTheme="majorHAnsi" w:eastAsiaTheme="majorEastAsia" w:hAnsiTheme="majorHAnsi" w:cstheme="majorBidi"/>
      <w:b/>
      <w:caps/>
      <w:color w:val="0E57C4" w:themeColor="accent4"/>
    </w:rPr>
  </w:style>
  <w:style w:type="paragraph" w:styleId="Heading4">
    <w:name w:val="heading 4"/>
    <w:basedOn w:val="Normal"/>
    <w:next w:val="Normal"/>
    <w:link w:val="Heading4Char"/>
    <w:uiPriority w:val="9"/>
    <w:unhideWhenUsed/>
    <w:qFormat/>
    <w:rsid w:val="00CA5F09"/>
    <w:pPr>
      <w:keepNext/>
      <w:keepLines/>
      <w:spacing w:before="120" w:after="0"/>
      <w:outlineLvl w:val="3"/>
    </w:pPr>
    <w:rPr>
      <w:rFonts w:asciiTheme="majorHAnsi" w:eastAsiaTheme="majorEastAsia" w:hAnsiTheme="majorHAnsi" w:cstheme="majorBidi"/>
      <w:b/>
      <w:caps/>
      <w:color w:val="720026" w:themeColor="accent2" w:themeShade="BF"/>
      <w:sz w:val="22"/>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004C00" w:themeColor="accent3" w:themeShade="BF"/>
      <w:sz w:val="28"/>
      <w:szCs w:val="28"/>
    </w:rPr>
  </w:style>
  <w:style w:type="character" w:customStyle="1" w:styleId="Heading2Char">
    <w:name w:val="Heading 2 Char"/>
    <w:basedOn w:val="DefaultParagraphFont"/>
    <w:link w:val="Heading2"/>
    <w:uiPriority w:val="1"/>
    <w:rsid w:val="00CA5F09"/>
    <w:rPr>
      <w:rFonts w:asciiTheme="majorHAnsi" w:eastAsiaTheme="majorEastAsia" w:hAnsiTheme="majorHAnsi" w:cstheme="majorBidi"/>
      <w:b/>
      <w:caps/>
      <w:color w:val="990033" w:themeColor="accent2"/>
      <w:sz w:val="24"/>
      <w:szCs w:val="24"/>
    </w:rPr>
  </w:style>
  <w:style w:type="character" w:customStyle="1" w:styleId="Heading3Char">
    <w:name w:val="Heading 3 Char"/>
    <w:basedOn w:val="DefaultParagraphFont"/>
    <w:link w:val="Heading3"/>
    <w:uiPriority w:val="1"/>
    <w:rsid w:val="00F145AD"/>
    <w:rPr>
      <w:rFonts w:asciiTheme="majorHAnsi" w:eastAsiaTheme="majorEastAsia" w:hAnsiTheme="majorHAnsi" w:cstheme="majorBidi"/>
      <w:b/>
      <w:caps/>
      <w:color w:val="0E57C4" w:themeColor="accent4"/>
      <w:sz w:val="24"/>
    </w:rPr>
  </w:style>
  <w:style w:type="character" w:customStyle="1" w:styleId="Heading4Char">
    <w:name w:val="Heading 4 Char"/>
    <w:basedOn w:val="DefaultParagraphFont"/>
    <w:link w:val="Heading4"/>
    <w:uiPriority w:val="9"/>
    <w:rsid w:val="00CA5F09"/>
    <w:rPr>
      <w:rFonts w:asciiTheme="majorHAnsi" w:eastAsiaTheme="majorEastAsia" w:hAnsiTheme="majorHAnsi" w:cstheme="majorBidi"/>
      <w:b/>
      <w:caps/>
      <w:color w:val="720026" w:themeColor="accent2" w:themeShade="B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990033"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990033"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ListTable7Colorful-Accent1">
    <w:name w:val="List Table 7 Colorful Accent 1"/>
    <w:basedOn w:val="TableNormal"/>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5795F3" w:themeColor="accent6" w:themeTint="99"/>
        <w:left w:val="single" w:sz="4" w:space="0" w:color="5795F3" w:themeColor="accent6" w:themeTint="99"/>
        <w:bottom w:val="single" w:sz="4" w:space="0" w:color="5795F3" w:themeColor="accent6" w:themeTint="99"/>
        <w:right w:val="single" w:sz="4" w:space="0" w:color="5795F3" w:themeColor="accent6" w:themeTint="99"/>
        <w:insideH w:val="single" w:sz="4" w:space="0" w:color="5795F3" w:themeColor="accent6" w:themeTint="99"/>
        <w:insideV w:val="single" w:sz="4" w:space="0" w:color="5795F3" w:themeColor="accent6" w:themeTint="99"/>
      </w:tblBorders>
      <w:tblCellMar>
        <w:top w:w="29" w:type="dxa"/>
        <w:bottom w:w="29" w:type="dxa"/>
      </w:tblCellMar>
    </w:tblPr>
    <w:tblStylePr w:type="firstRow">
      <w:rPr>
        <w:b/>
        <w:bCs/>
        <w:color w:val="FFFFFF" w:themeColor="background1"/>
      </w:rPr>
      <w:tblPr/>
      <w:tcPr>
        <w:tcBorders>
          <w:top w:val="single" w:sz="4" w:space="0" w:color="0E57C4" w:themeColor="accent6"/>
          <w:left w:val="single" w:sz="4" w:space="0" w:color="0E57C4" w:themeColor="accent6"/>
          <w:bottom w:val="single" w:sz="4" w:space="0" w:color="0E57C4" w:themeColor="accent6"/>
          <w:right w:val="single" w:sz="4" w:space="0" w:color="0E57C4" w:themeColor="accent6"/>
          <w:insideH w:val="nil"/>
          <w:insideV w:val="nil"/>
        </w:tcBorders>
        <w:shd w:val="clear" w:color="auto" w:fill="0E57C4" w:themeFill="accent6"/>
      </w:tcPr>
    </w:tblStylePr>
    <w:tblStylePr w:type="lastRow">
      <w:rPr>
        <w:b/>
        <w:bCs/>
      </w:rPr>
      <w:tblPr/>
      <w:tcPr>
        <w:tcBorders>
          <w:top w:val="double" w:sz="4" w:space="0" w:color="0E57C4" w:themeColor="accent6"/>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F2870" w:themeColor="accent2" w:themeTint="99"/>
        </w:tcBorders>
      </w:tcPr>
    </w:tblStylePr>
    <w:tblStylePr w:type="lastRow">
      <w:rPr>
        <w:b/>
        <w:bCs/>
      </w:rPr>
      <w:tblPr/>
      <w:tcPr>
        <w:tcBorders>
          <w:top w:val="sing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insideV w:val="single" w:sz="4" w:space="0" w:color="FF2870" w:themeColor="accent2" w:themeTint="99"/>
      </w:tblBorders>
      <w:tblCellMar>
        <w:top w:w="29" w:type="dxa"/>
        <w:bottom w:w="29" w:type="dxa"/>
      </w:tblCellMar>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insideV w:val="nil"/>
        </w:tcBorders>
        <w:shd w:val="clear" w:color="auto" w:fill="990033" w:themeFill="accent2"/>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8FB8F7" w:themeColor="accent6" w:themeTint="66"/>
        <w:left w:val="single" w:sz="4" w:space="0" w:color="8FB8F7" w:themeColor="accent6" w:themeTint="66"/>
        <w:bottom w:val="single" w:sz="4" w:space="0" w:color="8FB8F7" w:themeColor="accent6" w:themeTint="66"/>
        <w:right w:val="single" w:sz="4" w:space="0" w:color="8FB8F7" w:themeColor="accent6" w:themeTint="66"/>
        <w:insideH w:val="single" w:sz="4" w:space="0" w:color="8FB8F7" w:themeColor="accent6" w:themeTint="66"/>
        <w:insideV w:val="single" w:sz="4" w:space="0" w:color="8FB8F7" w:themeColor="accent6" w:themeTint="66"/>
      </w:tblBorders>
      <w:tblCellMar>
        <w:top w:w="29" w:type="dxa"/>
        <w:bottom w:w="29" w:type="dxa"/>
      </w:tblCellMar>
    </w:tblPr>
    <w:tblStylePr w:type="firstRow">
      <w:rPr>
        <w:b/>
        <w:bCs/>
      </w:rPr>
      <w:tblPr/>
      <w:tcPr>
        <w:tcBorders>
          <w:bottom w:val="single" w:sz="12" w:space="0" w:color="5795F3" w:themeColor="accent6" w:themeTint="99"/>
        </w:tcBorders>
      </w:tcPr>
    </w:tblStylePr>
    <w:tblStylePr w:type="lastRow">
      <w:rPr>
        <w:b/>
        <w:bCs/>
      </w:rPr>
      <w:tblPr/>
      <w:tcPr>
        <w:tcBorders>
          <w:top w:val="double" w:sz="2" w:space="0" w:color="5795F3"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5795F3" w:themeColor="accent6" w:themeTint="99"/>
        </w:tcBorders>
      </w:tcPr>
    </w:tblStylePr>
    <w:tblStylePr w:type="lastRow">
      <w:rPr>
        <w:b/>
        <w:bCs/>
      </w:rPr>
      <w:tblPr/>
      <w:tcPr>
        <w:tcBorders>
          <w:top w:val="single" w:sz="4" w:space="0" w:color="5795F3" w:themeColor="accent6" w:themeTint="99"/>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
    <w:uiPriority w:val="1"/>
    <w:qFormat/>
    <w:pPr>
      <w:spacing w:after="1440"/>
      <w:jc w:val="right"/>
    </w:pPr>
    <w:rPr>
      <w:noProof/>
      <w:color w:val="1B1D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AD" w:themeFill="accent3" w:themeFillTint="33"/>
      </w:tcPr>
    </w:tblStylePr>
    <w:tblStylePr w:type="band1Horz">
      <w:tblPr/>
      <w:tcPr>
        <w:shd w:val="clear" w:color="auto" w:fill="ADFFAD" w:themeFill="accent3" w:themeFillTint="33"/>
      </w:tcPr>
    </w:tblStylePr>
    <w:tblStylePr w:type="neCell">
      <w:tblPr/>
      <w:tcPr>
        <w:tcBorders>
          <w:bottom w:val="single" w:sz="4" w:space="0" w:color="0AFF0A" w:themeColor="accent3" w:themeTint="99"/>
        </w:tcBorders>
      </w:tcPr>
    </w:tblStylePr>
    <w:tblStylePr w:type="nwCell">
      <w:tblPr/>
      <w:tcPr>
        <w:tcBorders>
          <w:bottom w:val="single" w:sz="4" w:space="0" w:color="0AFF0A" w:themeColor="accent3" w:themeTint="99"/>
        </w:tcBorders>
      </w:tcPr>
    </w:tblStylePr>
    <w:tblStylePr w:type="seCell">
      <w:tblPr/>
      <w:tcPr>
        <w:tcBorders>
          <w:top w:val="single" w:sz="4" w:space="0" w:color="0AFF0A" w:themeColor="accent3" w:themeTint="99"/>
        </w:tcBorders>
      </w:tcPr>
    </w:tblStylePr>
    <w:tblStylePr w:type="swCell">
      <w:tblPr/>
      <w:tcPr>
        <w:tcBorders>
          <w:top w:val="single" w:sz="4" w:space="0" w:color="0AFF0A"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A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00" w:themeFill="accent3"/>
      </w:tcPr>
    </w:tblStylePr>
    <w:tblStylePr w:type="band1Vert">
      <w:tblPr/>
      <w:tcPr>
        <w:shd w:val="clear" w:color="auto" w:fill="5BFF5B" w:themeFill="accent3" w:themeFillTint="66"/>
      </w:tcPr>
    </w:tblStylePr>
    <w:tblStylePr w:type="band1Horz">
      <w:tblPr/>
      <w:tcPr>
        <w:shd w:val="clear" w:color="auto" w:fill="5BFF5B"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5BFF5B" w:themeColor="accent3" w:themeTint="66"/>
        <w:left w:val="single" w:sz="4" w:space="0" w:color="5BFF5B" w:themeColor="accent3" w:themeTint="66"/>
        <w:bottom w:val="single" w:sz="4" w:space="0" w:color="5BFF5B" w:themeColor="accent3" w:themeTint="66"/>
        <w:right w:val="single" w:sz="4" w:space="0" w:color="5BFF5B" w:themeColor="accent3" w:themeTint="66"/>
        <w:insideH w:val="single" w:sz="4" w:space="0" w:color="5BFF5B" w:themeColor="accent3" w:themeTint="66"/>
        <w:insideV w:val="single" w:sz="4" w:space="0" w:color="5BFF5B" w:themeColor="accent3" w:themeTint="66"/>
      </w:tblBorders>
    </w:tblPr>
    <w:tblStylePr w:type="firstRow">
      <w:rPr>
        <w:b/>
        <w:bCs/>
      </w:rPr>
      <w:tblPr/>
      <w:tcPr>
        <w:tcBorders>
          <w:bottom w:val="single" w:sz="12" w:space="0" w:color="0AFF0A" w:themeColor="accent3" w:themeTint="99"/>
        </w:tcBorders>
      </w:tcPr>
    </w:tblStylePr>
    <w:tblStylePr w:type="lastRow">
      <w:rPr>
        <w:b/>
        <w:bCs/>
      </w:rPr>
      <w:tblPr/>
      <w:tcPr>
        <w:tcBorders>
          <w:top w:val="double" w:sz="2" w:space="0" w:color="0AFF0A"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720026" w:themeColor="accent2" w:themeShade="BF"/>
    </w:rPr>
    <w:tblPr>
      <w:tblStyleRowBandSize w:val="1"/>
      <w:tblStyleColBandSize w:val="1"/>
      <w:tblBorders>
        <w:top w:val="single" w:sz="4" w:space="0" w:color="990033" w:themeColor="accent2"/>
        <w:bottom w:val="single" w:sz="4" w:space="0" w:color="990033" w:themeColor="accent2"/>
      </w:tblBorders>
    </w:tblPr>
    <w:tblStylePr w:type="firstRow">
      <w:rPr>
        <w:b/>
        <w:bCs/>
      </w:rPr>
      <w:tblPr/>
      <w:tcPr>
        <w:tcBorders>
          <w:bottom w:val="single" w:sz="4" w:space="0" w:color="990033" w:themeColor="accent2"/>
        </w:tcBorders>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F709F" w:themeColor="accent2" w:themeTint="66"/>
        <w:left w:val="single" w:sz="4" w:space="0" w:color="FF709F" w:themeColor="accent2" w:themeTint="66"/>
        <w:bottom w:val="single" w:sz="4" w:space="0" w:color="FF709F" w:themeColor="accent2" w:themeTint="66"/>
        <w:right w:val="single" w:sz="4" w:space="0" w:color="FF709F" w:themeColor="accent2" w:themeTint="66"/>
        <w:insideH w:val="single" w:sz="4" w:space="0" w:color="FF709F" w:themeColor="accent2" w:themeTint="66"/>
        <w:insideV w:val="single" w:sz="4" w:space="0" w:color="FF709F" w:themeColor="accent2" w:themeTint="66"/>
      </w:tblBorders>
    </w:tblPr>
    <w:tblStylePr w:type="firstRow">
      <w:rPr>
        <w:b/>
        <w:bCs/>
      </w:rPr>
      <w:tblPr/>
      <w:tcPr>
        <w:tcBorders>
          <w:bottom w:val="single" w:sz="12" w:space="0" w:color="FF2870" w:themeColor="accent2" w:themeTint="99"/>
        </w:tcBorders>
      </w:tcPr>
    </w:tblStylePr>
    <w:tblStylePr w:type="lastRow">
      <w:rPr>
        <w:b/>
        <w:bCs/>
      </w:rPr>
      <w:tblPr/>
      <w:tcPr>
        <w:tcBorders>
          <w:top w:val="double" w:sz="2" w:space="0" w:color="FF287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1"/>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link w:val="ListParagraphChar"/>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 w:type="character" w:styleId="IntenseReference">
    <w:name w:val="Intense Reference"/>
    <w:basedOn w:val="DefaultParagraphFont"/>
    <w:uiPriority w:val="32"/>
    <w:qFormat/>
    <w:rsid w:val="00103D8A"/>
    <w:rPr>
      <w:b/>
      <w:bCs/>
      <w:smallCaps/>
      <w:color w:val="720026" w:themeColor="accent2" w:themeShade="BF"/>
      <w:spacing w:val="5"/>
      <w:sz w:val="22"/>
    </w:rPr>
  </w:style>
  <w:style w:type="table" w:customStyle="1" w:styleId="TableGrid1">
    <w:name w:val="Table Grid1"/>
    <w:basedOn w:val="TableNormal"/>
    <w:next w:val="TableGrid"/>
    <w:uiPriority w:val="39"/>
    <w:rsid w:val="00103D8A"/>
    <w:pPr>
      <w:spacing w:after="0" w:line="240" w:lineRule="auto"/>
    </w:pPr>
    <w:rPr>
      <w:rFonts w:eastAsia="Calibri"/>
      <w:kern w:val="0"/>
      <w:sz w:val="24"/>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CA5F09"/>
    <w:pPr>
      <w:spacing w:after="100"/>
      <w:ind w:left="960"/>
    </w:pPr>
  </w:style>
  <w:style w:type="paragraph" w:styleId="TOC4">
    <w:name w:val="toc 4"/>
    <w:basedOn w:val="Normal"/>
    <w:next w:val="Normal"/>
    <w:autoRedefine/>
    <w:uiPriority w:val="39"/>
    <w:unhideWhenUsed/>
    <w:rsid w:val="00CA5F09"/>
    <w:pPr>
      <w:spacing w:after="100"/>
      <w:ind w:left="720"/>
    </w:pPr>
  </w:style>
  <w:style w:type="table" w:styleId="ListTable4-Accent2">
    <w:name w:val="List Table 4 Accent 2"/>
    <w:basedOn w:val="TableNormal"/>
    <w:uiPriority w:val="49"/>
    <w:rsid w:val="00123004"/>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tblBorders>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tcBorders>
        <w:shd w:val="clear" w:color="auto" w:fill="990033" w:themeFill="accent2"/>
      </w:tcPr>
    </w:tblStylePr>
    <w:tblStylePr w:type="lastRow">
      <w:rPr>
        <w:b/>
        <w:bCs/>
      </w:rPr>
      <w:tblPr/>
      <w:tcPr>
        <w:tcBorders>
          <w:top w:val="doub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customStyle="1" w:styleId="ListParagraphChar">
    <w:name w:val="List Paragraph Char"/>
    <w:basedOn w:val="DefaultParagraphFont"/>
    <w:link w:val="ListParagraph"/>
    <w:uiPriority w:val="34"/>
    <w:rsid w:val="00540A95"/>
    <w:rPr>
      <w:rFonts w:eastAsiaTheme="minorHAnsi"/>
      <w:kern w:val="0"/>
      <w:lang w:eastAsia="en-US"/>
      <w14:ligatures w14:val="none"/>
    </w:rPr>
  </w:style>
  <w:style w:type="character" w:styleId="UnresolvedMention">
    <w:name w:val="Unresolved Mention"/>
    <w:basedOn w:val="DefaultParagraphFont"/>
    <w:uiPriority w:val="99"/>
    <w:semiHidden/>
    <w:unhideWhenUsed/>
    <w:rsid w:val="006D4EC7"/>
    <w:rPr>
      <w:color w:val="605E5C"/>
      <w:shd w:val="clear" w:color="auto" w:fill="E1DFDD"/>
    </w:rPr>
  </w:style>
  <w:style w:type="table" w:customStyle="1" w:styleId="TableGrid2">
    <w:name w:val="Table Grid2"/>
    <w:basedOn w:val="TableNormal"/>
    <w:next w:val="TableGrid"/>
    <w:uiPriority w:val="39"/>
    <w:rsid w:val="008B438E"/>
    <w:pPr>
      <w:spacing w:before="120" w:after="0" w:line="271" w:lineRule="auto"/>
    </w:pPr>
    <w:rPr>
      <w:rFonts w:ascii="Calibri" w:eastAsia="Times New Roman" w:hAnsi="Calibri" w:cs="Times New Roman"/>
      <w:kern w:val="0"/>
      <w:lang w:eastAsia="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1">
    <w:name w:val="Grid Table 4 - Accent 31"/>
    <w:basedOn w:val="TableNormal"/>
    <w:next w:val="GridTable4-Accent3"/>
    <w:uiPriority w:val="49"/>
    <w:rsid w:val="008B438E"/>
    <w:pPr>
      <w:spacing w:after="0" w:line="240" w:lineRule="auto"/>
    </w:pPr>
    <w:tblPr>
      <w:tblStyleRowBandSize w:val="1"/>
      <w:tblStyleColBandSize w:val="1"/>
      <w:tblInd w:w="0" w:type="nil"/>
      <w:tblBorders>
        <w:top w:val="single" w:sz="4" w:space="0" w:color="D9E288"/>
        <w:left w:val="single" w:sz="4" w:space="0" w:color="D9E288"/>
        <w:bottom w:val="single" w:sz="4" w:space="0" w:color="D9E288"/>
        <w:right w:val="single" w:sz="4" w:space="0" w:color="D9E288"/>
        <w:insideH w:val="single" w:sz="4" w:space="0" w:color="D9E288"/>
        <w:insideV w:val="single" w:sz="4" w:space="0" w:color="D9E288"/>
      </w:tblBorders>
    </w:tblPr>
    <w:tblStylePr w:type="firstRow">
      <w:rPr>
        <w:b/>
        <w:bCs/>
        <w:color w:val="FFFFFF"/>
      </w:rPr>
      <w:tblPr/>
      <w:tcPr>
        <w:tcBorders>
          <w:top w:val="single" w:sz="4" w:space="0" w:color="C0CF3A"/>
          <w:left w:val="single" w:sz="4" w:space="0" w:color="C0CF3A"/>
          <w:bottom w:val="single" w:sz="4" w:space="0" w:color="C0CF3A"/>
          <w:right w:val="single" w:sz="4" w:space="0" w:color="C0CF3A"/>
          <w:insideH w:val="nil"/>
          <w:insideV w:val="nil"/>
        </w:tcBorders>
        <w:shd w:val="clear" w:color="auto" w:fill="C0CF3A"/>
      </w:tcPr>
    </w:tblStylePr>
    <w:tblStylePr w:type="lastRow">
      <w:rPr>
        <w:b/>
        <w:bCs/>
      </w:rPr>
      <w:tblPr/>
      <w:tcPr>
        <w:tcBorders>
          <w:top w:val="double" w:sz="4" w:space="0" w:color="C0CF3A"/>
        </w:tcBorders>
      </w:tcPr>
    </w:tblStylePr>
    <w:tblStylePr w:type="firstCol">
      <w:rPr>
        <w:b/>
        <w:bCs/>
      </w:rPr>
    </w:tblStylePr>
    <w:tblStylePr w:type="lastCol">
      <w:rPr>
        <w:b/>
        <w:bCs/>
      </w:rPr>
    </w:tblStylePr>
    <w:tblStylePr w:type="band1Vert">
      <w:tblPr/>
      <w:tcPr>
        <w:shd w:val="clear" w:color="auto" w:fill="F2F5D7"/>
      </w:tcPr>
    </w:tblStylePr>
    <w:tblStylePr w:type="band1Horz">
      <w:tblPr/>
      <w:tcPr>
        <w:shd w:val="clear" w:color="auto" w:fill="F2F5D7"/>
      </w:tcPr>
    </w:tblStylePr>
  </w:style>
  <w:style w:type="table" w:styleId="GridTable4-Accent3">
    <w:name w:val="Grid Table 4 Accent 3"/>
    <w:basedOn w:val="TableNormal"/>
    <w:uiPriority w:val="49"/>
    <w:rsid w:val="008B438E"/>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color w:val="FFFFFF" w:themeColor="background1"/>
      </w:rPr>
      <w:tblPr/>
      <w:tcPr>
        <w:tcBorders>
          <w:top w:val="single" w:sz="4" w:space="0" w:color="006600" w:themeColor="accent3"/>
          <w:left w:val="single" w:sz="4" w:space="0" w:color="006600" w:themeColor="accent3"/>
          <w:bottom w:val="single" w:sz="4" w:space="0" w:color="006600" w:themeColor="accent3"/>
          <w:right w:val="single" w:sz="4" w:space="0" w:color="006600" w:themeColor="accent3"/>
          <w:insideH w:val="nil"/>
          <w:insideV w:val="nil"/>
        </w:tcBorders>
        <w:shd w:val="clear" w:color="auto" w:fill="006600" w:themeFill="accent3"/>
      </w:tcPr>
    </w:tblStylePr>
    <w:tblStylePr w:type="lastRow">
      <w:rPr>
        <w:b/>
        <w:bCs/>
      </w:rPr>
      <w:tblPr/>
      <w:tcPr>
        <w:tcBorders>
          <w:top w:val="double" w:sz="4" w:space="0" w:color="006600" w:themeColor="accent3"/>
        </w:tcBorders>
      </w:tcPr>
    </w:tblStylePr>
    <w:tblStylePr w:type="firstCol">
      <w:rPr>
        <w:b/>
        <w:bCs/>
      </w:rPr>
    </w:tblStylePr>
    <w:tblStylePr w:type="lastCol">
      <w:rPr>
        <w:b/>
        <w:bCs/>
      </w:rPr>
    </w:tblStylePr>
    <w:tblStylePr w:type="band1Vert">
      <w:tblPr/>
      <w:tcPr>
        <w:shd w:val="clear" w:color="auto" w:fill="ADFFAD" w:themeFill="accent3" w:themeFillTint="33"/>
      </w:tcPr>
    </w:tblStylePr>
    <w:tblStylePr w:type="band1Horz">
      <w:tblPr/>
      <w:tcPr>
        <w:shd w:val="clear" w:color="auto" w:fill="ADFFAD" w:themeFill="accent3" w:themeFillTint="33"/>
      </w:tcPr>
    </w:tblStylePr>
  </w:style>
  <w:style w:type="table" w:customStyle="1" w:styleId="TableGrid3">
    <w:name w:val="Table Grid3"/>
    <w:basedOn w:val="TableNormal"/>
    <w:next w:val="TableGrid"/>
    <w:uiPriority w:val="39"/>
    <w:rsid w:val="000E40DF"/>
    <w:pPr>
      <w:spacing w:before="120" w:after="0" w:line="271" w:lineRule="auto"/>
    </w:pPr>
    <w:rPr>
      <w:rFonts w:ascii="Calibri" w:eastAsia="Times New Roman" w:hAnsi="Calibri" w:cs="Times New Roman"/>
      <w:kern w:val="0"/>
      <w:lang w:eastAsia="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1080953049">
      <w:bodyDiv w:val="1"/>
      <w:marLeft w:val="0"/>
      <w:marRight w:val="0"/>
      <w:marTop w:val="0"/>
      <w:marBottom w:val="0"/>
      <w:divBdr>
        <w:top w:val="none" w:sz="0" w:space="0" w:color="auto"/>
        <w:left w:val="none" w:sz="0" w:space="0" w:color="auto"/>
        <w:bottom w:val="none" w:sz="0" w:space="0" w:color="auto"/>
        <w:right w:val="none" w:sz="0" w:space="0" w:color="auto"/>
      </w:divBdr>
    </w:div>
    <w:div w:id="1582174840">
      <w:bodyDiv w:val="1"/>
      <w:marLeft w:val="0"/>
      <w:marRight w:val="0"/>
      <w:marTop w:val="0"/>
      <w:marBottom w:val="0"/>
      <w:divBdr>
        <w:top w:val="none" w:sz="0" w:space="0" w:color="auto"/>
        <w:left w:val="none" w:sz="0" w:space="0" w:color="auto"/>
        <w:bottom w:val="none" w:sz="0" w:space="0" w:color="auto"/>
        <w:right w:val="none" w:sz="0" w:space="0" w:color="auto"/>
      </w:divBdr>
    </w:div>
    <w:div w:id="19858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communities/ep/surge/crisis/standard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state.mn.us/communities/ep/surge/crisi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ject communication plan">
  <a:themeElements>
    <a:clrScheme name="Central Region">
      <a:dk1>
        <a:sysClr val="windowText" lastClr="000000"/>
      </a:dk1>
      <a:lt1>
        <a:sysClr val="window" lastClr="FFFFFF"/>
      </a:lt1>
      <a:dk2>
        <a:srgbClr val="242852"/>
      </a:dk2>
      <a:lt2>
        <a:srgbClr val="33CC33"/>
      </a:lt2>
      <a:accent1>
        <a:srgbClr val="4A66AC"/>
      </a:accent1>
      <a:accent2>
        <a:srgbClr val="990033"/>
      </a:accent2>
      <a:accent3>
        <a:srgbClr val="006600"/>
      </a:accent3>
      <a:accent4>
        <a:srgbClr val="0E57C4"/>
      </a:accent4>
      <a:accent5>
        <a:srgbClr val="660033"/>
      </a:accent5>
      <a:accent6>
        <a:srgbClr val="0E57C4"/>
      </a:accent6>
      <a:hlink>
        <a:srgbClr val="FF0000"/>
      </a:hlink>
      <a:folHlink>
        <a:srgbClr val="84B2F6"/>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8A6C4-63B2-4DE3-8071-3AD48223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2F377-6374-401D-82F0-3667F198D2BD}">
  <ds:schemaRefs>
    <ds:schemaRef ds:uri="http://schemas.microsoft.com/sharepoint/v3/contenttype/forms"/>
  </ds:schemaRefs>
</ds:datastoreItem>
</file>

<file path=customXml/itemProps4.xml><?xml version="1.0" encoding="utf-8"?>
<ds:datastoreItem xmlns:ds="http://schemas.openxmlformats.org/officeDocument/2006/customXml" ds:itemID="{BC9C845C-5121-42DC-B7A0-EFEBC3FDC850}">
  <ds:schemaRefs>
    <ds:schemaRef ds:uri="http://schemas.openxmlformats.org/officeDocument/2006/bibliography"/>
  </ds:schemaRefs>
</ds:datastoreItem>
</file>

<file path=customXml/itemProps5.xml><?xml version="1.0" encoding="utf-8"?>
<ds:datastoreItem xmlns:ds="http://schemas.openxmlformats.org/officeDocument/2006/customXml" ds:itemID="{4C479CEB-0D72-44FF-BD53-3BC94A1857A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4</TotalTime>
  <Pages>4</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Appendix 3.5.1.4 cmhpc CRISIS STANDARDS OF CARE</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3.5.1.4 cmhpc CRISIS STANDARDS OF CARE</dc:title>
  <dc:creator>Stoen, Shawn</dc:creator>
  <cp:keywords/>
  <cp:lastModifiedBy>Stoen, Shawn</cp:lastModifiedBy>
  <cp:revision>2</cp:revision>
  <cp:lastPrinted>2018-05-18T20:58:00Z</cp:lastPrinted>
  <dcterms:created xsi:type="dcterms:W3CDTF">2022-05-18T02:06:00Z</dcterms:created>
  <dcterms:modified xsi:type="dcterms:W3CDTF">2022-05-18T02:06:00Z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