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242852" w:themeColor="text2"/>
          <w:sz w:val="32"/>
          <w:szCs w:val="32"/>
        </w:rPr>
      </w:sdtEndPr>
      <w:sdtContent>
        <w:p w14:paraId="2035B7BD" w14:textId="77777777" w:rsidR="0027159A" w:rsidRDefault="0027159A"/>
        <w:p w14:paraId="5C377B78" w14:textId="43CBB06D" w:rsidR="0027159A" w:rsidRDefault="008F52C1">
          <w:pPr>
            <w:rPr>
              <w:noProof/>
              <w:color w:val="242852" w:themeColor="text2"/>
              <w:sz w:val="32"/>
              <w:szCs w:val="32"/>
            </w:rPr>
          </w:pPr>
          <w:r>
            <w:rPr>
              <w:noProof/>
            </w:rPr>
            <mc:AlternateContent>
              <mc:Choice Requires="wpg">
                <w:drawing>
                  <wp:anchor distT="0" distB="0" distL="114300" distR="114300" simplePos="0" relativeHeight="251659264" behindDoc="0" locked="0" layoutInCell="1" allowOverlap="1" wp14:anchorId="3C74B3B0" wp14:editId="183FDEFE">
                    <wp:simplePos x="0" y="0"/>
                    <wp:positionH relativeFrom="page">
                      <wp:posOffset>400050</wp:posOffset>
                    </wp:positionH>
                    <wp:positionV relativeFrom="page">
                      <wp:posOffset>457200</wp:posOffset>
                    </wp:positionV>
                    <wp:extent cx="238125" cy="9144000"/>
                    <wp:effectExtent l="0" t="0" r="9525" b="19685"/>
                    <wp:wrapNone/>
                    <wp:docPr id="38" name="Group 38" title="Decorative sidebar"/>
                    <wp:cNvGraphicFramePr/>
                    <a:graphic xmlns:a="http://schemas.openxmlformats.org/drawingml/2006/main">
                      <a:graphicData uri="http://schemas.microsoft.com/office/word/2010/wordprocessingGroup">
                        <wpg:wgp>
                          <wpg:cNvGrpSpPr/>
                          <wpg:grpSpPr>
                            <a:xfrm>
                              <a:off x="0" y="0"/>
                              <a:ext cx="238125" cy="9144000"/>
                              <a:chOff x="-9525" y="0"/>
                              <a:chExt cx="238125"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9525" y="8915400"/>
                                <a:ext cx="228600" cy="2286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67348376" id="Group 38" o:spid="_x0000_s1026" alt="Title: Decorative sidebar" style="position:absolute;margin-left:31.5pt;margin-top:36pt;width:18.75pt;height:10in;z-index:251659264;mso-height-percent:909;mso-position-horizontal-relative:page;mso-position-vertical-relative:page;mso-height-percent:909" coordorigin="-95"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903 [3205]" stroked="f" strokeweight="1pt"/>
                    <v:rect id="Rectangle 40" o:spid="_x0000_s1028" style="position:absolute;left:-95;top:89154;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" fillcolor="#060 [3206]" strokecolor="#003200 [1606]" strokeweight="1pt">
                      <v:path arrowok="t"/>
                      <o:lock v:ext="edit" aspectratio="t"/>
                    </v:rect>
                    <w10:wrap anchorx="page" anchory="page"/>
                  </v:group>
                </w:pict>
              </mc:Fallback>
            </mc:AlternateContent>
          </w:r>
          <w:r w:rsidR="00115477">
            <w:rPr>
              <w:noProof/>
            </w:rPr>
            <mc:AlternateContent>
              <mc:Choice Requires="wps">
                <w:drawing>
                  <wp:anchor distT="0" distB="0" distL="114300" distR="114300" simplePos="0" relativeHeight="251661312" behindDoc="0" locked="1" layoutInCell="1" allowOverlap="1" wp14:anchorId="19B07BD1" wp14:editId="783C153E">
                    <wp:simplePos x="0" y="0"/>
                    <wp:positionH relativeFrom="margin">
                      <wp:posOffset>4105275</wp:posOffset>
                    </wp:positionH>
                    <wp:positionV relativeFrom="page">
                      <wp:posOffset>8420100</wp:posOffset>
                    </wp:positionV>
                    <wp:extent cx="1841500" cy="276225"/>
                    <wp:effectExtent l="0" t="0" r="6350" b="952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18415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A06D0" w14:textId="5A887AD5" w:rsidR="009E7127" w:rsidRDefault="00AA124B">
                                <w:pPr>
                                  <w:pStyle w:val="Contactinfo"/>
                                </w:pPr>
                                <w:r>
                                  <w:t>May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323.25pt;margin-top:663pt;width:14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" filled="f" stroked="f" strokeweight=".5pt">
                    <v:textbox inset="0,0,0,0">
                      <w:txbxContent>
                        <w:p w14:paraId="15BA06D0" w14:textId="5A887AD5" w:rsidR="009E7127" w:rsidRDefault="00AA124B">
                          <w:pPr>
                            <w:pStyle w:val="Contactinfo"/>
                          </w:pPr>
                          <w:r>
                            <w:t>May 2022</w:t>
                          </w:r>
                        </w:p>
                      </w:txbxContent>
                    </v:textbox>
                    <w10:wrap type="square" anchorx="margin" anchory="page"/>
                    <w10:anchorlock/>
                  </v:shape>
                </w:pict>
              </mc:Fallback>
            </mc:AlternateContent>
          </w:r>
          <w:r w:rsidR="00115477">
            <w:rPr>
              <w:noProof/>
            </w:rPr>
            <mc:AlternateContent>
              <mc:Choice Requires="wps">
                <w:drawing>
                  <wp:anchor distT="0" distB="0" distL="114300" distR="114300" simplePos="0" relativeHeight="251660288" behindDoc="0" locked="1" layoutInCell="1" allowOverlap="1" wp14:anchorId="3E4EA40E" wp14:editId="3A7556E5">
                    <wp:simplePos x="0" y="0"/>
                    <wp:positionH relativeFrom="margin">
                      <wp:posOffset>46990</wp:posOffset>
                    </wp:positionH>
                    <wp:positionV relativeFrom="page">
                      <wp:posOffset>4581525</wp:posOffset>
                    </wp:positionV>
                    <wp:extent cx="7038975" cy="35433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7038975"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4D67D" w14:textId="3407EEF3" w:rsidR="009E7127" w:rsidRPr="005D3B38" w:rsidRDefault="008A2F9B"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5D3B38">
                                      <w:rPr>
                                        <w:sz w:val="40"/>
                                        <w:szCs w:val="40"/>
                                      </w:rPr>
                                      <w:t>Appendix 3.5.</w:t>
                                    </w:r>
                                    <w:r w:rsidR="009E7127">
                                      <w:rPr>
                                        <w:sz w:val="40"/>
                                        <w:szCs w:val="40"/>
                                      </w:rPr>
                                      <w:t>1</w:t>
                                    </w:r>
                                    <w:r w:rsidR="009E7127" w:rsidRPr="005D3B38">
                                      <w:rPr>
                                        <w:sz w:val="40"/>
                                        <w:szCs w:val="40"/>
                                      </w:rPr>
                                      <w:t xml:space="preserve"> cmhpc </w:t>
                                    </w:r>
                                    <w:r w:rsidR="009E7127">
                                      <w:rPr>
                                        <w:sz w:val="40"/>
                                        <w:szCs w:val="40"/>
                                      </w:rPr>
                                      <w:t>medical surge coordination</w:t>
                                    </w:r>
                                  </w:sdtContent>
                                </w:sdt>
                                <w:r w:rsidR="009E7127" w:rsidRPr="005D3B38">
                                  <w:rPr>
                                    <w:sz w:val="40"/>
                                    <w:szCs w:val="4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EA40E" id="Text Box 37" o:spid="_x0000_s1027" type="#_x0000_t202" alt="Title and subtitle" style="position:absolute;left:0;text-align:left;margin-left:3.7pt;margin-top:360.75pt;width:554.2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" filled="f" stroked="f" strokeweight=".5pt">
                    <v:textbox inset="0,0,0,0">
                      <w:txbxContent>
                        <w:p w14:paraId="5C04D67D" w14:textId="3407EEF3" w:rsidR="009E7127" w:rsidRPr="005D3B38" w:rsidRDefault="008A2F9B"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5D3B38">
                                <w:rPr>
                                  <w:sz w:val="40"/>
                                  <w:szCs w:val="40"/>
                                </w:rPr>
                                <w:t>Appendix 3.5.</w:t>
                              </w:r>
                              <w:r w:rsidR="009E7127">
                                <w:rPr>
                                  <w:sz w:val="40"/>
                                  <w:szCs w:val="40"/>
                                </w:rPr>
                                <w:t>1</w:t>
                              </w:r>
                              <w:r w:rsidR="009E7127" w:rsidRPr="005D3B38">
                                <w:rPr>
                                  <w:sz w:val="40"/>
                                  <w:szCs w:val="40"/>
                                </w:rPr>
                                <w:t xml:space="preserve"> cmhpc </w:t>
                              </w:r>
                              <w:r w:rsidR="009E7127">
                                <w:rPr>
                                  <w:sz w:val="40"/>
                                  <w:szCs w:val="40"/>
                                </w:rPr>
                                <w:t>medical surge coordination</w:t>
                              </w:r>
                            </w:sdtContent>
                          </w:sdt>
                          <w:r w:rsidR="009E7127" w:rsidRPr="005D3B38">
                            <w:rPr>
                              <w:sz w:val="40"/>
                              <w:szCs w:val="40"/>
                            </w:rPr>
                            <w:t xml:space="preserve"> </w:t>
                          </w:r>
                        </w:p>
                      </w:txbxContent>
                    </v:textbox>
                    <w10:wrap type="square" anchorx="margin" anchory="page"/>
                    <w10:anchorlock/>
                  </v:shape>
                </w:pict>
              </mc:Fallback>
            </mc:AlternateContent>
          </w:r>
          <w:r w:rsidR="00115477">
            <w:rPr>
              <w:noProof/>
              <w:color w:val="242852" w:themeColor="text2"/>
              <w:sz w:val="32"/>
              <w:szCs w:val="32"/>
            </w:rPr>
            <w:br w:type="page"/>
          </w:r>
        </w:p>
        <w:p w14:paraId="35603FAC" w14:textId="08AE2207" w:rsidR="00CB6975" w:rsidRDefault="008A2F9B" w:rsidP="00120478">
          <w:pPr>
            <w:tabs>
              <w:tab w:val="left" w:pos="4395"/>
            </w:tabs>
            <w:spacing w:after="0"/>
            <w:ind w:left="720" w:right="0"/>
            <w:jc w:val="both"/>
            <w:rPr>
              <w:noProof/>
              <w:color w:val="242852" w:themeColor="text2"/>
              <w:sz w:val="32"/>
              <w:szCs w:val="32"/>
            </w:rPr>
          </w:pPr>
        </w:p>
      </w:sdtContent>
    </w:sdt>
    <w:p w14:paraId="002CE664" w14:textId="77777777" w:rsidR="009E7127" w:rsidRDefault="00CB6975" w:rsidP="00806968">
      <w:pPr>
        <w:pStyle w:val="Heading2"/>
        <w:spacing w:line="360" w:lineRule="auto"/>
      </w:pPr>
      <w:r w:rsidRPr="00CB6975">
        <w:t xml:space="preserve"> </w:t>
      </w:r>
    </w:p>
    <w:sdt>
      <w:sdtPr>
        <w:rPr>
          <w:rFonts w:asciiTheme="minorHAnsi" w:eastAsiaTheme="minorEastAsia" w:hAnsiTheme="minorHAnsi" w:cstheme="minorBidi"/>
          <w:caps w:val="0"/>
          <w:color w:val="auto"/>
          <w:sz w:val="24"/>
          <w:szCs w:val="22"/>
        </w:rPr>
        <w:id w:val="1554572579"/>
        <w:docPartObj>
          <w:docPartGallery w:val="Table of Contents"/>
          <w:docPartUnique/>
        </w:docPartObj>
      </w:sdtPr>
      <w:sdtEndPr>
        <w:rPr>
          <w:b/>
          <w:bCs/>
          <w:noProof/>
        </w:rPr>
      </w:sdtEndPr>
      <w:sdtContent>
        <w:p w14:paraId="52AC907F" w14:textId="3A92D724" w:rsidR="00CA5F09" w:rsidRDefault="00CA5F09">
          <w:pPr>
            <w:pStyle w:val="TOCHeading"/>
          </w:pPr>
          <w:r>
            <w:t>Contents</w:t>
          </w:r>
        </w:p>
        <w:p w14:paraId="363E2F46" w14:textId="49F138FD" w:rsidR="00F145AD" w:rsidRDefault="006A05E1">
          <w:pPr>
            <w:pStyle w:val="TOC2"/>
            <w:tabs>
              <w:tab w:val="right" w:leader="dot" w:pos="9566"/>
            </w:tabs>
            <w:rPr>
              <w:noProof/>
              <w:kern w:val="0"/>
              <w:sz w:val="22"/>
              <w:lang w:eastAsia="en-US"/>
              <w14:ligatures w14:val="none"/>
            </w:rPr>
          </w:pPr>
          <w:r>
            <w:fldChar w:fldCharType="begin"/>
          </w:r>
          <w:r>
            <w:instrText xml:space="preserve"> TOC \o "1-4" \h \z \u </w:instrText>
          </w:r>
          <w:r>
            <w:fldChar w:fldCharType="separate"/>
          </w:r>
          <w:hyperlink w:anchor="_Toc103504798" w:history="1">
            <w:r w:rsidR="00F145AD" w:rsidRPr="00107F5B">
              <w:rPr>
                <w:rStyle w:val="Hyperlink"/>
                <w:noProof/>
              </w:rPr>
              <w:t>Purpose</w:t>
            </w:r>
            <w:r w:rsidR="00F145AD">
              <w:rPr>
                <w:noProof/>
                <w:webHidden/>
              </w:rPr>
              <w:tab/>
            </w:r>
            <w:r w:rsidR="00F145AD">
              <w:rPr>
                <w:noProof/>
                <w:webHidden/>
              </w:rPr>
              <w:fldChar w:fldCharType="begin"/>
            </w:r>
            <w:r w:rsidR="00F145AD">
              <w:rPr>
                <w:noProof/>
                <w:webHidden/>
              </w:rPr>
              <w:instrText xml:space="preserve"> PAGEREF _Toc103504798 \h </w:instrText>
            </w:r>
            <w:r w:rsidR="00F145AD">
              <w:rPr>
                <w:noProof/>
                <w:webHidden/>
              </w:rPr>
            </w:r>
            <w:r w:rsidR="00F145AD">
              <w:rPr>
                <w:noProof/>
                <w:webHidden/>
              </w:rPr>
              <w:fldChar w:fldCharType="separate"/>
            </w:r>
            <w:r w:rsidR="00F145AD">
              <w:rPr>
                <w:noProof/>
                <w:webHidden/>
              </w:rPr>
              <w:t>3</w:t>
            </w:r>
            <w:r w:rsidR="00F145AD">
              <w:rPr>
                <w:noProof/>
                <w:webHidden/>
              </w:rPr>
              <w:fldChar w:fldCharType="end"/>
            </w:r>
          </w:hyperlink>
        </w:p>
        <w:p w14:paraId="0AA868C6" w14:textId="654EB859" w:rsidR="00F145AD" w:rsidRDefault="00F145AD">
          <w:pPr>
            <w:pStyle w:val="TOC2"/>
            <w:tabs>
              <w:tab w:val="right" w:leader="dot" w:pos="9566"/>
            </w:tabs>
            <w:rPr>
              <w:noProof/>
              <w:kern w:val="0"/>
              <w:sz w:val="22"/>
              <w:lang w:eastAsia="en-US"/>
              <w14:ligatures w14:val="none"/>
            </w:rPr>
          </w:pPr>
          <w:hyperlink w:anchor="_Toc103504799" w:history="1">
            <w:r w:rsidRPr="00107F5B">
              <w:rPr>
                <w:rStyle w:val="Hyperlink"/>
                <w:noProof/>
              </w:rPr>
              <w:t>Assumptions</w:t>
            </w:r>
            <w:r>
              <w:rPr>
                <w:noProof/>
                <w:webHidden/>
              </w:rPr>
              <w:tab/>
            </w:r>
            <w:r>
              <w:rPr>
                <w:noProof/>
                <w:webHidden/>
              </w:rPr>
              <w:fldChar w:fldCharType="begin"/>
            </w:r>
            <w:r>
              <w:rPr>
                <w:noProof/>
                <w:webHidden/>
              </w:rPr>
              <w:instrText xml:space="preserve"> PAGEREF _Toc103504799 \h </w:instrText>
            </w:r>
            <w:r>
              <w:rPr>
                <w:noProof/>
                <w:webHidden/>
              </w:rPr>
            </w:r>
            <w:r>
              <w:rPr>
                <w:noProof/>
                <w:webHidden/>
              </w:rPr>
              <w:fldChar w:fldCharType="separate"/>
            </w:r>
            <w:r>
              <w:rPr>
                <w:noProof/>
                <w:webHidden/>
              </w:rPr>
              <w:t>3</w:t>
            </w:r>
            <w:r>
              <w:rPr>
                <w:noProof/>
                <w:webHidden/>
              </w:rPr>
              <w:fldChar w:fldCharType="end"/>
            </w:r>
          </w:hyperlink>
        </w:p>
        <w:p w14:paraId="79C82D52" w14:textId="64F0CBC6" w:rsidR="00F145AD" w:rsidRDefault="00F145AD">
          <w:pPr>
            <w:pStyle w:val="TOC2"/>
            <w:tabs>
              <w:tab w:val="right" w:leader="dot" w:pos="9566"/>
            </w:tabs>
            <w:rPr>
              <w:noProof/>
              <w:kern w:val="0"/>
              <w:sz w:val="22"/>
              <w:lang w:eastAsia="en-US"/>
              <w14:ligatures w14:val="none"/>
            </w:rPr>
          </w:pPr>
          <w:hyperlink w:anchor="_Toc103504800" w:history="1">
            <w:r w:rsidRPr="00107F5B">
              <w:rPr>
                <w:rStyle w:val="Hyperlink"/>
                <w:noProof/>
              </w:rPr>
              <w:t>Definitions***</w:t>
            </w:r>
            <w:r>
              <w:rPr>
                <w:noProof/>
                <w:webHidden/>
              </w:rPr>
              <w:tab/>
            </w:r>
            <w:r>
              <w:rPr>
                <w:noProof/>
                <w:webHidden/>
              </w:rPr>
              <w:fldChar w:fldCharType="begin"/>
            </w:r>
            <w:r>
              <w:rPr>
                <w:noProof/>
                <w:webHidden/>
              </w:rPr>
              <w:instrText xml:space="preserve"> PAGEREF _Toc103504800 \h </w:instrText>
            </w:r>
            <w:r>
              <w:rPr>
                <w:noProof/>
                <w:webHidden/>
              </w:rPr>
            </w:r>
            <w:r>
              <w:rPr>
                <w:noProof/>
                <w:webHidden/>
              </w:rPr>
              <w:fldChar w:fldCharType="separate"/>
            </w:r>
            <w:r>
              <w:rPr>
                <w:noProof/>
                <w:webHidden/>
              </w:rPr>
              <w:t>3</w:t>
            </w:r>
            <w:r>
              <w:rPr>
                <w:noProof/>
                <w:webHidden/>
              </w:rPr>
              <w:fldChar w:fldCharType="end"/>
            </w:r>
          </w:hyperlink>
        </w:p>
        <w:p w14:paraId="0F7FA83D" w14:textId="799AD0AF" w:rsidR="00F145AD" w:rsidRDefault="00F145AD">
          <w:pPr>
            <w:pStyle w:val="TOC2"/>
            <w:tabs>
              <w:tab w:val="right" w:leader="dot" w:pos="9566"/>
            </w:tabs>
            <w:rPr>
              <w:noProof/>
              <w:kern w:val="0"/>
              <w:sz w:val="22"/>
              <w:lang w:eastAsia="en-US"/>
              <w14:ligatures w14:val="none"/>
            </w:rPr>
          </w:pPr>
          <w:hyperlink w:anchor="_Toc103504801" w:history="1">
            <w:r w:rsidRPr="00107F5B">
              <w:rPr>
                <w:rStyle w:val="Hyperlink"/>
                <w:noProof/>
              </w:rPr>
              <w:t>Planning for Medical Surge</w:t>
            </w:r>
            <w:r>
              <w:rPr>
                <w:noProof/>
                <w:webHidden/>
              </w:rPr>
              <w:tab/>
            </w:r>
            <w:r>
              <w:rPr>
                <w:noProof/>
                <w:webHidden/>
              </w:rPr>
              <w:fldChar w:fldCharType="begin"/>
            </w:r>
            <w:r>
              <w:rPr>
                <w:noProof/>
                <w:webHidden/>
              </w:rPr>
              <w:instrText xml:space="preserve"> PAGEREF _Toc103504801 \h </w:instrText>
            </w:r>
            <w:r>
              <w:rPr>
                <w:noProof/>
                <w:webHidden/>
              </w:rPr>
            </w:r>
            <w:r>
              <w:rPr>
                <w:noProof/>
                <w:webHidden/>
              </w:rPr>
              <w:fldChar w:fldCharType="separate"/>
            </w:r>
            <w:r>
              <w:rPr>
                <w:noProof/>
                <w:webHidden/>
              </w:rPr>
              <w:t>4</w:t>
            </w:r>
            <w:r>
              <w:rPr>
                <w:noProof/>
                <w:webHidden/>
              </w:rPr>
              <w:fldChar w:fldCharType="end"/>
            </w:r>
          </w:hyperlink>
        </w:p>
        <w:p w14:paraId="2F65F2F8" w14:textId="1837046F" w:rsidR="00F145AD" w:rsidRDefault="00F145AD">
          <w:pPr>
            <w:pStyle w:val="TOC3"/>
            <w:tabs>
              <w:tab w:val="right" w:leader="dot" w:pos="9566"/>
            </w:tabs>
            <w:rPr>
              <w:noProof/>
              <w:kern w:val="0"/>
              <w:sz w:val="22"/>
              <w:lang w:eastAsia="en-US"/>
              <w14:ligatures w14:val="none"/>
            </w:rPr>
          </w:pPr>
          <w:hyperlink w:anchor="_Toc103504802" w:history="1">
            <w:r w:rsidRPr="00107F5B">
              <w:rPr>
                <w:rStyle w:val="Hyperlink"/>
                <w:noProof/>
                <w:lang w:eastAsia="en-US" w:bidi="en-US"/>
              </w:rPr>
              <w:t>Immediate Bed Availability (IBA</w:t>
            </w:r>
            <w:r w:rsidRPr="00107F5B">
              <w:rPr>
                <w:rStyle w:val="Hyperlink"/>
                <w:rFonts w:ascii="Calibri" w:eastAsia="Times New Roman" w:hAnsi="Calibri" w:cs="Calibri"/>
                <w:noProof/>
                <w:lang w:eastAsia="en-US" w:bidi="en-US"/>
              </w:rPr>
              <w:t>)</w:t>
            </w:r>
            <w:r>
              <w:rPr>
                <w:noProof/>
                <w:webHidden/>
              </w:rPr>
              <w:tab/>
            </w:r>
            <w:r>
              <w:rPr>
                <w:noProof/>
                <w:webHidden/>
              </w:rPr>
              <w:fldChar w:fldCharType="begin"/>
            </w:r>
            <w:r>
              <w:rPr>
                <w:noProof/>
                <w:webHidden/>
              </w:rPr>
              <w:instrText xml:space="preserve"> PAGEREF _Toc103504802 \h </w:instrText>
            </w:r>
            <w:r>
              <w:rPr>
                <w:noProof/>
                <w:webHidden/>
              </w:rPr>
            </w:r>
            <w:r>
              <w:rPr>
                <w:noProof/>
                <w:webHidden/>
              </w:rPr>
              <w:fldChar w:fldCharType="separate"/>
            </w:r>
            <w:r>
              <w:rPr>
                <w:noProof/>
                <w:webHidden/>
              </w:rPr>
              <w:t>4</w:t>
            </w:r>
            <w:r>
              <w:rPr>
                <w:noProof/>
                <w:webHidden/>
              </w:rPr>
              <w:fldChar w:fldCharType="end"/>
            </w:r>
          </w:hyperlink>
        </w:p>
        <w:p w14:paraId="7526E085" w14:textId="1755050C" w:rsidR="00F145AD" w:rsidRDefault="00F145AD">
          <w:pPr>
            <w:pStyle w:val="TOC2"/>
            <w:tabs>
              <w:tab w:val="right" w:leader="dot" w:pos="9566"/>
            </w:tabs>
            <w:rPr>
              <w:noProof/>
              <w:kern w:val="0"/>
              <w:sz w:val="22"/>
              <w:lang w:eastAsia="en-US"/>
              <w14:ligatures w14:val="none"/>
            </w:rPr>
          </w:pPr>
          <w:hyperlink w:anchor="_Toc103504803" w:history="1">
            <w:r w:rsidRPr="00107F5B">
              <w:rPr>
                <w:rStyle w:val="Hyperlink"/>
                <w:noProof/>
              </w:rPr>
              <w:t>CMHPC Healthcare Facility Capacity Table</w:t>
            </w:r>
            <w:r>
              <w:rPr>
                <w:noProof/>
                <w:webHidden/>
              </w:rPr>
              <w:tab/>
            </w:r>
            <w:r>
              <w:rPr>
                <w:noProof/>
                <w:webHidden/>
              </w:rPr>
              <w:fldChar w:fldCharType="begin"/>
            </w:r>
            <w:r>
              <w:rPr>
                <w:noProof/>
                <w:webHidden/>
              </w:rPr>
              <w:instrText xml:space="preserve"> PAGEREF _Toc103504803 \h </w:instrText>
            </w:r>
            <w:r>
              <w:rPr>
                <w:noProof/>
                <w:webHidden/>
              </w:rPr>
            </w:r>
            <w:r>
              <w:rPr>
                <w:noProof/>
                <w:webHidden/>
              </w:rPr>
              <w:fldChar w:fldCharType="separate"/>
            </w:r>
            <w:r>
              <w:rPr>
                <w:noProof/>
                <w:webHidden/>
              </w:rPr>
              <w:t>4</w:t>
            </w:r>
            <w:r>
              <w:rPr>
                <w:noProof/>
                <w:webHidden/>
              </w:rPr>
              <w:fldChar w:fldCharType="end"/>
            </w:r>
          </w:hyperlink>
        </w:p>
        <w:p w14:paraId="6F8032A5" w14:textId="392F24A4" w:rsidR="00F145AD" w:rsidRDefault="00F145AD">
          <w:pPr>
            <w:pStyle w:val="TOC2"/>
            <w:tabs>
              <w:tab w:val="right" w:leader="dot" w:pos="9566"/>
            </w:tabs>
            <w:rPr>
              <w:noProof/>
              <w:kern w:val="0"/>
              <w:sz w:val="22"/>
              <w:lang w:eastAsia="en-US"/>
              <w14:ligatures w14:val="none"/>
            </w:rPr>
          </w:pPr>
          <w:hyperlink w:anchor="_Toc103504804" w:history="1">
            <w:r w:rsidRPr="00107F5B">
              <w:rPr>
                <w:rStyle w:val="Hyperlink"/>
                <w:noProof/>
              </w:rPr>
              <w:t>Types of Medical Surge</w:t>
            </w:r>
            <w:r>
              <w:rPr>
                <w:noProof/>
                <w:webHidden/>
              </w:rPr>
              <w:tab/>
            </w:r>
            <w:r>
              <w:rPr>
                <w:noProof/>
                <w:webHidden/>
              </w:rPr>
              <w:fldChar w:fldCharType="begin"/>
            </w:r>
            <w:r>
              <w:rPr>
                <w:noProof/>
                <w:webHidden/>
              </w:rPr>
              <w:instrText xml:space="preserve"> PAGEREF _Toc103504804 \h </w:instrText>
            </w:r>
            <w:r>
              <w:rPr>
                <w:noProof/>
                <w:webHidden/>
              </w:rPr>
            </w:r>
            <w:r>
              <w:rPr>
                <w:noProof/>
                <w:webHidden/>
              </w:rPr>
              <w:fldChar w:fldCharType="separate"/>
            </w:r>
            <w:r>
              <w:rPr>
                <w:noProof/>
                <w:webHidden/>
              </w:rPr>
              <w:t>6</w:t>
            </w:r>
            <w:r>
              <w:rPr>
                <w:noProof/>
                <w:webHidden/>
              </w:rPr>
              <w:fldChar w:fldCharType="end"/>
            </w:r>
          </w:hyperlink>
        </w:p>
        <w:p w14:paraId="2423C62D" w14:textId="546F7637" w:rsidR="00F145AD" w:rsidRDefault="00F145AD">
          <w:pPr>
            <w:pStyle w:val="TOC3"/>
            <w:tabs>
              <w:tab w:val="right" w:leader="dot" w:pos="9566"/>
            </w:tabs>
            <w:rPr>
              <w:noProof/>
              <w:kern w:val="0"/>
              <w:sz w:val="22"/>
              <w:lang w:eastAsia="en-US"/>
              <w14:ligatures w14:val="none"/>
            </w:rPr>
          </w:pPr>
          <w:hyperlink w:anchor="_Toc103504805" w:history="1">
            <w:r w:rsidRPr="00107F5B">
              <w:rPr>
                <w:rStyle w:val="Hyperlink"/>
                <w:rFonts w:eastAsia="Times New Roman"/>
                <w:noProof/>
                <w:lang w:eastAsia="en-US" w:bidi="en-US"/>
              </w:rPr>
              <w:t>RHPC Role in Pandemic and Infectious Disease Response</w:t>
            </w:r>
            <w:r>
              <w:rPr>
                <w:noProof/>
                <w:webHidden/>
              </w:rPr>
              <w:tab/>
            </w:r>
            <w:r>
              <w:rPr>
                <w:noProof/>
                <w:webHidden/>
              </w:rPr>
              <w:fldChar w:fldCharType="begin"/>
            </w:r>
            <w:r>
              <w:rPr>
                <w:noProof/>
                <w:webHidden/>
              </w:rPr>
              <w:instrText xml:space="preserve"> PAGEREF _Toc103504805 \h </w:instrText>
            </w:r>
            <w:r>
              <w:rPr>
                <w:noProof/>
                <w:webHidden/>
              </w:rPr>
            </w:r>
            <w:r>
              <w:rPr>
                <w:noProof/>
                <w:webHidden/>
              </w:rPr>
              <w:fldChar w:fldCharType="separate"/>
            </w:r>
            <w:r>
              <w:rPr>
                <w:noProof/>
                <w:webHidden/>
              </w:rPr>
              <w:t>6</w:t>
            </w:r>
            <w:r>
              <w:rPr>
                <w:noProof/>
                <w:webHidden/>
              </w:rPr>
              <w:fldChar w:fldCharType="end"/>
            </w:r>
          </w:hyperlink>
        </w:p>
        <w:p w14:paraId="0B7664EC" w14:textId="0CDB5497" w:rsidR="00F145AD" w:rsidRDefault="00F145AD">
          <w:pPr>
            <w:pStyle w:val="TOC3"/>
            <w:tabs>
              <w:tab w:val="right" w:leader="dot" w:pos="9566"/>
            </w:tabs>
            <w:rPr>
              <w:noProof/>
              <w:kern w:val="0"/>
              <w:sz w:val="22"/>
              <w:lang w:eastAsia="en-US"/>
              <w14:ligatures w14:val="none"/>
            </w:rPr>
          </w:pPr>
          <w:hyperlink w:anchor="_Toc103504806" w:history="1">
            <w:r w:rsidRPr="00107F5B">
              <w:rPr>
                <w:rStyle w:val="Hyperlink"/>
                <w:rFonts w:eastAsia="Times New Roman"/>
                <w:noProof/>
                <w:lang w:eastAsia="en-US" w:bidi="en-US"/>
              </w:rPr>
              <w:t>RHPC Role in a Mass Casualty Incident (MCI), Pediatric Surge, or CBRNE/HAZMAT Event</w:t>
            </w:r>
            <w:r>
              <w:rPr>
                <w:noProof/>
                <w:webHidden/>
              </w:rPr>
              <w:tab/>
            </w:r>
            <w:r>
              <w:rPr>
                <w:noProof/>
                <w:webHidden/>
              </w:rPr>
              <w:fldChar w:fldCharType="begin"/>
            </w:r>
            <w:r>
              <w:rPr>
                <w:noProof/>
                <w:webHidden/>
              </w:rPr>
              <w:instrText xml:space="preserve"> PAGEREF _Toc103504806 \h </w:instrText>
            </w:r>
            <w:r>
              <w:rPr>
                <w:noProof/>
                <w:webHidden/>
              </w:rPr>
            </w:r>
            <w:r>
              <w:rPr>
                <w:noProof/>
                <w:webHidden/>
              </w:rPr>
              <w:fldChar w:fldCharType="separate"/>
            </w:r>
            <w:r>
              <w:rPr>
                <w:noProof/>
                <w:webHidden/>
              </w:rPr>
              <w:t>7</w:t>
            </w:r>
            <w:r>
              <w:rPr>
                <w:noProof/>
                <w:webHidden/>
              </w:rPr>
              <w:fldChar w:fldCharType="end"/>
            </w:r>
          </w:hyperlink>
        </w:p>
        <w:p w14:paraId="580A6A87" w14:textId="7E111B98" w:rsidR="00F145AD" w:rsidRDefault="00F145AD">
          <w:pPr>
            <w:pStyle w:val="TOC3"/>
            <w:tabs>
              <w:tab w:val="right" w:leader="dot" w:pos="9566"/>
            </w:tabs>
            <w:rPr>
              <w:noProof/>
              <w:kern w:val="0"/>
              <w:sz w:val="22"/>
              <w:lang w:eastAsia="en-US"/>
              <w14:ligatures w14:val="none"/>
            </w:rPr>
          </w:pPr>
          <w:hyperlink w:anchor="_Toc103504807" w:history="1">
            <w:r w:rsidRPr="00107F5B">
              <w:rPr>
                <w:rStyle w:val="Hyperlink"/>
                <w:rFonts w:eastAsia="Times New Roman"/>
                <w:noProof/>
                <w:lang w:bidi="en-US"/>
              </w:rPr>
              <w:t>Facility Evacuation or Facility Shelter-in-Place</w:t>
            </w:r>
            <w:r>
              <w:rPr>
                <w:noProof/>
                <w:webHidden/>
              </w:rPr>
              <w:tab/>
            </w:r>
            <w:r>
              <w:rPr>
                <w:noProof/>
                <w:webHidden/>
              </w:rPr>
              <w:fldChar w:fldCharType="begin"/>
            </w:r>
            <w:r>
              <w:rPr>
                <w:noProof/>
                <w:webHidden/>
              </w:rPr>
              <w:instrText xml:space="preserve"> PAGEREF _Toc103504807 \h </w:instrText>
            </w:r>
            <w:r>
              <w:rPr>
                <w:noProof/>
                <w:webHidden/>
              </w:rPr>
            </w:r>
            <w:r>
              <w:rPr>
                <w:noProof/>
                <w:webHidden/>
              </w:rPr>
              <w:fldChar w:fldCharType="separate"/>
            </w:r>
            <w:r>
              <w:rPr>
                <w:noProof/>
                <w:webHidden/>
              </w:rPr>
              <w:t>7</w:t>
            </w:r>
            <w:r>
              <w:rPr>
                <w:noProof/>
                <w:webHidden/>
              </w:rPr>
              <w:fldChar w:fldCharType="end"/>
            </w:r>
          </w:hyperlink>
        </w:p>
        <w:p w14:paraId="22A5B11C" w14:textId="4C9AF935" w:rsidR="00F145AD" w:rsidRDefault="00F145AD">
          <w:pPr>
            <w:pStyle w:val="TOC3"/>
            <w:tabs>
              <w:tab w:val="right" w:leader="dot" w:pos="9566"/>
            </w:tabs>
            <w:rPr>
              <w:noProof/>
              <w:kern w:val="0"/>
              <w:sz w:val="22"/>
              <w:lang w:eastAsia="en-US"/>
              <w14:ligatures w14:val="none"/>
            </w:rPr>
          </w:pPr>
          <w:hyperlink w:anchor="_Toc103504808" w:history="1">
            <w:r w:rsidRPr="00107F5B">
              <w:rPr>
                <w:rStyle w:val="Hyperlink"/>
                <w:rFonts w:eastAsia="Times New Roman"/>
                <w:noProof/>
                <w:lang w:eastAsia="en-US"/>
              </w:rPr>
              <w:t>Levels of Patient Movement</w:t>
            </w:r>
            <w:r>
              <w:rPr>
                <w:noProof/>
                <w:webHidden/>
              </w:rPr>
              <w:tab/>
            </w:r>
            <w:r>
              <w:rPr>
                <w:noProof/>
                <w:webHidden/>
              </w:rPr>
              <w:fldChar w:fldCharType="begin"/>
            </w:r>
            <w:r>
              <w:rPr>
                <w:noProof/>
                <w:webHidden/>
              </w:rPr>
              <w:instrText xml:space="preserve"> PAGEREF _Toc103504808 \h </w:instrText>
            </w:r>
            <w:r>
              <w:rPr>
                <w:noProof/>
                <w:webHidden/>
              </w:rPr>
            </w:r>
            <w:r>
              <w:rPr>
                <w:noProof/>
                <w:webHidden/>
              </w:rPr>
              <w:fldChar w:fldCharType="separate"/>
            </w:r>
            <w:r>
              <w:rPr>
                <w:noProof/>
                <w:webHidden/>
              </w:rPr>
              <w:t>7</w:t>
            </w:r>
            <w:r>
              <w:rPr>
                <w:noProof/>
                <w:webHidden/>
              </w:rPr>
              <w:fldChar w:fldCharType="end"/>
            </w:r>
          </w:hyperlink>
        </w:p>
        <w:p w14:paraId="49884082" w14:textId="4883D912" w:rsidR="00F145AD" w:rsidRDefault="00F145AD">
          <w:pPr>
            <w:pStyle w:val="TOC3"/>
            <w:tabs>
              <w:tab w:val="right" w:leader="dot" w:pos="9566"/>
            </w:tabs>
            <w:rPr>
              <w:noProof/>
              <w:kern w:val="0"/>
              <w:sz w:val="22"/>
              <w:lang w:eastAsia="en-US"/>
              <w14:ligatures w14:val="none"/>
            </w:rPr>
          </w:pPr>
          <w:hyperlink w:anchor="_Toc103504809" w:history="1">
            <w:r w:rsidRPr="00107F5B">
              <w:rPr>
                <w:rStyle w:val="Hyperlink"/>
                <w:noProof/>
              </w:rPr>
              <w:t>Patient movement assumptions</w:t>
            </w:r>
            <w:r>
              <w:rPr>
                <w:noProof/>
                <w:webHidden/>
              </w:rPr>
              <w:tab/>
            </w:r>
            <w:r>
              <w:rPr>
                <w:noProof/>
                <w:webHidden/>
              </w:rPr>
              <w:fldChar w:fldCharType="begin"/>
            </w:r>
            <w:r>
              <w:rPr>
                <w:noProof/>
                <w:webHidden/>
              </w:rPr>
              <w:instrText xml:space="preserve"> PAGEREF _Toc103504809 \h </w:instrText>
            </w:r>
            <w:r>
              <w:rPr>
                <w:noProof/>
                <w:webHidden/>
              </w:rPr>
            </w:r>
            <w:r>
              <w:rPr>
                <w:noProof/>
                <w:webHidden/>
              </w:rPr>
              <w:fldChar w:fldCharType="separate"/>
            </w:r>
            <w:r>
              <w:rPr>
                <w:noProof/>
                <w:webHidden/>
              </w:rPr>
              <w:t>8</w:t>
            </w:r>
            <w:r>
              <w:rPr>
                <w:noProof/>
                <w:webHidden/>
              </w:rPr>
              <w:fldChar w:fldCharType="end"/>
            </w:r>
          </w:hyperlink>
        </w:p>
        <w:p w14:paraId="0B1FA40E" w14:textId="256FFF92" w:rsidR="00F145AD" w:rsidRDefault="00F145AD">
          <w:pPr>
            <w:pStyle w:val="TOC3"/>
            <w:tabs>
              <w:tab w:val="right" w:leader="dot" w:pos="9566"/>
            </w:tabs>
            <w:rPr>
              <w:noProof/>
              <w:kern w:val="0"/>
              <w:sz w:val="22"/>
              <w:lang w:eastAsia="en-US"/>
              <w14:ligatures w14:val="none"/>
            </w:rPr>
          </w:pPr>
          <w:hyperlink w:anchor="_Toc103504810" w:history="1">
            <w:r w:rsidRPr="00107F5B">
              <w:rPr>
                <w:rStyle w:val="Hyperlink"/>
                <w:rFonts w:eastAsia="Times New Roman"/>
                <w:noProof/>
                <w:lang w:eastAsia="en-US"/>
              </w:rPr>
              <w:t>Healthcare Delivery</w:t>
            </w:r>
            <w:r>
              <w:rPr>
                <w:noProof/>
                <w:webHidden/>
              </w:rPr>
              <w:tab/>
            </w:r>
            <w:r>
              <w:rPr>
                <w:noProof/>
                <w:webHidden/>
              </w:rPr>
              <w:fldChar w:fldCharType="begin"/>
            </w:r>
            <w:r>
              <w:rPr>
                <w:noProof/>
                <w:webHidden/>
              </w:rPr>
              <w:instrText xml:space="preserve"> PAGEREF _Toc103504810 \h </w:instrText>
            </w:r>
            <w:r>
              <w:rPr>
                <w:noProof/>
                <w:webHidden/>
              </w:rPr>
            </w:r>
            <w:r>
              <w:rPr>
                <w:noProof/>
                <w:webHidden/>
              </w:rPr>
              <w:fldChar w:fldCharType="separate"/>
            </w:r>
            <w:r>
              <w:rPr>
                <w:noProof/>
                <w:webHidden/>
              </w:rPr>
              <w:t>8</w:t>
            </w:r>
            <w:r>
              <w:rPr>
                <w:noProof/>
                <w:webHidden/>
              </w:rPr>
              <w:fldChar w:fldCharType="end"/>
            </w:r>
          </w:hyperlink>
        </w:p>
        <w:p w14:paraId="57E564FB" w14:textId="76E327EC" w:rsidR="00F145AD" w:rsidRDefault="00F145AD">
          <w:pPr>
            <w:pStyle w:val="TOC4"/>
            <w:tabs>
              <w:tab w:val="left" w:pos="1320"/>
              <w:tab w:val="right" w:leader="dot" w:pos="9566"/>
            </w:tabs>
            <w:rPr>
              <w:noProof/>
              <w:kern w:val="0"/>
              <w:sz w:val="22"/>
              <w:lang w:eastAsia="en-US"/>
              <w14:ligatures w14:val="none"/>
            </w:rPr>
          </w:pPr>
          <w:hyperlink w:anchor="_Toc103504811" w:history="1">
            <w:r w:rsidRPr="00107F5B">
              <w:rPr>
                <w:rStyle w:val="Hyperlink"/>
                <w:noProof/>
              </w:rPr>
              <w:t>1.</w:t>
            </w:r>
            <w:r>
              <w:rPr>
                <w:noProof/>
                <w:kern w:val="0"/>
                <w:sz w:val="22"/>
                <w:lang w:eastAsia="en-US"/>
                <w14:ligatures w14:val="none"/>
              </w:rPr>
              <w:tab/>
            </w:r>
            <w:r w:rsidRPr="00107F5B">
              <w:rPr>
                <w:rStyle w:val="Hyperlink"/>
                <w:noProof/>
              </w:rPr>
              <w:t>Bed Capacity</w:t>
            </w:r>
            <w:r>
              <w:rPr>
                <w:noProof/>
                <w:webHidden/>
              </w:rPr>
              <w:tab/>
            </w:r>
            <w:r>
              <w:rPr>
                <w:noProof/>
                <w:webHidden/>
              </w:rPr>
              <w:fldChar w:fldCharType="begin"/>
            </w:r>
            <w:r>
              <w:rPr>
                <w:noProof/>
                <w:webHidden/>
              </w:rPr>
              <w:instrText xml:space="preserve"> PAGEREF _Toc103504811 \h </w:instrText>
            </w:r>
            <w:r>
              <w:rPr>
                <w:noProof/>
                <w:webHidden/>
              </w:rPr>
            </w:r>
            <w:r>
              <w:rPr>
                <w:noProof/>
                <w:webHidden/>
              </w:rPr>
              <w:fldChar w:fldCharType="separate"/>
            </w:r>
            <w:r>
              <w:rPr>
                <w:noProof/>
                <w:webHidden/>
              </w:rPr>
              <w:t>9</w:t>
            </w:r>
            <w:r>
              <w:rPr>
                <w:noProof/>
                <w:webHidden/>
              </w:rPr>
              <w:fldChar w:fldCharType="end"/>
            </w:r>
          </w:hyperlink>
        </w:p>
        <w:p w14:paraId="165FDE5B" w14:textId="17AABCC9" w:rsidR="00F145AD" w:rsidRDefault="00F145AD">
          <w:pPr>
            <w:pStyle w:val="TOC4"/>
            <w:tabs>
              <w:tab w:val="left" w:pos="1320"/>
              <w:tab w:val="right" w:leader="dot" w:pos="9566"/>
            </w:tabs>
            <w:rPr>
              <w:noProof/>
              <w:kern w:val="0"/>
              <w:sz w:val="22"/>
              <w:lang w:eastAsia="en-US"/>
              <w14:ligatures w14:val="none"/>
            </w:rPr>
          </w:pPr>
          <w:hyperlink w:anchor="_Toc103504812" w:history="1">
            <w:r w:rsidRPr="00107F5B">
              <w:rPr>
                <w:rStyle w:val="Hyperlink"/>
                <w:noProof/>
              </w:rPr>
              <w:t>2.</w:t>
            </w:r>
            <w:r>
              <w:rPr>
                <w:noProof/>
                <w:kern w:val="0"/>
                <w:sz w:val="22"/>
                <w:lang w:eastAsia="en-US"/>
                <w14:ligatures w14:val="none"/>
              </w:rPr>
              <w:tab/>
            </w:r>
            <w:r w:rsidRPr="00107F5B">
              <w:rPr>
                <w:rStyle w:val="Hyperlink"/>
                <w:noProof/>
              </w:rPr>
              <w:t>Staffing</w:t>
            </w:r>
            <w:r>
              <w:rPr>
                <w:noProof/>
                <w:webHidden/>
              </w:rPr>
              <w:tab/>
            </w:r>
            <w:r>
              <w:rPr>
                <w:noProof/>
                <w:webHidden/>
              </w:rPr>
              <w:fldChar w:fldCharType="begin"/>
            </w:r>
            <w:r>
              <w:rPr>
                <w:noProof/>
                <w:webHidden/>
              </w:rPr>
              <w:instrText xml:space="preserve"> PAGEREF _Toc103504812 \h </w:instrText>
            </w:r>
            <w:r>
              <w:rPr>
                <w:noProof/>
                <w:webHidden/>
              </w:rPr>
            </w:r>
            <w:r>
              <w:rPr>
                <w:noProof/>
                <w:webHidden/>
              </w:rPr>
              <w:fldChar w:fldCharType="separate"/>
            </w:r>
            <w:r>
              <w:rPr>
                <w:noProof/>
                <w:webHidden/>
              </w:rPr>
              <w:t>10</w:t>
            </w:r>
            <w:r>
              <w:rPr>
                <w:noProof/>
                <w:webHidden/>
              </w:rPr>
              <w:fldChar w:fldCharType="end"/>
            </w:r>
          </w:hyperlink>
        </w:p>
        <w:p w14:paraId="76E2157C" w14:textId="48820855" w:rsidR="00F145AD" w:rsidRDefault="00F145AD">
          <w:pPr>
            <w:pStyle w:val="TOC4"/>
            <w:tabs>
              <w:tab w:val="left" w:pos="1320"/>
              <w:tab w:val="right" w:leader="dot" w:pos="9566"/>
            </w:tabs>
            <w:rPr>
              <w:noProof/>
              <w:kern w:val="0"/>
              <w:sz w:val="22"/>
              <w:lang w:eastAsia="en-US"/>
              <w14:ligatures w14:val="none"/>
            </w:rPr>
          </w:pPr>
          <w:hyperlink w:anchor="_Toc103504813" w:history="1">
            <w:r w:rsidRPr="00107F5B">
              <w:rPr>
                <w:rStyle w:val="Hyperlink"/>
                <w:noProof/>
              </w:rPr>
              <w:t>3.</w:t>
            </w:r>
            <w:r>
              <w:rPr>
                <w:noProof/>
                <w:kern w:val="0"/>
                <w:sz w:val="22"/>
                <w:lang w:eastAsia="en-US"/>
                <w14:ligatures w14:val="none"/>
              </w:rPr>
              <w:tab/>
            </w:r>
            <w:r w:rsidRPr="00107F5B">
              <w:rPr>
                <w:rStyle w:val="Hyperlink"/>
                <w:noProof/>
              </w:rPr>
              <w:t>Communications</w:t>
            </w:r>
            <w:r>
              <w:rPr>
                <w:noProof/>
                <w:webHidden/>
              </w:rPr>
              <w:tab/>
            </w:r>
            <w:r>
              <w:rPr>
                <w:noProof/>
                <w:webHidden/>
              </w:rPr>
              <w:fldChar w:fldCharType="begin"/>
            </w:r>
            <w:r>
              <w:rPr>
                <w:noProof/>
                <w:webHidden/>
              </w:rPr>
              <w:instrText xml:space="preserve"> PAGEREF _Toc103504813 \h </w:instrText>
            </w:r>
            <w:r>
              <w:rPr>
                <w:noProof/>
                <w:webHidden/>
              </w:rPr>
            </w:r>
            <w:r>
              <w:rPr>
                <w:noProof/>
                <w:webHidden/>
              </w:rPr>
              <w:fldChar w:fldCharType="separate"/>
            </w:r>
            <w:r>
              <w:rPr>
                <w:noProof/>
                <w:webHidden/>
              </w:rPr>
              <w:t>11</w:t>
            </w:r>
            <w:r>
              <w:rPr>
                <w:noProof/>
                <w:webHidden/>
              </w:rPr>
              <w:fldChar w:fldCharType="end"/>
            </w:r>
          </w:hyperlink>
        </w:p>
        <w:p w14:paraId="5A5F1A60" w14:textId="1511047E" w:rsidR="00F145AD" w:rsidRDefault="00F145AD">
          <w:pPr>
            <w:pStyle w:val="TOC4"/>
            <w:tabs>
              <w:tab w:val="left" w:pos="1320"/>
              <w:tab w:val="right" w:leader="dot" w:pos="9566"/>
            </w:tabs>
            <w:rPr>
              <w:noProof/>
              <w:kern w:val="0"/>
              <w:sz w:val="22"/>
              <w:lang w:eastAsia="en-US"/>
              <w14:ligatures w14:val="none"/>
            </w:rPr>
          </w:pPr>
          <w:hyperlink w:anchor="_Toc103504814" w:history="1">
            <w:r w:rsidRPr="00107F5B">
              <w:rPr>
                <w:rStyle w:val="Hyperlink"/>
                <w:noProof/>
              </w:rPr>
              <w:t>4.</w:t>
            </w:r>
            <w:r>
              <w:rPr>
                <w:noProof/>
                <w:kern w:val="0"/>
                <w:sz w:val="22"/>
                <w:lang w:eastAsia="en-US"/>
                <w14:ligatures w14:val="none"/>
              </w:rPr>
              <w:tab/>
            </w:r>
            <w:r w:rsidRPr="00107F5B">
              <w:rPr>
                <w:rStyle w:val="Hyperlink"/>
                <w:noProof/>
              </w:rPr>
              <w:t>Continuation of Essential Healthcare Services/Crisis Standards of Care</w:t>
            </w:r>
            <w:r>
              <w:rPr>
                <w:noProof/>
                <w:webHidden/>
              </w:rPr>
              <w:tab/>
            </w:r>
            <w:r>
              <w:rPr>
                <w:noProof/>
                <w:webHidden/>
              </w:rPr>
              <w:fldChar w:fldCharType="begin"/>
            </w:r>
            <w:r>
              <w:rPr>
                <w:noProof/>
                <w:webHidden/>
              </w:rPr>
              <w:instrText xml:space="preserve"> PAGEREF _Toc103504814 \h </w:instrText>
            </w:r>
            <w:r>
              <w:rPr>
                <w:noProof/>
                <w:webHidden/>
              </w:rPr>
            </w:r>
            <w:r>
              <w:rPr>
                <w:noProof/>
                <w:webHidden/>
              </w:rPr>
              <w:fldChar w:fldCharType="separate"/>
            </w:r>
            <w:r>
              <w:rPr>
                <w:noProof/>
                <w:webHidden/>
              </w:rPr>
              <w:t>11</w:t>
            </w:r>
            <w:r>
              <w:rPr>
                <w:noProof/>
                <w:webHidden/>
              </w:rPr>
              <w:fldChar w:fldCharType="end"/>
            </w:r>
          </w:hyperlink>
        </w:p>
        <w:p w14:paraId="0D83B71C" w14:textId="1271EA75" w:rsidR="00F145AD" w:rsidRDefault="00F145AD">
          <w:pPr>
            <w:pStyle w:val="TOC3"/>
            <w:tabs>
              <w:tab w:val="right" w:leader="dot" w:pos="9566"/>
            </w:tabs>
            <w:rPr>
              <w:noProof/>
              <w:kern w:val="0"/>
              <w:sz w:val="22"/>
              <w:lang w:eastAsia="en-US"/>
              <w14:ligatures w14:val="none"/>
            </w:rPr>
          </w:pPr>
          <w:hyperlink w:anchor="_Toc103504815" w:history="1">
            <w:r w:rsidRPr="00107F5B">
              <w:rPr>
                <w:rStyle w:val="Hyperlink"/>
                <w:noProof/>
              </w:rPr>
              <w:t>Allocation of resources along the care capacity continuum</w:t>
            </w:r>
            <w:r>
              <w:rPr>
                <w:noProof/>
                <w:webHidden/>
              </w:rPr>
              <w:tab/>
            </w:r>
            <w:r>
              <w:rPr>
                <w:noProof/>
                <w:webHidden/>
              </w:rPr>
              <w:fldChar w:fldCharType="begin"/>
            </w:r>
            <w:r>
              <w:rPr>
                <w:noProof/>
                <w:webHidden/>
              </w:rPr>
              <w:instrText xml:space="preserve"> PAGEREF _Toc103504815 \h </w:instrText>
            </w:r>
            <w:r>
              <w:rPr>
                <w:noProof/>
                <w:webHidden/>
              </w:rPr>
            </w:r>
            <w:r>
              <w:rPr>
                <w:noProof/>
                <w:webHidden/>
              </w:rPr>
              <w:fldChar w:fldCharType="separate"/>
            </w:r>
            <w:r>
              <w:rPr>
                <w:noProof/>
                <w:webHidden/>
              </w:rPr>
              <w:t>12</w:t>
            </w:r>
            <w:r>
              <w:rPr>
                <w:noProof/>
                <w:webHidden/>
              </w:rPr>
              <w:fldChar w:fldCharType="end"/>
            </w:r>
          </w:hyperlink>
        </w:p>
        <w:p w14:paraId="111465AC" w14:textId="72BC06C2" w:rsidR="00F145AD" w:rsidRDefault="00F145AD">
          <w:pPr>
            <w:pStyle w:val="TOC4"/>
            <w:tabs>
              <w:tab w:val="left" w:pos="1320"/>
              <w:tab w:val="right" w:leader="dot" w:pos="9566"/>
            </w:tabs>
            <w:rPr>
              <w:noProof/>
              <w:kern w:val="0"/>
              <w:sz w:val="22"/>
              <w:lang w:eastAsia="en-US"/>
              <w14:ligatures w14:val="none"/>
            </w:rPr>
          </w:pPr>
          <w:hyperlink w:anchor="_Toc103504816" w:history="1">
            <w:r w:rsidRPr="00107F5B">
              <w:rPr>
                <w:rStyle w:val="Hyperlink"/>
                <w:noProof/>
              </w:rPr>
              <w:t>5.</w:t>
            </w:r>
            <w:r>
              <w:rPr>
                <w:noProof/>
                <w:kern w:val="0"/>
                <w:sz w:val="22"/>
                <w:lang w:eastAsia="en-US"/>
                <w14:ligatures w14:val="none"/>
              </w:rPr>
              <w:tab/>
            </w:r>
            <w:r w:rsidRPr="00107F5B">
              <w:rPr>
                <w:rStyle w:val="Hyperlink"/>
                <w:noProof/>
              </w:rPr>
              <w:t>Alternate Care Sites</w:t>
            </w:r>
            <w:r>
              <w:rPr>
                <w:noProof/>
                <w:webHidden/>
              </w:rPr>
              <w:tab/>
            </w:r>
            <w:r>
              <w:rPr>
                <w:noProof/>
                <w:webHidden/>
              </w:rPr>
              <w:fldChar w:fldCharType="begin"/>
            </w:r>
            <w:r>
              <w:rPr>
                <w:noProof/>
                <w:webHidden/>
              </w:rPr>
              <w:instrText xml:space="preserve"> PAGEREF _Toc103504816 \h </w:instrText>
            </w:r>
            <w:r>
              <w:rPr>
                <w:noProof/>
                <w:webHidden/>
              </w:rPr>
            </w:r>
            <w:r>
              <w:rPr>
                <w:noProof/>
                <w:webHidden/>
              </w:rPr>
              <w:fldChar w:fldCharType="separate"/>
            </w:r>
            <w:r>
              <w:rPr>
                <w:noProof/>
                <w:webHidden/>
              </w:rPr>
              <w:t>13</w:t>
            </w:r>
            <w:r>
              <w:rPr>
                <w:noProof/>
                <w:webHidden/>
              </w:rPr>
              <w:fldChar w:fldCharType="end"/>
            </w:r>
          </w:hyperlink>
        </w:p>
        <w:p w14:paraId="568D2950" w14:textId="59DFD0AA" w:rsidR="00F145AD" w:rsidRDefault="00F145AD">
          <w:pPr>
            <w:pStyle w:val="TOC4"/>
            <w:tabs>
              <w:tab w:val="left" w:pos="1320"/>
              <w:tab w:val="right" w:leader="dot" w:pos="9566"/>
            </w:tabs>
            <w:rPr>
              <w:noProof/>
              <w:kern w:val="0"/>
              <w:sz w:val="22"/>
              <w:lang w:eastAsia="en-US"/>
              <w14:ligatures w14:val="none"/>
            </w:rPr>
          </w:pPr>
          <w:hyperlink w:anchor="_Toc103504817" w:history="1">
            <w:r w:rsidRPr="00107F5B">
              <w:rPr>
                <w:rStyle w:val="Hyperlink"/>
                <w:noProof/>
              </w:rPr>
              <w:t>6.</w:t>
            </w:r>
            <w:r>
              <w:rPr>
                <w:noProof/>
                <w:kern w:val="0"/>
                <w:sz w:val="22"/>
                <w:lang w:eastAsia="en-US"/>
                <w14:ligatures w14:val="none"/>
              </w:rPr>
              <w:tab/>
            </w:r>
            <w:r w:rsidRPr="00107F5B">
              <w:rPr>
                <w:rStyle w:val="Hyperlink"/>
                <w:noProof/>
              </w:rPr>
              <w:t>Transportation</w:t>
            </w:r>
            <w:r>
              <w:rPr>
                <w:noProof/>
                <w:webHidden/>
              </w:rPr>
              <w:tab/>
            </w:r>
            <w:r>
              <w:rPr>
                <w:noProof/>
                <w:webHidden/>
              </w:rPr>
              <w:fldChar w:fldCharType="begin"/>
            </w:r>
            <w:r>
              <w:rPr>
                <w:noProof/>
                <w:webHidden/>
              </w:rPr>
              <w:instrText xml:space="preserve"> PAGEREF _Toc103504817 \h </w:instrText>
            </w:r>
            <w:r>
              <w:rPr>
                <w:noProof/>
                <w:webHidden/>
              </w:rPr>
            </w:r>
            <w:r>
              <w:rPr>
                <w:noProof/>
                <w:webHidden/>
              </w:rPr>
              <w:fldChar w:fldCharType="separate"/>
            </w:r>
            <w:r>
              <w:rPr>
                <w:noProof/>
                <w:webHidden/>
              </w:rPr>
              <w:t>14</w:t>
            </w:r>
            <w:r>
              <w:rPr>
                <w:noProof/>
                <w:webHidden/>
              </w:rPr>
              <w:fldChar w:fldCharType="end"/>
            </w:r>
          </w:hyperlink>
        </w:p>
        <w:p w14:paraId="0076B3E3" w14:textId="41AB4A09" w:rsidR="00F145AD" w:rsidRDefault="00F145AD">
          <w:pPr>
            <w:pStyle w:val="TOC3"/>
            <w:tabs>
              <w:tab w:val="right" w:leader="dot" w:pos="9566"/>
            </w:tabs>
            <w:rPr>
              <w:noProof/>
              <w:kern w:val="0"/>
              <w:sz w:val="22"/>
              <w:lang w:eastAsia="en-US"/>
              <w14:ligatures w14:val="none"/>
            </w:rPr>
          </w:pPr>
          <w:hyperlink w:anchor="_Toc103504818" w:history="1">
            <w:r w:rsidRPr="00107F5B">
              <w:rPr>
                <w:rStyle w:val="Hyperlink"/>
                <w:noProof/>
              </w:rPr>
              <w:t>CMHPC Patient Movement activities</w:t>
            </w:r>
            <w:r>
              <w:rPr>
                <w:noProof/>
                <w:webHidden/>
              </w:rPr>
              <w:tab/>
            </w:r>
            <w:r>
              <w:rPr>
                <w:noProof/>
                <w:webHidden/>
              </w:rPr>
              <w:fldChar w:fldCharType="begin"/>
            </w:r>
            <w:r>
              <w:rPr>
                <w:noProof/>
                <w:webHidden/>
              </w:rPr>
              <w:instrText xml:space="preserve"> PAGEREF _Toc103504818 \h </w:instrText>
            </w:r>
            <w:r>
              <w:rPr>
                <w:noProof/>
                <w:webHidden/>
              </w:rPr>
            </w:r>
            <w:r>
              <w:rPr>
                <w:noProof/>
                <w:webHidden/>
              </w:rPr>
              <w:fldChar w:fldCharType="separate"/>
            </w:r>
            <w:r>
              <w:rPr>
                <w:noProof/>
                <w:webHidden/>
              </w:rPr>
              <w:t>15</w:t>
            </w:r>
            <w:r>
              <w:rPr>
                <w:noProof/>
                <w:webHidden/>
              </w:rPr>
              <w:fldChar w:fldCharType="end"/>
            </w:r>
          </w:hyperlink>
        </w:p>
        <w:p w14:paraId="64DFCC6D" w14:textId="5AB7C297" w:rsidR="00F145AD" w:rsidRDefault="00F145AD">
          <w:pPr>
            <w:pStyle w:val="TOC4"/>
            <w:tabs>
              <w:tab w:val="right" w:leader="dot" w:pos="9566"/>
            </w:tabs>
            <w:rPr>
              <w:noProof/>
              <w:kern w:val="0"/>
              <w:sz w:val="22"/>
              <w:lang w:eastAsia="en-US"/>
              <w14:ligatures w14:val="none"/>
            </w:rPr>
          </w:pPr>
          <w:hyperlink w:anchor="_Toc103504819" w:history="1">
            <w:r w:rsidRPr="00107F5B">
              <w:rPr>
                <w:rStyle w:val="Hyperlink"/>
                <w:noProof/>
              </w:rPr>
              <w:t>Patient Exchange</w:t>
            </w:r>
            <w:r>
              <w:rPr>
                <w:noProof/>
                <w:webHidden/>
              </w:rPr>
              <w:tab/>
            </w:r>
            <w:r>
              <w:rPr>
                <w:noProof/>
                <w:webHidden/>
              </w:rPr>
              <w:fldChar w:fldCharType="begin"/>
            </w:r>
            <w:r>
              <w:rPr>
                <w:noProof/>
                <w:webHidden/>
              </w:rPr>
              <w:instrText xml:space="preserve"> PAGEREF _Toc103504819 \h </w:instrText>
            </w:r>
            <w:r>
              <w:rPr>
                <w:noProof/>
                <w:webHidden/>
              </w:rPr>
            </w:r>
            <w:r>
              <w:rPr>
                <w:noProof/>
                <w:webHidden/>
              </w:rPr>
              <w:fldChar w:fldCharType="separate"/>
            </w:r>
            <w:r>
              <w:rPr>
                <w:noProof/>
                <w:webHidden/>
              </w:rPr>
              <w:t>15</w:t>
            </w:r>
            <w:r>
              <w:rPr>
                <w:noProof/>
                <w:webHidden/>
              </w:rPr>
              <w:fldChar w:fldCharType="end"/>
            </w:r>
          </w:hyperlink>
        </w:p>
        <w:p w14:paraId="78B25DF1" w14:textId="0809CA73" w:rsidR="00F145AD" w:rsidRDefault="00F145AD">
          <w:pPr>
            <w:pStyle w:val="TOC4"/>
            <w:tabs>
              <w:tab w:val="right" w:leader="dot" w:pos="9566"/>
            </w:tabs>
            <w:rPr>
              <w:noProof/>
              <w:kern w:val="0"/>
              <w:sz w:val="22"/>
              <w:lang w:eastAsia="en-US"/>
              <w14:ligatures w14:val="none"/>
            </w:rPr>
          </w:pPr>
          <w:hyperlink w:anchor="_Toc103504820" w:history="1">
            <w:r w:rsidRPr="00107F5B">
              <w:rPr>
                <w:rStyle w:val="Hyperlink"/>
                <w:noProof/>
              </w:rPr>
              <w:t>Hospital Decompression Planning</w:t>
            </w:r>
            <w:r>
              <w:rPr>
                <w:noProof/>
                <w:webHidden/>
              </w:rPr>
              <w:tab/>
            </w:r>
            <w:r>
              <w:rPr>
                <w:noProof/>
                <w:webHidden/>
              </w:rPr>
              <w:fldChar w:fldCharType="begin"/>
            </w:r>
            <w:r>
              <w:rPr>
                <w:noProof/>
                <w:webHidden/>
              </w:rPr>
              <w:instrText xml:space="preserve"> PAGEREF _Toc103504820 \h </w:instrText>
            </w:r>
            <w:r>
              <w:rPr>
                <w:noProof/>
                <w:webHidden/>
              </w:rPr>
            </w:r>
            <w:r>
              <w:rPr>
                <w:noProof/>
                <w:webHidden/>
              </w:rPr>
              <w:fldChar w:fldCharType="separate"/>
            </w:r>
            <w:r>
              <w:rPr>
                <w:noProof/>
                <w:webHidden/>
              </w:rPr>
              <w:t>15</w:t>
            </w:r>
            <w:r>
              <w:rPr>
                <w:noProof/>
                <w:webHidden/>
              </w:rPr>
              <w:fldChar w:fldCharType="end"/>
            </w:r>
          </w:hyperlink>
        </w:p>
        <w:p w14:paraId="6DCAE4E1" w14:textId="5070C072" w:rsidR="00F145AD" w:rsidRDefault="00F145AD">
          <w:pPr>
            <w:pStyle w:val="TOC4"/>
            <w:tabs>
              <w:tab w:val="right" w:leader="dot" w:pos="9566"/>
            </w:tabs>
            <w:rPr>
              <w:noProof/>
              <w:kern w:val="0"/>
              <w:sz w:val="22"/>
              <w:lang w:eastAsia="en-US"/>
              <w14:ligatures w14:val="none"/>
            </w:rPr>
          </w:pPr>
          <w:hyperlink w:anchor="_Toc103504821" w:history="1">
            <w:r w:rsidRPr="00107F5B">
              <w:rPr>
                <w:rStyle w:val="Hyperlink"/>
                <w:noProof/>
              </w:rPr>
              <w:t>The Central MN Hospital and Skilled Nursing Facility Surge Framework</w:t>
            </w:r>
            <w:r>
              <w:rPr>
                <w:noProof/>
                <w:webHidden/>
              </w:rPr>
              <w:tab/>
            </w:r>
            <w:r>
              <w:rPr>
                <w:noProof/>
                <w:webHidden/>
              </w:rPr>
              <w:fldChar w:fldCharType="begin"/>
            </w:r>
            <w:r>
              <w:rPr>
                <w:noProof/>
                <w:webHidden/>
              </w:rPr>
              <w:instrText xml:space="preserve"> PAGEREF _Toc103504821 \h </w:instrText>
            </w:r>
            <w:r>
              <w:rPr>
                <w:noProof/>
                <w:webHidden/>
              </w:rPr>
            </w:r>
            <w:r>
              <w:rPr>
                <w:noProof/>
                <w:webHidden/>
              </w:rPr>
              <w:fldChar w:fldCharType="separate"/>
            </w:r>
            <w:r>
              <w:rPr>
                <w:noProof/>
                <w:webHidden/>
              </w:rPr>
              <w:t>16</w:t>
            </w:r>
            <w:r>
              <w:rPr>
                <w:noProof/>
                <w:webHidden/>
              </w:rPr>
              <w:fldChar w:fldCharType="end"/>
            </w:r>
          </w:hyperlink>
        </w:p>
        <w:p w14:paraId="1BBB6F2C" w14:textId="0212D2CE" w:rsidR="00F145AD" w:rsidRDefault="00F145AD">
          <w:pPr>
            <w:pStyle w:val="TOC2"/>
            <w:tabs>
              <w:tab w:val="right" w:leader="dot" w:pos="9566"/>
            </w:tabs>
            <w:rPr>
              <w:noProof/>
              <w:kern w:val="0"/>
              <w:sz w:val="22"/>
              <w:lang w:eastAsia="en-US"/>
              <w14:ligatures w14:val="none"/>
            </w:rPr>
          </w:pPr>
          <w:hyperlink w:anchor="_Toc103504822" w:history="1">
            <w:r w:rsidRPr="00107F5B">
              <w:rPr>
                <w:rStyle w:val="Hyperlink"/>
                <w:noProof/>
              </w:rPr>
              <w:t>Resources for Medical Surge</w:t>
            </w:r>
            <w:r>
              <w:rPr>
                <w:noProof/>
                <w:webHidden/>
              </w:rPr>
              <w:tab/>
            </w:r>
            <w:r>
              <w:rPr>
                <w:noProof/>
                <w:webHidden/>
              </w:rPr>
              <w:fldChar w:fldCharType="begin"/>
            </w:r>
            <w:r>
              <w:rPr>
                <w:noProof/>
                <w:webHidden/>
              </w:rPr>
              <w:instrText xml:space="preserve"> PAGEREF _Toc103504822 \h </w:instrText>
            </w:r>
            <w:r>
              <w:rPr>
                <w:noProof/>
                <w:webHidden/>
              </w:rPr>
            </w:r>
            <w:r>
              <w:rPr>
                <w:noProof/>
                <w:webHidden/>
              </w:rPr>
              <w:fldChar w:fldCharType="separate"/>
            </w:r>
            <w:r>
              <w:rPr>
                <w:noProof/>
                <w:webHidden/>
              </w:rPr>
              <w:t>17</w:t>
            </w:r>
            <w:r>
              <w:rPr>
                <w:noProof/>
                <w:webHidden/>
              </w:rPr>
              <w:fldChar w:fldCharType="end"/>
            </w:r>
          </w:hyperlink>
        </w:p>
        <w:p w14:paraId="41302F5A" w14:textId="00A49FF6" w:rsidR="00CA5F09" w:rsidRDefault="006A05E1">
          <w:r>
            <w:fldChar w:fldCharType="end"/>
          </w:r>
        </w:p>
      </w:sdtContent>
    </w:sdt>
    <w:p w14:paraId="6B0156B1" w14:textId="1327FD4B" w:rsidR="009E7127" w:rsidRDefault="009E7127" w:rsidP="00806968">
      <w:pPr>
        <w:pStyle w:val="Heading2"/>
        <w:spacing w:line="360" w:lineRule="auto"/>
      </w:pPr>
    </w:p>
    <w:p w14:paraId="002CA326" w14:textId="4D3B17F2" w:rsidR="00CA5F09" w:rsidRDefault="00CA5F09">
      <w:pPr>
        <w:spacing w:after="240" w:line="252" w:lineRule="auto"/>
        <w:ind w:left="0" w:right="0"/>
        <w:rPr>
          <w:rFonts w:asciiTheme="majorHAnsi" w:eastAsiaTheme="majorEastAsia" w:hAnsiTheme="majorHAnsi" w:cstheme="majorBidi"/>
          <w:caps/>
          <w:color w:val="990033" w:themeColor="accent2"/>
          <w:szCs w:val="24"/>
        </w:rPr>
      </w:pPr>
      <w:r>
        <w:br w:type="page"/>
      </w:r>
    </w:p>
    <w:p w14:paraId="5992EB4F" w14:textId="4B7BA63F" w:rsidR="00081478" w:rsidRPr="00CC7C6F" w:rsidRDefault="00081478" w:rsidP="00806968">
      <w:pPr>
        <w:pStyle w:val="Heading2"/>
        <w:spacing w:line="360" w:lineRule="auto"/>
      </w:pPr>
      <w:bookmarkStart w:id="0" w:name="_Toc103504798"/>
      <w:r w:rsidRPr="00CC7C6F">
        <w:lastRenderedPageBreak/>
        <w:t>Purpose</w:t>
      </w:r>
      <w:bookmarkEnd w:id="0"/>
    </w:p>
    <w:p w14:paraId="6D422061" w14:textId="77777777" w:rsidR="00C91B01" w:rsidRPr="00C91B01" w:rsidRDefault="00C91B01" w:rsidP="00C91B01">
      <w:pPr>
        <w:spacing w:before="120" w:line="276" w:lineRule="auto"/>
        <w:ind w:left="0" w:right="0"/>
        <w:rPr>
          <w:rFonts w:ascii="Calibri" w:eastAsia="Times New Roman" w:hAnsi="Calibri" w:cs="Times New Roman"/>
          <w:kern w:val="0"/>
          <w:sz w:val="22"/>
          <w:lang w:eastAsia="en-US" w:bidi="en-US"/>
          <w14:ligatures w14:val="none"/>
        </w:rPr>
      </w:pPr>
      <w:r w:rsidRPr="00C91B01">
        <w:rPr>
          <w:rFonts w:ascii="Calibri" w:eastAsia="Times New Roman" w:hAnsi="Calibri" w:cs="Times New Roman"/>
          <w:kern w:val="0"/>
          <w:sz w:val="22"/>
          <w:lang w:eastAsia="en-US" w:bidi="en-US"/>
          <w14:ligatures w14:val="none"/>
        </w:rPr>
        <w:t>The Central Minnesota Health care Preparedness Coalition’s (CMHPC) Medical Surge Plan outlines the support role that the Regional Health care Preparedness Coordinator (RHPC) plays during a medical surge event at a CMHPC member facility.  This plan will integrate region-wide medical, health and community resources before, during and after an emergency which exceeds the ability of the health care system.</w:t>
      </w:r>
    </w:p>
    <w:p w14:paraId="66EB95B4" w14:textId="77777777" w:rsidR="00081478" w:rsidRPr="00CC7C6F" w:rsidRDefault="00081478" w:rsidP="00806968">
      <w:pPr>
        <w:pStyle w:val="Heading2"/>
        <w:spacing w:line="360" w:lineRule="auto"/>
      </w:pPr>
      <w:bookmarkStart w:id="1" w:name="_Toc103504799"/>
      <w:r w:rsidRPr="00CC7C6F">
        <w:t>Assumptions</w:t>
      </w:r>
      <w:bookmarkEnd w:id="1"/>
    </w:p>
    <w:p w14:paraId="35CB1BDF" w14:textId="73A47FAB" w:rsidR="00C91B01" w:rsidRPr="00C91B01" w:rsidRDefault="00C91B01" w:rsidP="00C91B01">
      <w:pPr>
        <w:pStyle w:val="ListParagraph"/>
        <w:numPr>
          <w:ilvl w:val="0"/>
          <w:numId w:val="31"/>
        </w:numPr>
        <w:spacing w:before="60" w:after="60"/>
        <w:contextualSpacing/>
        <w:rPr>
          <w:rFonts w:ascii="Calibri" w:eastAsia="Times New Roman" w:hAnsi="Calibri" w:cs="Times New Roman"/>
          <w:lang w:bidi="en-US"/>
        </w:rPr>
      </w:pPr>
      <w:r w:rsidRPr="00C91B01">
        <w:rPr>
          <w:rFonts w:ascii="Calibri" w:eastAsia="Times New Roman" w:hAnsi="Calibri" w:cs="Times New Roman"/>
          <w:lang w:bidi="en-US"/>
        </w:rPr>
        <w:t>To</w:t>
      </w:r>
      <w:r w:rsidRPr="00C91B01">
        <w:rPr>
          <w:rFonts w:ascii="Calibri" w:eastAsia="Times New Roman" w:hAnsi="Calibri" w:cs="Times New Roman"/>
          <w:lang w:bidi="en-US"/>
        </w:rPr>
        <w:t xml:space="preserve"> manage medical surge, during incidents, only the most acutely injured or ill should be treated at hospitals. Clinics and other medical facilities (</w:t>
      </w:r>
      <w:r w:rsidRPr="00C91B01">
        <w:rPr>
          <w:rFonts w:ascii="Calibri" w:eastAsia="Times New Roman" w:hAnsi="Calibri" w:cs="Times New Roman"/>
          <w:lang w:bidi="en-US"/>
        </w:rPr>
        <w:t>i.e.,</w:t>
      </w:r>
      <w:r w:rsidRPr="00C91B01">
        <w:rPr>
          <w:rFonts w:ascii="Calibri" w:eastAsia="Times New Roman" w:hAnsi="Calibri" w:cs="Times New Roman"/>
          <w:lang w:bidi="en-US"/>
        </w:rPr>
        <w:t xml:space="preserve"> surgery centers) may be requested to assist if needed. </w:t>
      </w:r>
    </w:p>
    <w:p w14:paraId="4BF9004B" w14:textId="77777777" w:rsidR="00C91B01" w:rsidRPr="00C91B01" w:rsidRDefault="00C91B01" w:rsidP="00C91B01">
      <w:pPr>
        <w:pStyle w:val="ListParagraph"/>
        <w:numPr>
          <w:ilvl w:val="0"/>
          <w:numId w:val="31"/>
        </w:numPr>
        <w:spacing w:before="60" w:after="60"/>
        <w:contextualSpacing/>
        <w:rPr>
          <w:rFonts w:ascii="Calibri" w:eastAsia="Times New Roman" w:hAnsi="Calibri" w:cs="Times New Roman"/>
          <w:lang w:bidi="en-US"/>
        </w:rPr>
      </w:pPr>
      <w:r w:rsidRPr="00C91B01">
        <w:rPr>
          <w:rFonts w:ascii="Calibri" w:eastAsia="Times New Roman" w:hAnsi="Calibri" w:cs="Times New Roman"/>
          <w:lang w:bidi="en-US"/>
        </w:rPr>
        <w:t xml:space="preserve">The CMHPC HMAC may be activated to assist with surge capacity, patient transportation needs, staffing needs, resource sharing and requests, and communications.  Regional staff will work in cooperation with the appropriate Hospital Command Centers and Local or State Emergency Operations Centers.  See CMHPC Regional Coordination Plan. </w:t>
      </w:r>
    </w:p>
    <w:p w14:paraId="2A8D259F" w14:textId="77777777" w:rsidR="00C91B01" w:rsidRPr="00C91B01" w:rsidRDefault="00C91B01" w:rsidP="00C91B01">
      <w:pPr>
        <w:pStyle w:val="ListParagraph"/>
        <w:numPr>
          <w:ilvl w:val="0"/>
          <w:numId w:val="31"/>
        </w:numPr>
        <w:spacing w:before="60" w:after="60"/>
        <w:contextualSpacing/>
        <w:rPr>
          <w:rFonts w:ascii="Calibri" w:eastAsia="Times New Roman" w:hAnsi="Calibri" w:cs="Times New Roman"/>
          <w:lang w:bidi="en-US"/>
        </w:rPr>
      </w:pPr>
      <w:r w:rsidRPr="00C91B01">
        <w:rPr>
          <w:rFonts w:ascii="Calibri" w:eastAsia="Times New Roman" w:hAnsi="Calibri" w:cs="Times New Roman"/>
          <w:lang w:bidi="en-US"/>
        </w:rPr>
        <w:t xml:space="preserve">Facility level Crisis Standards of Care plans may need to be implemented with the Medical Surge Plan to address shortages of equipment, supplies, pharmaceuticals, beds, personnel, and sources of transportation.  </w:t>
      </w:r>
    </w:p>
    <w:p w14:paraId="03E91F94" w14:textId="77777777" w:rsidR="00C91B01" w:rsidRPr="00C91B01" w:rsidRDefault="00C91B01" w:rsidP="00C91B01">
      <w:pPr>
        <w:pStyle w:val="ListParagraph"/>
        <w:numPr>
          <w:ilvl w:val="0"/>
          <w:numId w:val="31"/>
        </w:numPr>
        <w:spacing w:before="60" w:after="60"/>
        <w:contextualSpacing/>
        <w:rPr>
          <w:rFonts w:ascii="Calibri" w:eastAsia="Times New Roman" w:hAnsi="Calibri" w:cs="Times New Roman"/>
          <w:lang w:bidi="en-US"/>
        </w:rPr>
      </w:pPr>
      <w:r w:rsidRPr="00C91B01">
        <w:rPr>
          <w:rFonts w:ascii="Calibri" w:eastAsia="Times New Roman" w:hAnsi="Calibri" w:cs="Times New Roman"/>
          <w:lang w:bidi="en-US"/>
        </w:rPr>
        <w:t xml:space="preserve">Central Region Hospitals have Emergency Operations Plans (EOPs) that address medical surge capacity and capabilities and activation and operation of Alternate Care Sites (ACS).  The HMAC can support medical surge or ACS plans as needed.   </w:t>
      </w:r>
    </w:p>
    <w:p w14:paraId="216D29F0" w14:textId="77777777" w:rsidR="00C91B01" w:rsidRPr="00C91B01" w:rsidRDefault="00C91B01" w:rsidP="00C91B01">
      <w:pPr>
        <w:pStyle w:val="ListParagraph"/>
        <w:numPr>
          <w:ilvl w:val="0"/>
          <w:numId w:val="31"/>
        </w:numPr>
        <w:spacing w:before="60" w:after="60"/>
        <w:contextualSpacing/>
        <w:rPr>
          <w:rFonts w:ascii="Calibri" w:eastAsia="Times New Roman" w:hAnsi="Calibri" w:cs="Times New Roman"/>
          <w:lang w:bidi="en-US"/>
        </w:rPr>
      </w:pPr>
      <w:r w:rsidRPr="00C91B01">
        <w:rPr>
          <w:rFonts w:ascii="Calibri" w:eastAsia="Times New Roman" w:hAnsi="Calibri" w:cs="Times New Roman"/>
          <w:lang w:bidi="en-US"/>
        </w:rPr>
        <w:t>This plan does not cover isolation or quarantine which are not medical surge conditions; they are public health containment measures used to control the spread of communicable diseases which may occur in single, cluster or larger patient quantities.</w:t>
      </w:r>
    </w:p>
    <w:p w14:paraId="73EEA65D" w14:textId="77777777" w:rsidR="00C91B01" w:rsidRPr="00C91B01" w:rsidRDefault="00C91B01" w:rsidP="00C91B01">
      <w:pPr>
        <w:pStyle w:val="ListParagraph"/>
        <w:numPr>
          <w:ilvl w:val="0"/>
          <w:numId w:val="31"/>
        </w:numPr>
        <w:spacing w:before="60" w:after="60"/>
        <w:contextualSpacing/>
        <w:rPr>
          <w:rFonts w:ascii="Calibri" w:eastAsia="Times New Roman" w:hAnsi="Calibri" w:cs="Times New Roman"/>
          <w:lang w:bidi="en-US"/>
        </w:rPr>
      </w:pPr>
      <w:r w:rsidRPr="00C91B01">
        <w:rPr>
          <w:rFonts w:ascii="Calibri" w:eastAsia="Times New Roman" w:hAnsi="Calibri" w:cs="Times New Roman"/>
          <w:lang w:bidi="en-US"/>
        </w:rPr>
        <w:t>Risk communications and resource management procedures are described in the Communications Plan.</w:t>
      </w:r>
    </w:p>
    <w:p w14:paraId="0DFEAE1D" w14:textId="1150EA20" w:rsidR="00081478" w:rsidRDefault="00081478" w:rsidP="00EE643A">
      <w:pPr>
        <w:spacing w:line="276" w:lineRule="auto"/>
        <w:ind w:left="1188"/>
        <w:jc w:val="both"/>
        <w:rPr>
          <w:rFonts w:ascii="Calibri" w:hAnsi="Calibri"/>
          <w:sz w:val="22"/>
          <w:highlight w:val="yellow"/>
        </w:rPr>
      </w:pPr>
    </w:p>
    <w:p w14:paraId="7E6A44EE" w14:textId="77777777" w:rsidR="00081478" w:rsidRPr="00CC7C6F" w:rsidRDefault="00081478" w:rsidP="00120478">
      <w:pPr>
        <w:pStyle w:val="Heading2"/>
      </w:pPr>
      <w:bookmarkStart w:id="2" w:name="_Toc103504800"/>
      <w:r w:rsidRPr="00CC7C6F">
        <w:t>Definitions***</w:t>
      </w:r>
      <w:bookmarkEnd w:id="2"/>
      <w:r w:rsidRPr="00CC7C6F">
        <w:t xml:space="preserve"> </w:t>
      </w:r>
    </w:p>
    <w:p w14:paraId="4DE359B8" w14:textId="77777777" w:rsidR="00081478" w:rsidRPr="00CC7C6F" w:rsidRDefault="00081478" w:rsidP="00081478">
      <w:pPr>
        <w:ind w:left="720"/>
        <w:jc w:val="both"/>
        <w:rPr>
          <w:rFonts w:ascii="Calibri" w:hAnsi="Calibri"/>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310"/>
      </w:tblGrid>
      <w:tr w:rsidR="00081478" w:rsidRPr="00CC7C6F" w14:paraId="1A1FC757" w14:textId="77777777" w:rsidTr="009E7127">
        <w:tc>
          <w:tcPr>
            <w:tcW w:w="1368" w:type="dxa"/>
            <w:shd w:val="clear" w:color="auto" w:fill="FFFF00"/>
          </w:tcPr>
          <w:p w14:paraId="25F5BA0B" w14:textId="77777777" w:rsidR="00081478" w:rsidRPr="00CC7C6F" w:rsidRDefault="00081478" w:rsidP="009E7127">
            <w:pPr>
              <w:jc w:val="both"/>
              <w:rPr>
                <w:rFonts w:ascii="Calibri" w:hAnsi="Calibri"/>
                <w:sz w:val="22"/>
              </w:rPr>
            </w:pPr>
            <w:r w:rsidRPr="00CC7C6F">
              <w:rPr>
                <w:rFonts w:ascii="Calibri" w:hAnsi="Calibri"/>
                <w:sz w:val="22"/>
              </w:rPr>
              <w:t xml:space="preserve">Conventional capacity:  </w:t>
            </w:r>
          </w:p>
          <w:p w14:paraId="5EEEF570" w14:textId="77777777" w:rsidR="00081478" w:rsidRPr="00CC7C6F" w:rsidRDefault="00081478" w:rsidP="009E7127">
            <w:pPr>
              <w:jc w:val="both"/>
              <w:rPr>
                <w:rFonts w:ascii="Calibri" w:hAnsi="Calibri"/>
                <w:sz w:val="22"/>
              </w:rPr>
            </w:pPr>
          </w:p>
        </w:tc>
        <w:tc>
          <w:tcPr>
            <w:tcW w:w="8208" w:type="dxa"/>
            <w:shd w:val="clear" w:color="auto" w:fill="FFFF00"/>
          </w:tcPr>
          <w:p w14:paraId="104AA16F" w14:textId="77777777" w:rsidR="00081478" w:rsidRPr="00CC7C6F" w:rsidRDefault="00081478" w:rsidP="009E7127">
            <w:pPr>
              <w:jc w:val="both"/>
              <w:rPr>
                <w:rFonts w:ascii="Calibri" w:hAnsi="Calibri"/>
                <w:sz w:val="22"/>
              </w:rPr>
            </w:pPr>
            <w:r w:rsidRPr="00CC7C6F">
              <w:rPr>
                <w:rFonts w:ascii="Calibri" w:hAnsi="Calibri"/>
                <w:sz w:val="22"/>
              </w:rPr>
              <w:t xml:space="preserve">The spaces, staff, and supplies used are consistent with daily practices within the institution. These resources are used during a major mass casualty incident that triggers activation of the facility emergency operations plan.  Health care institutions will maintain conventional standards </w:t>
            </w:r>
            <w:proofErr w:type="gramStart"/>
            <w:r w:rsidRPr="00CC7C6F">
              <w:rPr>
                <w:rFonts w:ascii="Calibri" w:hAnsi="Calibri"/>
                <w:sz w:val="22"/>
              </w:rPr>
              <w:t>as long as</w:t>
            </w:r>
            <w:proofErr w:type="gramEnd"/>
            <w:r w:rsidRPr="00CC7C6F">
              <w:rPr>
                <w:rFonts w:ascii="Calibri" w:hAnsi="Calibri"/>
                <w:sz w:val="22"/>
              </w:rPr>
              <w:t xml:space="preserve"> possible.  </w:t>
            </w:r>
          </w:p>
        </w:tc>
      </w:tr>
      <w:tr w:rsidR="00081478" w:rsidRPr="00CC7C6F" w14:paraId="17D79295" w14:textId="77777777" w:rsidTr="009E7127">
        <w:trPr>
          <w:cantSplit/>
        </w:trPr>
        <w:tc>
          <w:tcPr>
            <w:tcW w:w="1368" w:type="dxa"/>
            <w:shd w:val="clear" w:color="auto" w:fill="ED7D31"/>
          </w:tcPr>
          <w:p w14:paraId="502F07EE" w14:textId="77777777" w:rsidR="00081478" w:rsidRPr="00CC7C6F" w:rsidRDefault="00081478" w:rsidP="009E7127">
            <w:pPr>
              <w:jc w:val="both"/>
              <w:rPr>
                <w:rFonts w:ascii="Calibri" w:hAnsi="Calibri"/>
                <w:sz w:val="22"/>
              </w:rPr>
            </w:pPr>
            <w:r w:rsidRPr="00CC7C6F">
              <w:rPr>
                <w:rFonts w:ascii="Calibri" w:hAnsi="Calibri"/>
                <w:sz w:val="22"/>
              </w:rPr>
              <w:t xml:space="preserve">Contingency capacity:  </w:t>
            </w:r>
          </w:p>
        </w:tc>
        <w:tc>
          <w:tcPr>
            <w:tcW w:w="8208" w:type="dxa"/>
            <w:shd w:val="clear" w:color="auto" w:fill="ED7D31"/>
          </w:tcPr>
          <w:p w14:paraId="37501F8F" w14:textId="77777777" w:rsidR="00081478" w:rsidRPr="00CC7C6F" w:rsidRDefault="00081478" w:rsidP="009E7127">
            <w:pPr>
              <w:jc w:val="both"/>
              <w:rPr>
                <w:rFonts w:ascii="Calibri" w:hAnsi="Calibri"/>
                <w:sz w:val="22"/>
              </w:rPr>
            </w:pPr>
            <w:r w:rsidRPr="00CC7C6F">
              <w:rPr>
                <w:rFonts w:ascii="Calibri" w:hAnsi="Calibri"/>
                <w:sz w:val="22"/>
              </w:rPr>
              <w:t xml:space="preserve">The spaces, staff and supplies used are not consistent with daily </w:t>
            </w:r>
            <w:proofErr w:type="gramStart"/>
            <w:r w:rsidRPr="00CC7C6F">
              <w:rPr>
                <w:rFonts w:ascii="Calibri" w:hAnsi="Calibri"/>
                <w:sz w:val="22"/>
              </w:rPr>
              <w:t>practices, but</w:t>
            </w:r>
            <w:proofErr w:type="gramEnd"/>
            <w:r w:rsidRPr="00CC7C6F">
              <w:rPr>
                <w:rFonts w:ascii="Calibri" w:hAnsi="Calibri"/>
                <w:sz w:val="22"/>
              </w:rPr>
              <w:t xml:space="preserve"> provide care to a standard that is functionally equivalent to usual patient care practices. These contingency resources may be used temporarily during a major mass casualty incident or on a more sustained basis during a disaster (when the demands of the incident exceed community resources).  The duration of contingency resource use will be dependent on the scope of the situation.  </w:t>
            </w:r>
          </w:p>
        </w:tc>
      </w:tr>
      <w:tr w:rsidR="00081478" w:rsidRPr="00CC7C6F" w14:paraId="654F56A2" w14:textId="77777777" w:rsidTr="009E7127">
        <w:tc>
          <w:tcPr>
            <w:tcW w:w="1368" w:type="dxa"/>
            <w:shd w:val="clear" w:color="auto" w:fill="FF0000"/>
          </w:tcPr>
          <w:p w14:paraId="441F2B9B" w14:textId="77777777" w:rsidR="00081478" w:rsidRPr="00CC7C6F" w:rsidRDefault="00081478" w:rsidP="009E7127">
            <w:pPr>
              <w:jc w:val="both"/>
              <w:rPr>
                <w:rFonts w:ascii="Calibri" w:hAnsi="Calibri"/>
                <w:sz w:val="22"/>
              </w:rPr>
            </w:pPr>
            <w:r w:rsidRPr="00CC7C6F">
              <w:rPr>
                <w:rFonts w:ascii="Calibri" w:hAnsi="Calibri"/>
                <w:sz w:val="22"/>
              </w:rPr>
              <w:t xml:space="preserve">Crisis capacity:  </w:t>
            </w:r>
          </w:p>
        </w:tc>
        <w:tc>
          <w:tcPr>
            <w:tcW w:w="8208" w:type="dxa"/>
            <w:shd w:val="clear" w:color="auto" w:fill="FF0000"/>
          </w:tcPr>
          <w:p w14:paraId="7AD8AC1A" w14:textId="6B68C18F" w:rsidR="00081478" w:rsidRPr="00CC7C6F" w:rsidRDefault="00081478" w:rsidP="009E7127">
            <w:pPr>
              <w:jc w:val="both"/>
              <w:rPr>
                <w:rFonts w:ascii="Calibri" w:hAnsi="Calibri"/>
                <w:sz w:val="22"/>
              </w:rPr>
            </w:pPr>
            <w:r w:rsidRPr="00CC7C6F">
              <w:rPr>
                <w:rFonts w:ascii="Calibri" w:hAnsi="Calibri"/>
                <w:sz w:val="22"/>
              </w:rPr>
              <w:t xml:space="preserve">Adaptive spaces, staffing, and supplies are not consistent with usual standards of </w:t>
            </w:r>
            <w:r w:rsidR="00C91B01" w:rsidRPr="00CC7C6F">
              <w:rPr>
                <w:rFonts w:ascii="Calibri" w:hAnsi="Calibri"/>
                <w:sz w:val="22"/>
              </w:rPr>
              <w:t>care but</w:t>
            </w:r>
            <w:r w:rsidRPr="00CC7C6F">
              <w:rPr>
                <w:rFonts w:ascii="Calibri" w:hAnsi="Calibri"/>
                <w:sz w:val="22"/>
              </w:rPr>
              <w:t xml:space="preserve"> provide sufficiency of care in the setting of a catastrophic disaster </w:t>
            </w:r>
            <w:r w:rsidRPr="00CC7C6F">
              <w:rPr>
                <w:rFonts w:ascii="Calibri" w:hAnsi="Calibri"/>
                <w:sz w:val="22"/>
              </w:rPr>
              <w:lastRenderedPageBreak/>
              <w:t>(i.e., provide the best possible care to patients given the circumstances and resources available). Crisis capacity activation constitutes a significant adjustment to standards of care.  This category of care will be limited in duration as soon as additional resources become available contingency or conventional practices should resume.</w:t>
            </w:r>
          </w:p>
        </w:tc>
      </w:tr>
    </w:tbl>
    <w:p w14:paraId="2FBB61FD" w14:textId="77777777" w:rsidR="00081478" w:rsidRPr="00CC7C6F" w:rsidRDefault="00081478" w:rsidP="00081478">
      <w:pPr>
        <w:ind w:left="720"/>
        <w:jc w:val="both"/>
        <w:rPr>
          <w:rFonts w:ascii="Calibri" w:hAnsi="Calibri"/>
          <w:i/>
          <w:sz w:val="22"/>
        </w:rPr>
      </w:pPr>
      <w:r w:rsidRPr="00CC7C6F">
        <w:rPr>
          <w:rFonts w:ascii="Calibri" w:hAnsi="Calibri"/>
          <w:i/>
          <w:sz w:val="22"/>
        </w:rPr>
        <w:t>*** Patient Care Resources for Scarce Resource Situations, MDH and Institute of Medicine 2012 – Crisis Standards of Care</w:t>
      </w:r>
    </w:p>
    <w:p w14:paraId="42AAF848" w14:textId="77777777" w:rsidR="00081478" w:rsidRPr="00CC7C6F" w:rsidRDefault="00081478" w:rsidP="0085463A">
      <w:pPr>
        <w:pStyle w:val="Heading2"/>
      </w:pPr>
    </w:p>
    <w:p w14:paraId="3403C609" w14:textId="77777777" w:rsidR="00081478" w:rsidRPr="00CC7C6F" w:rsidRDefault="00081478" w:rsidP="00246F68">
      <w:pPr>
        <w:pStyle w:val="Heading2"/>
        <w:spacing w:line="360" w:lineRule="auto"/>
        <w:rPr>
          <w:b w:val="0"/>
        </w:rPr>
      </w:pPr>
      <w:bookmarkStart w:id="3" w:name="_Toc103504801"/>
      <w:r w:rsidRPr="00CC7C6F">
        <w:rPr>
          <w:b w:val="0"/>
        </w:rPr>
        <w:t>Planning for Medical Surge</w:t>
      </w:r>
      <w:bookmarkEnd w:id="3"/>
      <w:r w:rsidRPr="00CC7C6F">
        <w:rPr>
          <w:b w:val="0"/>
        </w:rPr>
        <w:t xml:space="preserve"> </w:t>
      </w:r>
    </w:p>
    <w:p w14:paraId="4504591A" w14:textId="77777777" w:rsidR="00C91B01" w:rsidRPr="00C91B01" w:rsidRDefault="00C91B01" w:rsidP="00C91B01">
      <w:pPr>
        <w:spacing w:before="120"/>
        <w:ind w:left="0" w:right="0"/>
        <w:rPr>
          <w:rFonts w:ascii="Calibri" w:eastAsia="Times New Roman" w:hAnsi="Calibri" w:cs="Times New Roman"/>
          <w:kern w:val="0"/>
          <w:sz w:val="22"/>
          <w:lang w:eastAsia="en-US" w:bidi="en-US"/>
          <w14:ligatures w14:val="none"/>
        </w:rPr>
      </w:pPr>
      <w:r w:rsidRPr="00C91B01">
        <w:rPr>
          <w:rFonts w:ascii="Calibri" w:eastAsia="Times New Roman" w:hAnsi="Calibri" w:cs="Times New Roman"/>
          <w:kern w:val="0"/>
          <w:sz w:val="22"/>
          <w:lang w:eastAsia="en-US" w:bidi="en-US"/>
          <w14:ligatures w14:val="none"/>
        </w:rPr>
        <w:t xml:space="preserve">The intent of the CMHPC Medical Surge Plan is to add specific Medical Surge tenets to be used by the HMAC to coordinate the response to a medical surge event.  The CMHPC Response Plan outlines the HMAC Activation, Information Gathering process, HMAC Operations, and additional details about the response.    </w:t>
      </w:r>
    </w:p>
    <w:p w14:paraId="52DB2105" w14:textId="77777777" w:rsidR="00C91B01" w:rsidRPr="00C91B01" w:rsidRDefault="00C91B01" w:rsidP="00F145AD">
      <w:pPr>
        <w:pStyle w:val="Heading3"/>
        <w:rPr>
          <w:rFonts w:ascii="Calibri" w:eastAsia="Times New Roman" w:hAnsi="Calibri" w:cs="Calibri"/>
          <w:kern w:val="0"/>
          <w:szCs w:val="24"/>
          <w:lang w:eastAsia="en-US" w:bidi="en-US"/>
          <w14:ligatures w14:val="none"/>
        </w:rPr>
      </w:pPr>
      <w:bookmarkStart w:id="4" w:name="_Toc99650059"/>
      <w:bookmarkStart w:id="5" w:name="_Toc103504802"/>
      <w:r w:rsidRPr="00C91B01">
        <w:rPr>
          <w:rStyle w:val="Heading3Char"/>
          <w:lang w:eastAsia="en-US" w:bidi="en-US"/>
        </w:rPr>
        <w:t>Immediate Bed Availability (IBA</w:t>
      </w:r>
      <w:r w:rsidRPr="00C91B01">
        <w:rPr>
          <w:rFonts w:ascii="Calibri" w:eastAsia="Times New Roman" w:hAnsi="Calibri" w:cs="Calibri"/>
          <w:kern w:val="0"/>
          <w:szCs w:val="24"/>
          <w:lang w:eastAsia="en-US" w:bidi="en-US"/>
          <w14:ligatures w14:val="none"/>
        </w:rPr>
        <w:t>)</w:t>
      </w:r>
      <w:bookmarkEnd w:id="4"/>
      <w:bookmarkEnd w:id="5"/>
    </w:p>
    <w:p w14:paraId="3B8EB035" w14:textId="5AA868EB" w:rsidR="00C91B01" w:rsidRPr="00C91B01" w:rsidRDefault="00C91B01" w:rsidP="00BD1B54">
      <w:pPr>
        <w:spacing w:before="60" w:after="60" w:line="276" w:lineRule="auto"/>
        <w:ind w:left="0" w:right="0"/>
        <w:contextualSpacing/>
        <w:rPr>
          <w:rFonts w:ascii="Calibri" w:eastAsia="Times New Roman" w:hAnsi="Calibri" w:cs="Times New Roman"/>
          <w:kern w:val="0"/>
          <w:sz w:val="22"/>
          <w:lang w:eastAsia="en-US" w:bidi="en-US"/>
          <w14:ligatures w14:val="none"/>
        </w:rPr>
      </w:pPr>
      <w:r w:rsidRPr="00C91B01">
        <w:rPr>
          <w:rFonts w:ascii="Calibri" w:eastAsia="Times New Roman" w:hAnsi="Calibri" w:cs="Times New Roman"/>
          <w:kern w:val="0"/>
          <w:sz w:val="22"/>
          <w:lang w:eastAsia="en-US" w:bidi="en-US"/>
          <w14:ligatures w14:val="none"/>
        </w:rPr>
        <w:t>IBA is a means to provide appropriate levels of care to all patients during a disaster by availing 20% of</w:t>
      </w:r>
      <w:r w:rsidR="00BD1B54">
        <w:rPr>
          <w:rFonts w:ascii="Calibri" w:eastAsia="Times New Roman" w:hAnsi="Calibri" w:cs="Times New Roman"/>
          <w:kern w:val="0"/>
          <w:sz w:val="22"/>
          <w:lang w:eastAsia="en-US" w:bidi="en-US"/>
          <w14:ligatures w14:val="none"/>
        </w:rPr>
        <w:t xml:space="preserve"> st</w:t>
      </w:r>
      <w:r w:rsidRPr="00C91B01">
        <w:rPr>
          <w:rFonts w:ascii="Calibri" w:eastAsia="Times New Roman" w:hAnsi="Calibri" w:cs="Times New Roman"/>
          <w:kern w:val="0"/>
          <w:sz w:val="22"/>
          <w:lang w:eastAsia="en-US" w:bidi="en-US"/>
          <w14:ligatures w14:val="none"/>
        </w:rPr>
        <w:t>affed beds to higher acuity patient within four (4) hours of a disaster and identifying and providing the appropriate care for lower acuity patients.  Each hospital in the CMHPC will adjust their facility Medical Surge Plans to accommodate the 20% increase by off-loading patient, early discharges, increasing staff, etc.</w:t>
      </w:r>
    </w:p>
    <w:p w14:paraId="6C0AB09A" w14:textId="77777777" w:rsidR="00C91B01" w:rsidRPr="00C91B01" w:rsidRDefault="00C91B01" w:rsidP="00BD1B54">
      <w:pPr>
        <w:spacing w:before="60" w:after="60" w:line="276" w:lineRule="auto"/>
        <w:ind w:left="0" w:right="0"/>
        <w:contextualSpacing/>
        <w:rPr>
          <w:rFonts w:ascii="Calibri" w:eastAsia="Times New Roman" w:hAnsi="Calibri" w:cs="Times New Roman"/>
          <w:kern w:val="0"/>
          <w:sz w:val="22"/>
          <w:lang w:eastAsia="en-US" w:bidi="en-US"/>
          <w14:ligatures w14:val="none"/>
        </w:rPr>
      </w:pPr>
      <w:r w:rsidRPr="00C91B01">
        <w:rPr>
          <w:rFonts w:ascii="Calibri" w:eastAsia="Times New Roman" w:hAnsi="Calibri" w:cs="Times New Roman"/>
          <w:kern w:val="0"/>
          <w:sz w:val="22"/>
          <w:lang w:eastAsia="en-US" w:bidi="en-US"/>
          <w14:ligatures w14:val="none"/>
        </w:rPr>
        <w:t xml:space="preserve">The CMHPC will be asked to demonstrate the capability of all the hospitals in the region to both deliver appropriate levels of care to all patients as well as to provide no less than 20% immediate availability of staffed beds within a few hours of notification of the event. </w:t>
      </w:r>
    </w:p>
    <w:p w14:paraId="7125EB7E" w14:textId="77777777" w:rsidR="00C91B01" w:rsidRPr="00C91B01" w:rsidRDefault="00C91B01" w:rsidP="00BD1B54">
      <w:pPr>
        <w:spacing w:before="60" w:after="60" w:line="276" w:lineRule="auto"/>
        <w:ind w:left="0" w:right="0"/>
        <w:contextualSpacing/>
        <w:rPr>
          <w:rFonts w:ascii="Calibri" w:eastAsia="Times New Roman" w:hAnsi="Calibri" w:cs="Times New Roman"/>
          <w:kern w:val="0"/>
          <w:sz w:val="22"/>
          <w:lang w:eastAsia="en-US" w:bidi="en-US"/>
          <w14:ligatures w14:val="none"/>
        </w:rPr>
      </w:pPr>
      <w:r w:rsidRPr="00C91B01">
        <w:rPr>
          <w:rFonts w:ascii="Calibri" w:eastAsia="Times New Roman" w:hAnsi="Calibri" w:cs="Times New Roman"/>
          <w:kern w:val="0"/>
          <w:sz w:val="22"/>
          <w:lang w:eastAsia="en-US" w:bidi="en-US"/>
          <w14:ligatures w14:val="none"/>
        </w:rPr>
        <w:t>Real time data and capacity will be assessed as needed by MNTrac alerts and using a pre-designed Survey Monkey survey.  See also Essential Elements of Information.</w:t>
      </w:r>
    </w:p>
    <w:p w14:paraId="154728D9" w14:textId="32F7328E" w:rsidR="00081478" w:rsidRDefault="00081478" w:rsidP="00081478">
      <w:pPr>
        <w:jc w:val="both"/>
        <w:rPr>
          <w:rFonts w:ascii="Calibri" w:hAnsi="Calibri"/>
          <w:sz w:val="22"/>
        </w:rPr>
      </w:pPr>
    </w:p>
    <w:p w14:paraId="49836975" w14:textId="13CCD256" w:rsidR="00CA5F09" w:rsidRPr="00CC7C6F" w:rsidRDefault="00CA5F09" w:rsidP="00CA5F09">
      <w:pPr>
        <w:pStyle w:val="Heading2"/>
      </w:pPr>
      <w:bookmarkStart w:id="6" w:name="_Toc103504803"/>
      <w:r>
        <w:t>CMHPC H</w:t>
      </w:r>
      <w:r w:rsidR="006A05E1">
        <w:t>ealthcare</w:t>
      </w:r>
      <w:r>
        <w:t xml:space="preserve"> Facility Capacity Table</w:t>
      </w:r>
      <w:bookmarkEnd w:id="6"/>
    </w:p>
    <w:tbl>
      <w:tblPr>
        <w:tblW w:w="9940" w:type="dxa"/>
        <w:tblLook w:val="04A0" w:firstRow="1" w:lastRow="0" w:firstColumn="1" w:lastColumn="0" w:noHBand="0" w:noVBand="1"/>
      </w:tblPr>
      <w:tblGrid>
        <w:gridCol w:w="5280"/>
        <w:gridCol w:w="3200"/>
        <w:gridCol w:w="1460"/>
      </w:tblGrid>
      <w:tr w:rsidR="00BD1B54" w:rsidRPr="00BD1B54" w14:paraId="7ABD025B" w14:textId="77777777" w:rsidTr="00BD1B54">
        <w:trPr>
          <w:trHeight w:val="300"/>
        </w:trPr>
        <w:tc>
          <w:tcPr>
            <w:tcW w:w="5280" w:type="dxa"/>
            <w:tcBorders>
              <w:top w:val="single" w:sz="36" w:space="0" w:color="auto"/>
              <w:left w:val="single" w:sz="36" w:space="0" w:color="auto"/>
              <w:bottom w:val="single" w:sz="8" w:space="0" w:color="auto"/>
              <w:right w:val="single" w:sz="8" w:space="0" w:color="auto"/>
            </w:tcBorders>
            <w:shd w:val="clear" w:color="000000" w:fill="4472C4"/>
            <w:noWrap/>
            <w:vAlign w:val="bottom"/>
            <w:hideMark/>
          </w:tcPr>
          <w:p w14:paraId="4F4C2570" w14:textId="77777777" w:rsidR="00BD1B54" w:rsidRPr="00BD1B54" w:rsidRDefault="00BD1B54" w:rsidP="00BD1B54">
            <w:pPr>
              <w:spacing w:after="0"/>
              <w:ind w:left="0" w:right="0"/>
              <w:rPr>
                <w:rFonts w:ascii="Calibri" w:eastAsia="Times New Roman" w:hAnsi="Calibri" w:cs="Calibri"/>
                <w:color w:val="FFFFFF"/>
                <w:kern w:val="0"/>
                <w:sz w:val="22"/>
                <w:lang w:eastAsia="en-US"/>
                <w14:ligatures w14:val="none"/>
              </w:rPr>
            </w:pPr>
            <w:r w:rsidRPr="00BD1B54">
              <w:rPr>
                <w:rFonts w:ascii="Calibri" w:eastAsia="Times New Roman" w:hAnsi="Calibri" w:cs="Calibri"/>
                <w:color w:val="FFFFFF"/>
                <w:kern w:val="0"/>
                <w:sz w:val="22"/>
                <w:lang w:eastAsia="en-US"/>
                <w14:ligatures w14:val="none"/>
              </w:rPr>
              <w:t>Agency Name</w:t>
            </w:r>
          </w:p>
        </w:tc>
        <w:tc>
          <w:tcPr>
            <w:tcW w:w="3200" w:type="dxa"/>
            <w:tcBorders>
              <w:top w:val="single" w:sz="36" w:space="0" w:color="auto"/>
              <w:left w:val="nil"/>
              <w:bottom w:val="single" w:sz="8" w:space="0" w:color="auto"/>
              <w:right w:val="single" w:sz="4" w:space="0" w:color="auto"/>
            </w:tcBorders>
            <w:shd w:val="clear" w:color="000000" w:fill="4472C4"/>
            <w:noWrap/>
            <w:vAlign w:val="bottom"/>
            <w:hideMark/>
          </w:tcPr>
          <w:p w14:paraId="37451ED7" w14:textId="77777777" w:rsidR="00BD1B54" w:rsidRPr="00BD1B54" w:rsidRDefault="00BD1B54" w:rsidP="00BD1B54">
            <w:pPr>
              <w:spacing w:after="0"/>
              <w:ind w:left="0" w:right="0"/>
              <w:rPr>
                <w:rFonts w:ascii="Calibri" w:eastAsia="Times New Roman" w:hAnsi="Calibri" w:cs="Calibri"/>
                <w:b/>
                <w:bCs/>
                <w:color w:val="FFFFFF"/>
                <w:kern w:val="0"/>
                <w:sz w:val="22"/>
                <w:lang w:eastAsia="en-US"/>
                <w14:ligatures w14:val="none"/>
              </w:rPr>
            </w:pPr>
            <w:r w:rsidRPr="00BD1B54">
              <w:rPr>
                <w:rFonts w:ascii="Calibri" w:eastAsia="Times New Roman" w:hAnsi="Calibri" w:cs="Calibri"/>
                <w:b/>
                <w:bCs/>
                <w:color w:val="FFFFFF"/>
                <w:kern w:val="0"/>
                <w:sz w:val="22"/>
                <w:lang w:eastAsia="en-US"/>
                <w14:ligatures w14:val="none"/>
              </w:rPr>
              <w:t>Bed Type</w:t>
            </w:r>
          </w:p>
        </w:tc>
        <w:tc>
          <w:tcPr>
            <w:tcW w:w="1460" w:type="dxa"/>
            <w:tcBorders>
              <w:top w:val="single" w:sz="36" w:space="0" w:color="auto"/>
              <w:left w:val="nil"/>
              <w:bottom w:val="single" w:sz="8" w:space="0" w:color="auto"/>
              <w:right w:val="single" w:sz="36" w:space="0" w:color="auto"/>
            </w:tcBorders>
            <w:shd w:val="clear" w:color="000000" w:fill="4472C4"/>
            <w:noWrap/>
            <w:vAlign w:val="bottom"/>
            <w:hideMark/>
          </w:tcPr>
          <w:p w14:paraId="71BD002F" w14:textId="77777777" w:rsidR="00BD1B54" w:rsidRPr="00BD1B54" w:rsidRDefault="00BD1B54" w:rsidP="00BD1B54">
            <w:pPr>
              <w:spacing w:after="0"/>
              <w:ind w:left="0" w:right="0"/>
              <w:jc w:val="center"/>
              <w:rPr>
                <w:rFonts w:ascii="Calibri" w:eastAsia="Times New Roman" w:hAnsi="Calibri" w:cs="Calibri"/>
                <w:b/>
                <w:bCs/>
                <w:color w:val="FFFFFF"/>
                <w:kern w:val="0"/>
                <w:sz w:val="22"/>
                <w:lang w:eastAsia="en-US"/>
                <w14:ligatures w14:val="none"/>
              </w:rPr>
            </w:pPr>
            <w:r w:rsidRPr="00BD1B54">
              <w:rPr>
                <w:rFonts w:ascii="Calibri" w:eastAsia="Times New Roman" w:hAnsi="Calibri" w:cs="Calibri"/>
                <w:b/>
                <w:bCs/>
                <w:color w:val="FFFFFF"/>
                <w:kern w:val="0"/>
                <w:sz w:val="22"/>
                <w:lang w:eastAsia="en-US"/>
                <w14:ligatures w14:val="none"/>
              </w:rPr>
              <w:t>Bed Total</w:t>
            </w:r>
          </w:p>
        </w:tc>
      </w:tr>
      <w:tr w:rsidR="00BD1B54" w:rsidRPr="00BD1B54" w14:paraId="721661A4"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401063DB"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Buffalo Hospital</w:t>
            </w:r>
          </w:p>
        </w:tc>
        <w:tc>
          <w:tcPr>
            <w:tcW w:w="3200" w:type="dxa"/>
            <w:tcBorders>
              <w:top w:val="nil"/>
              <w:left w:val="nil"/>
              <w:bottom w:val="single" w:sz="4" w:space="0" w:color="auto"/>
              <w:right w:val="single" w:sz="4" w:space="0" w:color="auto"/>
            </w:tcBorders>
            <w:shd w:val="clear" w:color="auto" w:fill="auto"/>
            <w:noWrap/>
            <w:vAlign w:val="bottom"/>
            <w:hideMark/>
          </w:tcPr>
          <w:p w14:paraId="4FD399B5"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Adult Intensive Care Unit</w:t>
            </w:r>
          </w:p>
        </w:tc>
        <w:tc>
          <w:tcPr>
            <w:tcW w:w="1460" w:type="dxa"/>
            <w:tcBorders>
              <w:top w:val="nil"/>
              <w:left w:val="nil"/>
              <w:bottom w:val="single" w:sz="4" w:space="0" w:color="auto"/>
              <w:right w:val="single" w:sz="36" w:space="0" w:color="auto"/>
            </w:tcBorders>
            <w:shd w:val="clear" w:color="auto" w:fill="auto"/>
            <w:noWrap/>
            <w:vAlign w:val="bottom"/>
            <w:hideMark/>
          </w:tcPr>
          <w:p w14:paraId="03BC83BB"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4</w:t>
            </w:r>
          </w:p>
        </w:tc>
      </w:tr>
      <w:tr w:rsidR="00BD1B54" w:rsidRPr="00BD1B54" w14:paraId="4D07B24A"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5FACC012"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0151572C"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2889E44A"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23</w:t>
            </w:r>
          </w:p>
        </w:tc>
      </w:tr>
      <w:tr w:rsidR="00BD1B54" w:rsidRPr="00BD1B54" w14:paraId="14024638"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3B4FAA32"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7A411222"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proofErr w:type="gramStart"/>
            <w:r w:rsidRPr="00BD1B54">
              <w:rPr>
                <w:rFonts w:ascii="Calibri" w:eastAsia="Times New Roman" w:hAnsi="Calibri" w:cs="Calibri"/>
                <w:color w:val="000000"/>
                <w:kern w:val="0"/>
                <w:sz w:val="22"/>
                <w:lang w:eastAsia="en-US"/>
                <w14:ligatures w14:val="none"/>
              </w:rPr>
              <w:t>Non Critical</w:t>
            </w:r>
            <w:proofErr w:type="gramEnd"/>
            <w:r w:rsidRPr="00BD1B54">
              <w:rPr>
                <w:rFonts w:ascii="Calibri" w:eastAsia="Times New Roman" w:hAnsi="Calibri" w:cs="Calibri"/>
                <w:color w:val="000000"/>
                <w:kern w:val="0"/>
                <w:sz w:val="22"/>
                <w:lang w:eastAsia="en-US"/>
                <w14:ligatures w14:val="none"/>
              </w:rPr>
              <w:t xml:space="preserve"> Monitored - Adult</w:t>
            </w:r>
          </w:p>
        </w:tc>
        <w:tc>
          <w:tcPr>
            <w:tcW w:w="1460" w:type="dxa"/>
            <w:tcBorders>
              <w:top w:val="nil"/>
              <w:left w:val="nil"/>
              <w:bottom w:val="single" w:sz="4" w:space="0" w:color="auto"/>
              <w:right w:val="single" w:sz="36" w:space="0" w:color="auto"/>
            </w:tcBorders>
            <w:shd w:val="clear" w:color="auto" w:fill="auto"/>
            <w:noWrap/>
            <w:vAlign w:val="bottom"/>
            <w:hideMark/>
          </w:tcPr>
          <w:p w14:paraId="2D61979E"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12</w:t>
            </w:r>
          </w:p>
        </w:tc>
      </w:tr>
      <w:tr w:rsidR="00BD1B54" w:rsidRPr="00BD1B54" w14:paraId="5AF2697E"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364C8033"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2FDF04A9"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Obstetrics/Gynecology OBGYN</w:t>
            </w:r>
          </w:p>
        </w:tc>
        <w:tc>
          <w:tcPr>
            <w:tcW w:w="1460" w:type="dxa"/>
            <w:tcBorders>
              <w:top w:val="nil"/>
              <w:left w:val="nil"/>
              <w:bottom w:val="single" w:sz="8" w:space="0" w:color="auto"/>
              <w:right w:val="single" w:sz="36" w:space="0" w:color="auto"/>
            </w:tcBorders>
            <w:shd w:val="clear" w:color="auto" w:fill="auto"/>
            <w:noWrap/>
            <w:vAlign w:val="bottom"/>
            <w:hideMark/>
          </w:tcPr>
          <w:p w14:paraId="19C2A2F6"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16</w:t>
            </w:r>
          </w:p>
        </w:tc>
      </w:tr>
      <w:tr w:rsidR="00BD1B54" w:rsidRPr="00BD1B54" w14:paraId="78EB4C66" w14:textId="77777777" w:rsidTr="00BD1B54">
        <w:trPr>
          <w:trHeight w:val="300"/>
        </w:trPr>
        <w:tc>
          <w:tcPr>
            <w:tcW w:w="5280" w:type="dxa"/>
            <w:tcBorders>
              <w:top w:val="nil"/>
              <w:left w:val="single" w:sz="36" w:space="0" w:color="auto"/>
              <w:bottom w:val="nil"/>
              <w:right w:val="single" w:sz="8" w:space="0" w:color="auto"/>
            </w:tcBorders>
            <w:shd w:val="clear" w:color="auto" w:fill="auto"/>
            <w:noWrap/>
            <w:vAlign w:val="bottom"/>
            <w:hideMark/>
          </w:tcPr>
          <w:p w14:paraId="20C5F478"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Cambridge Medical Center</w:t>
            </w:r>
          </w:p>
        </w:tc>
        <w:tc>
          <w:tcPr>
            <w:tcW w:w="3200" w:type="dxa"/>
            <w:tcBorders>
              <w:top w:val="nil"/>
              <w:left w:val="nil"/>
              <w:bottom w:val="single" w:sz="4" w:space="0" w:color="auto"/>
              <w:right w:val="single" w:sz="4" w:space="0" w:color="auto"/>
            </w:tcBorders>
            <w:shd w:val="clear" w:color="auto" w:fill="auto"/>
            <w:noWrap/>
            <w:vAlign w:val="bottom"/>
            <w:hideMark/>
          </w:tcPr>
          <w:p w14:paraId="6540766F"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Adult Intensive Care Unit</w:t>
            </w:r>
          </w:p>
        </w:tc>
        <w:tc>
          <w:tcPr>
            <w:tcW w:w="1460" w:type="dxa"/>
            <w:tcBorders>
              <w:top w:val="nil"/>
              <w:left w:val="nil"/>
              <w:bottom w:val="single" w:sz="4" w:space="0" w:color="auto"/>
              <w:right w:val="single" w:sz="36" w:space="0" w:color="auto"/>
            </w:tcBorders>
            <w:shd w:val="clear" w:color="auto" w:fill="auto"/>
            <w:noWrap/>
            <w:vAlign w:val="bottom"/>
            <w:hideMark/>
          </w:tcPr>
          <w:p w14:paraId="750C6E2B"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6</w:t>
            </w:r>
          </w:p>
        </w:tc>
      </w:tr>
      <w:tr w:rsidR="00BD1B54" w:rsidRPr="00BD1B54" w14:paraId="32CBA7F3"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75DECABB"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7F145480"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49FABA58"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26</w:t>
            </w:r>
          </w:p>
        </w:tc>
      </w:tr>
      <w:tr w:rsidR="00BD1B54" w:rsidRPr="00BD1B54" w14:paraId="7F671578"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49F6D0EC"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1CB9B7B1"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Psychiatric - Adult</w:t>
            </w:r>
          </w:p>
        </w:tc>
        <w:tc>
          <w:tcPr>
            <w:tcW w:w="1460" w:type="dxa"/>
            <w:tcBorders>
              <w:top w:val="nil"/>
              <w:left w:val="nil"/>
              <w:bottom w:val="single" w:sz="8" w:space="0" w:color="auto"/>
              <w:right w:val="single" w:sz="36" w:space="0" w:color="auto"/>
            </w:tcBorders>
            <w:shd w:val="clear" w:color="auto" w:fill="auto"/>
            <w:noWrap/>
            <w:vAlign w:val="bottom"/>
            <w:hideMark/>
          </w:tcPr>
          <w:p w14:paraId="1BC8BF7E"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14</w:t>
            </w:r>
          </w:p>
        </w:tc>
      </w:tr>
      <w:tr w:rsidR="00BD1B54" w:rsidRPr="00BD1B54" w14:paraId="524ED4DB"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30AF8E7C"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CentraCare Health - Long Prairie</w:t>
            </w:r>
          </w:p>
        </w:tc>
        <w:tc>
          <w:tcPr>
            <w:tcW w:w="3200" w:type="dxa"/>
            <w:tcBorders>
              <w:top w:val="nil"/>
              <w:left w:val="nil"/>
              <w:bottom w:val="single" w:sz="4" w:space="0" w:color="auto"/>
              <w:right w:val="single" w:sz="4" w:space="0" w:color="auto"/>
            </w:tcBorders>
            <w:shd w:val="clear" w:color="auto" w:fill="auto"/>
            <w:noWrap/>
            <w:vAlign w:val="bottom"/>
            <w:hideMark/>
          </w:tcPr>
          <w:p w14:paraId="59FA087B"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682443ED"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12</w:t>
            </w:r>
          </w:p>
        </w:tc>
      </w:tr>
      <w:tr w:rsidR="00BD1B54" w:rsidRPr="00BD1B54" w14:paraId="1B08F9D4"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3548B5C4"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417202BC"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Obstetrics/Gynecology OBGYN</w:t>
            </w:r>
          </w:p>
        </w:tc>
        <w:tc>
          <w:tcPr>
            <w:tcW w:w="1460" w:type="dxa"/>
            <w:tcBorders>
              <w:top w:val="nil"/>
              <w:left w:val="nil"/>
              <w:bottom w:val="single" w:sz="8" w:space="0" w:color="auto"/>
              <w:right w:val="single" w:sz="36" w:space="0" w:color="auto"/>
            </w:tcBorders>
            <w:shd w:val="clear" w:color="auto" w:fill="auto"/>
            <w:noWrap/>
            <w:vAlign w:val="bottom"/>
            <w:hideMark/>
          </w:tcPr>
          <w:p w14:paraId="4DDFBAAA"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w:t>
            </w:r>
          </w:p>
        </w:tc>
      </w:tr>
      <w:tr w:rsidR="00BD1B54" w:rsidRPr="00BD1B54" w14:paraId="1C3B753D"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42650D56"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CentraCare Health - Melrose</w:t>
            </w:r>
          </w:p>
        </w:tc>
        <w:tc>
          <w:tcPr>
            <w:tcW w:w="3200" w:type="dxa"/>
            <w:tcBorders>
              <w:top w:val="nil"/>
              <w:left w:val="nil"/>
              <w:bottom w:val="single" w:sz="4" w:space="0" w:color="auto"/>
              <w:right w:val="single" w:sz="4" w:space="0" w:color="auto"/>
            </w:tcBorders>
            <w:shd w:val="clear" w:color="auto" w:fill="auto"/>
            <w:noWrap/>
            <w:vAlign w:val="bottom"/>
            <w:hideMark/>
          </w:tcPr>
          <w:p w14:paraId="39BD757C"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3450D656"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12</w:t>
            </w:r>
          </w:p>
        </w:tc>
      </w:tr>
      <w:tr w:rsidR="00BD1B54" w:rsidRPr="00BD1B54" w14:paraId="7B879F0F"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300D7064"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0E9D6DE5"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Obstetrics/Gynecology OBGYN</w:t>
            </w:r>
          </w:p>
        </w:tc>
        <w:tc>
          <w:tcPr>
            <w:tcW w:w="1460" w:type="dxa"/>
            <w:tcBorders>
              <w:top w:val="nil"/>
              <w:left w:val="nil"/>
              <w:bottom w:val="single" w:sz="8" w:space="0" w:color="auto"/>
              <w:right w:val="single" w:sz="36" w:space="0" w:color="auto"/>
            </w:tcBorders>
            <w:shd w:val="clear" w:color="auto" w:fill="auto"/>
            <w:noWrap/>
            <w:vAlign w:val="bottom"/>
            <w:hideMark/>
          </w:tcPr>
          <w:p w14:paraId="488D9B32"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w:t>
            </w:r>
          </w:p>
        </w:tc>
      </w:tr>
      <w:tr w:rsidR="00BD1B54" w:rsidRPr="00BD1B54" w14:paraId="484BE08D"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1CEDF0BF"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CentraCare Health - Monticello</w:t>
            </w:r>
          </w:p>
        </w:tc>
        <w:tc>
          <w:tcPr>
            <w:tcW w:w="3200" w:type="dxa"/>
            <w:tcBorders>
              <w:top w:val="nil"/>
              <w:left w:val="nil"/>
              <w:bottom w:val="single" w:sz="4" w:space="0" w:color="auto"/>
              <w:right w:val="single" w:sz="4" w:space="0" w:color="auto"/>
            </w:tcBorders>
            <w:shd w:val="clear" w:color="auto" w:fill="auto"/>
            <w:noWrap/>
            <w:vAlign w:val="bottom"/>
            <w:hideMark/>
          </w:tcPr>
          <w:p w14:paraId="6F39913F"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Adult Intensive Care Unit</w:t>
            </w:r>
          </w:p>
        </w:tc>
        <w:tc>
          <w:tcPr>
            <w:tcW w:w="1460" w:type="dxa"/>
            <w:tcBorders>
              <w:top w:val="nil"/>
              <w:left w:val="nil"/>
              <w:bottom w:val="single" w:sz="4" w:space="0" w:color="auto"/>
              <w:right w:val="single" w:sz="36" w:space="0" w:color="auto"/>
            </w:tcBorders>
            <w:shd w:val="clear" w:color="auto" w:fill="auto"/>
            <w:noWrap/>
            <w:vAlign w:val="bottom"/>
            <w:hideMark/>
          </w:tcPr>
          <w:p w14:paraId="0E861121"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3</w:t>
            </w:r>
          </w:p>
        </w:tc>
      </w:tr>
      <w:tr w:rsidR="00BD1B54" w:rsidRPr="00BD1B54" w14:paraId="38672C39"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21F25897"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lastRenderedPageBreak/>
              <w:t> </w:t>
            </w:r>
          </w:p>
        </w:tc>
        <w:tc>
          <w:tcPr>
            <w:tcW w:w="3200" w:type="dxa"/>
            <w:tcBorders>
              <w:top w:val="nil"/>
              <w:left w:val="nil"/>
              <w:bottom w:val="single" w:sz="4" w:space="0" w:color="auto"/>
              <w:right w:val="single" w:sz="4" w:space="0" w:color="auto"/>
            </w:tcBorders>
            <w:shd w:val="clear" w:color="auto" w:fill="auto"/>
            <w:noWrap/>
            <w:vAlign w:val="bottom"/>
            <w:hideMark/>
          </w:tcPr>
          <w:p w14:paraId="693D6AC0"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7435360B"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18</w:t>
            </w:r>
          </w:p>
        </w:tc>
      </w:tr>
      <w:tr w:rsidR="00BD1B54" w:rsidRPr="00BD1B54" w14:paraId="5B329B75"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691853A8"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654E42C6"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Obstetrics/Gynecology OBGYN</w:t>
            </w:r>
          </w:p>
        </w:tc>
        <w:tc>
          <w:tcPr>
            <w:tcW w:w="1460" w:type="dxa"/>
            <w:tcBorders>
              <w:top w:val="nil"/>
              <w:left w:val="nil"/>
              <w:bottom w:val="single" w:sz="4" w:space="0" w:color="auto"/>
              <w:right w:val="single" w:sz="36" w:space="0" w:color="auto"/>
            </w:tcBorders>
            <w:shd w:val="clear" w:color="auto" w:fill="auto"/>
            <w:noWrap/>
            <w:vAlign w:val="bottom"/>
            <w:hideMark/>
          </w:tcPr>
          <w:p w14:paraId="0664919B"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6</w:t>
            </w:r>
          </w:p>
        </w:tc>
      </w:tr>
      <w:tr w:rsidR="00BD1B54" w:rsidRPr="00BD1B54" w14:paraId="42331E1E"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3F82C187"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164732B6"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Psychiatric - Adult</w:t>
            </w:r>
          </w:p>
        </w:tc>
        <w:tc>
          <w:tcPr>
            <w:tcW w:w="1460" w:type="dxa"/>
            <w:tcBorders>
              <w:top w:val="nil"/>
              <w:left w:val="nil"/>
              <w:bottom w:val="single" w:sz="8" w:space="0" w:color="auto"/>
              <w:right w:val="single" w:sz="36" w:space="0" w:color="auto"/>
            </w:tcBorders>
            <w:shd w:val="clear" w:color="auto" w:fill="auto"/>
            <w:noWrap/>
            <w:vAlign w:val="bottom"/>
            <w:hideMark/>
          </w:tcPr>
          <w:p w14:paraId="44711B5A"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10</w:t>
            </w:r>
          </w:p>
        </w:tc>
      </w:tr>
      <w:tr w:rsidR="00BD1B54" w:rsidRPr="00BD1B54" w14:paraId="7D9CC903"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3E17373F"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CentraCare Health - Paynesville</w:t>
            </w:r>
          </w:p>
        </w:tc>
        <w:tc>
          <w:tcPr>
            <w:tcW w:w="3200" w:type="dxa"/>
            <w:tcBorders>
              <w:top w:val="nil"/>
              <w:left w:val="nil"/>
              <w:bottom w:val="single" w:sz="4" w:space="0" w:color="auto"/>
              <w:right w:val="single" w:sz="4" w:space="0" w:color="auto"/>
            </w:tcBorders>
            <w:shd w:val="clear" w:color="auto" w:fill="auto"/>
            <w:noWrap/>
            <w:vAlign w:val="bottom"/>
            <w:hideMark/>
          </w:tcPr>
          <w:p w14:paraId="1BAF3744"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2BE7FB34"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12</w:t>
            </w:r>
          </w:p>
        </w:tc>
      </w:tr>
      <w:tr w:rsidR="00BD1B54" w:rsidRPr="00BD1B54" w14:paraId="5DDB9A7E"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02D8711A"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4477B368"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proofErr w:type="gramStart"/>
            <w:r w:rsidRPr="00BD1B54">
              <w:rPr>
                <w:rFonts w:ascii="Calibri" w:eastAsia="Times New Roman" w:hAnsi="Calibri" w:cs="Calibri"/>
                <w:color w:val="000000"/>
                <w:kern w:val="0"/>
                <w:sz w:val="22"/>
                <w:lang w:eastAsia="en-US"/>
                <w14:ligatures w14:val="none"/>
              </w:rPr>
              <w:t>Non Critical</w:t>
            </w:r>
            <w:proofErr w:type="gramEnd"/>
            <w:r w:rsidRPr="00BD1B54">
              <w:rPr>
                <w:rFonts w:ascii="Calibri" w:eastAsia="Times New Roman" w:hAnsi="Calibri" w:cs="Calibri"/>
                <w:color w:val="000000"/>
                <w:kern w:val="0"/>
                <w:sz w:val="22"/>
                <w:lang w:eastAsia="en-US"/>
                <w14:ligatures w14:val="none"/>
              </w:rPr>
              <w:t xml:space="preserve"> Monitored - Adult</w:t>
            </w:r>
          </w:p>
        </w:tc>
        <w:tc>
          <w:tcPr>
            <w:tcW w:w="1460" w:type="dxa"/>
            <w:tcBorders>
              <w:top w:val="nil"/>
              <w:left w:val="nil"/>
              <w:bottom w:val="single" w:sz="4" w:space="0" w:color="auto"/>
              <w:right w:val="single" w:sz="36" w:space="0" w:color="auto"/>
            </w:tcBorders>
            <w:shd w:val="clear" w:color="auto" w:fill="auto"/>
            <w:noWrap/>
            <w:vAlign w:val="bottom"/>
            <w:hideMark/>
          </w:tcPr>
          <w:p w14:paraId="3F2A8921"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3</w:t>
            </w:r>
          </w:p>
        </w:tc>
      </w:tr>
      <w:tr w:rsidR="00BD1B54" w:rsidRPr="00BD1B54" w14:paraId="53675E60"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4CC2B601"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64CD2338"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Obstetrics/Gynecology OBGYN</w:t>
            </w:r>
          </w:p>
        </w:tc>
        <w:tc>
          <w:tcPr>
            <w:tcW w:w="1460" w:type="dxa"/>
            <w:tcBorders>
              <w:top w:val="nil"/>
              <w:left w:val="nil"/>
              <w:bottom w:val="single" w:sz="8" w:space="0" w:color="auto"/>
              <w:right w:val="single" w:sz="36" w:space="0" w:color="auto"/>
            </w:tcBorders>
            <w:shd w:val="clear" w:color="auto" w:fill="auto"/>
            <w:noWrap/>
            <w:vAlign w:val="bottom"/>
            <w:hideMark/>
          </w:tcPr>
          <w:p w14:paraId="2CCD19E6"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w:t>
            </w:r>
          </w:p>
        </w:tc>
      </w:tr>
      <w:tr w:rsidR="00BD1B54" w:rsidRPr="00BD1B54" w14:paraId="03D785C0"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3F9C7034"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CentraCare Health - Sauk Centre</w:t>
            </w:r>
          </w:p>
        </w:tc>
        <w:tc>
          <w:tcPr>
            <w:tcW w:w="3200" w:type="dxa"/>
            <w:tcBorders>
              <w:top w:val="nil"/>
              <w:left w:val="nil"/>
              <w:bottom w:val="single" w:sz="4" w:space="0" w:color="auto"/>
              <w:right w:val="single" w:sz="4" w:space="0" w:color="auto"/>
            </w:tcBorders>
            <w:shd w:val="clear" w:color="auto" w:fill="auto"/>
            <w:noWrap/>
            <w:vAlign w:val="bottom"/>
            <w:hideMark/>
          </w:tcPr>
          <w:p w14:paraId="6F8940DF"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7F8A9DE0"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20</w:t>
            </w:r>
          </w:p>
        </w:tc>
      </w:tr>
      <w:tr w:rsidR="00BD1B54" w:rsidRPr="00BD1B54" w14:paraId="4FAD7D39"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7E32D576"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7F341157"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Pediatric</w:t>
            </w:r>
          </w:p>
        </w:tc>
        <w:tc>
          <w:tcPr>
            <w:tcW w:w="1460" w:type="dxa"/>
            <w:tcBorders>
              <w:top w:val="nil"/>
              <w:left w:val="nil"/>
              <w:bottom w:val="single" w:sz="4" w:space="0" w:color="auto"/>
              <w:right w:val="single" w:sz="36" w:space="0" w:color="auto"/>
            </w:tcBorders>
            <w:shd w:val="clear" w:color="auto" w:fill="auto"/>
            <w:noWrap/>
            <w:vAlign w:val="bottom"/>
            <w:hideMark/>
          </w:tcPr>
          <w:p w14:paraId="0B8A3204"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w:t>
            </w:r>
          </w:p>
        </w:tc>
      </w:tr>
      <w:tr w:rsidR="00BD1B54" w:rsidRPr="00BD1B54" w14:paraId="4952D3FF"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4DA9CF45"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06816290"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proofErr w:type="gramStart"/>
            <w:r w:rsidRPr="00BD1B54">
              <w:rPr>
                <w:rFonts w:ascii="Calibri" w:eastAsia="Times New Roman" w:hAnsi="Calibri" w:cs="Calibri"/>
                <w:color w:val="000000"/>
                <w:kern w:val="0"/>
                <w:sz w:val="22"/>
                <w:lang w:eastAsia="en-US"/>
                <w14:ligatures w14:val="none"/>
              </w:rPr>
              <w:t>Non Critical</w:t>
            </w:r>
            <w:proofErr w:type="gramEnd"/>
            <w:r w:rsidRPr="00BD1B54">
              <w:rPr>
                <w:rFonts w:ascii="Calibri" w:eastAsia="Times New Roman" w:hAnsi="Calibri" w:cs="Calibri"/>
                <w:color w:val="000000"/>
                <w:kern w:val="0"/>
                <w:sz w:val="22"/>
                <w:lang w:eastAsia="en-US"/>
                <w14:ligatures w14:val="none"/>
              </w:rPr>
              <w:t xml:space="preserve"> Monitored - Adult</w:t>
            </w:r>
          </w:p>
        </w:tc>
        <w:tc>
          <w:tcPr>
            <w:tcW w:w="1460" w:type="dxa"/>
            <w:tcBorders>
              <w:top w:val="nil"/>
              <w:left w:val="nil"/>
              <w:bottom w:val="single" w:sz="4" w:space="0" w:color="auto"/>
              <w:right w:val="single" w:sz="36" w:space="0" w:color="auto"/>
            </w:tcBorders>
            <w:shd w:val="clear" w:color="auto" w:fill="auto"/>
            <w:noWrap/>
            <w:vAlign w:val="bottom"/>
            <w:hideMark/>
          </w:tcPr>
          <w:p w14:paraId="2CAECF48"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3</w:t>
            </w:r>
          </w:p>
        </w:tc>
      </w:tr>
      <w:tr w:rsidR="00BD1B54" w:rsidRPr="00BD1B54" w14:paraId="0FB4C720"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099BCB7C"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38DA1277"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Obstetrics/Gynecology OBGYN</w:t>
            </w:r>
          </w:p>
        </w:tc>
        <w:tc>
          <w:tcPr>
            <w:tcW w:w="1460" w:type="dxa"/>
            <w:tcBorders>
              <w:top w:val="nil"/>
              <w:left w:val="nil"/>
              <w:bottom w:val="single" w:sz="8" w:space="0" w:color="auto"/>
              <w:right w:val="single" w:sz="36" w:space="0" w:color="auto"/>
            </w:tcBorders>
            <w:shd w:val="clear" w:color="auto" w:fill="auto"/>
            <w:noWrap/>
            <w:vAlign w:val="bottom"/>
            <w:hideMark/>
          </w:tcPr>
          <w:p w14:paraId="21031E79"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w:t>
            </w:r>
          </w:p>
        </w:tc>
      </w:tr>
      <w:tr w:rsidR="00BD1B54" w:rsidRPr="00BD1B54" w14:paraId="41AE3AE2"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2547CED3"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CHI St. Gabriel's Health - Little Falls</w:t>
            </w:r>
          </w:p>
        </w:tc>
        <w:tc>
          <w:tcPr>
            <w:tcW w:w="3200" w:type="dxa"/>
            <w:tcBorders>
              <w:top w:val="nil"/>
              <w:left w:val="nil"/>
              <w:bottom w:val="single" w:sz="4" w:space="0" w:color="auto"/>
              <w:right w:val="single" w:sz="4" w:space="0" w:color="auto"/>
            </w:tcBorders>
            <w:shd w:val="clear" w:color="auto" w:fill="auto"/>
            <w:noWrap/>
            <w:vAlign w:val="bottom"/>
            <w:hideMark/>
          </w:tcPr>
          <w:p w14:paraId="4ED630F8"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Adult Intensive Care Unit</w:t>
            </w:r>
          </w:p>
        </w:tc>
        <w:tc>
          <w:tcPr>
            <w:tcW w:w="1460" w:type="dxa"/>
            <w:tcBorders>
              <w:top w:val="nil"/>
              <w:left w:val="nil"/>
              <w:bottom w:val="single" w:sz="4" w:space="0" w:color="auto"/>
              <w:right w:val="single" w:sz="36" w:space="0" w:color="auto"/>
            </w:tcBorders>
            <w:shd w:val="clear" w:color="auto" w:fill="auto"/>
            <w:noWrap/>
            <w:vAlign w:val="bottom"/>
            <w:hideMark/>
          </w:tcPr>
          <w:p w14:paraId="0A217C67"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6</w:t>
            </w:r>
          </w:p>
        </w:tc>
      </w:tr>
      <w:tr w:rsidR="00BD1B54" w:rsidRPr="00BD1B54" w14:paraId="400D55B2"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5415C42C"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62139E2E"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25A82E84"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15</w:t>
            </w:r>
          </w:p>
        </w:tc>
      </w:tr>
      <w:tr w:rsidR="00BD1B54" w:rsidRPr="00BD1B54" w14:paraId="76D41A18"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5A9D5C0A"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61E0C552"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Obstetrics/Gynecology OBGYN</w:t>
            </w:r>
          </w:p>
        </w:tc>
        <w:tc>
          <w:tcPr>
            <w:tcW w:w="1460" w:type="dxa"/>
            <w:tcBorders>
              <w:top w:val="nil"/>
              <w:left w:val="nil"/>
              <w:bottom w:val="single" w:sz="8" w:space="0" w:color="auto"/>
              <w:right w:val="single" w:sz="36" w:space="0" w:color="auto"/>
            </w:tcBorders>
            <w:shd w:val="clear" w:color="auto" w:fill="auto"/>
            <w:noWrap/>
            <w:vAlign w:val="bottom"/>
            <w:hideMark/>
          </w:tcPr>
          <w:p w14:paraId="06FEC4E4"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4</w:t>
            </w:r>
          </w:p>
        </w:tc>
      </w:tr>
      <w:tr w:rsidR="00BD1B54" w:rsidRPr="00BD1B54" w14:paraId="4578F489"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41F9FE8F"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Cuyuna Regional Medical Center - Crosby</w:t>
            </w:r>
          </w:p>
        </w:tc>
        <w:tc>
          <w:tcPr>
            <w:tcW w:w="3200" w:type="dxa"/>
            <w:tcBorders>
              <w:top w:val="nil"/>
              <w:left w:val="nil"/>
              <w:bottom w:val="single" w:sz="4" w:space="0" w:color="auto"/>
              <w:right w:val="single" w:sz="4" w:space="0" w:color="auto"/>
            </w:tcBorders>
            <w:shd w:val="clear" w:color="auto" w:fill="auto"/>
            <w:noWrap/>
            <w:vAlign w:val="bottom"/>
            <w:hideMark/>
          </w:tcPr>
          <w:p w14:paraId="2EA786E5"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Adult Intensive Care Unit</w:t>
            </w:r>
          </w:p>
        </w:tc>
        <w:tc>
          <w:tcPr>
            <w:tcW w:w="1460" w:type="dxa"/>
            <w:tcBorders>
              <w:top w:val="nil"/>
              <w:left w:val="nil"/>
              <w:bottom w:val="single" w:sz="4" w:space="0" w:color="auto"/>
              <w:right w:val="single" w:sz="36" w:space="0" w:color="auto"/>
            </w:tcBorders>
            <w:shd w:val="clear" w:color="auto" w:fill="auto"/>
            <w:noWrap/>
            <w:vAlign w:val="bottom"/>
            <w:hideMark/>
          </w:tcPr>
          <w:p w14:paraId="6BEEDBF3"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6</w:t>
            </w:r>
          </w:p>
        </w:tc>
      </w:tr>
      <w:tr w:rsidR="00BD1B54" w:rsidRPr="00BD1B54" w14:paraId="472D42F7"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4C49FDF7"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4DA0D089"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2D6CEF83"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19</w:t>
            </w:r>
          </w:p>
        </w:tc>
      </w:tr>
      <w:tr w:rsidR="00BD1B54" w:rsidRPr="00BD1B54" w14:paraId="557EE11F"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2E6ED76C"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6D4B0DF8"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Pediatric</w:t>
            </w:r>
          </w:p>
        </w:tc>
        <w:tc>
          <w:tcPr>
            <w:tcW w:w="1460" w:type="dxa"/>
            <w:tcBorders>
              <w:top w:val="nil"/>
              <w:left w:val="nil"/>
              <w:bottom w:val="single" w:sz="4" w:space="0" w:color="auto"/>
              <w:right w:val="single" w:sz="36" w:space="0" w:color="auto"/>
            </w:tcBorders>
            <w:shd w:val="clear" w:color="auto" w:fill="auto"/>
            <w:noWrap/>
            <w:vAlign w:val="bottom"/>
            <w:hideMark/>
          </w:tcPr>
          <w:p w14:paraId="7363C4B9"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w:t>
            </w:r>
          </w:p>
        </w:tc>
      </w:tr>
      <w:tr w:rsidR="00BD1B54" w:rsidRPr="00BD1B54" w14:paraId="7C6177D9"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7F8F3C19"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3501831E"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Obstetrics/Gynecology OBGYN</w:t>
            </w:r>
          </w:p>
        </w:tc>
        <w:tc>
          <w:tcPr>
            <w:tcW w:w="1460" w:type="dxa"/>
            <w:tcBorders>
              <w:top w:val="nil"/>
              <w:left w:val="nil"/>
              <w:bottom w:val="single" w:sz="8" w:space="0" w:color="auto"/>
              <w:right w:val="single" w:sz="36" w:space="0" w:color="auto"/>
            </w:tcBorders>
            <w:shd w:val="clear" w:color="auto" w:fill="auto"/>
            <w:noWrap/>
            <w:vAlign w:val="bottom"/>
            <w:hideMark/>
          </w:tcPr>
          <w:p w14:paraId="160FEF71"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6</w:t>
            </w:r>
          </w:p>
        </w:tc>
      </w:tr>
      <w:tr w:rsidR="00BD1B54" w:rsidRPr="00BD1B54" w14:paraId="3A4F113E"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423FA9B5"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xml:space="preserve">Essentia </w:t>
            </w:r>
            <w:proofErr w:type="gramStart"/>
            <w:r w:rsidRPr="00BD1B54">
              <w:rPr>
                <w:rFonts w:ascii="Calibri" w:eastAsia="Times New Roman" w:hAnsi="Calibri" w:cs="Calibri"/>
                <w:color w:val="000000"/>
                <w:kern w:val="0"/>
                <w:sz w:val="22"/>
                <w:lang w:eastAsia="en-US"/>
                <w14:ligatures w14:val="none"/>
              </w:rPr>
              <w:t>Health  Sandstone</w:t>
            </w:r>
            <w:proofErr w:type="gramEnd"/>
          </w:p>
        </w:tc>
        <w:tc>
          <w:tcPr>
            <w:tcW w:w="3200" w:type="dxa"/>
            <w:tcBorders>
              <w:top w:val="nil"/>
              <w:left w:val="nil"/>
              <w:bottom w:val="single" w:sz="8" w:space="0" w:color="auto"/>
              <w:right w:val="single" w:sz="4" w:space="0" w:color="auto"/>
            </w:tcBorders>
            <w:shd w:val="clear" w:color="auto" w:fill="auto"/>
            <w:noWrap/>
            <w:vAlign w:val="bottom"/>
            <w:hideMark/>
          </w:tcPr>
          <w:p w14:paraId="1F5E518F"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8" w:space="0" w:color="auto"/>
              <w:right w:val="single" w:sz="36" w:space="0" w:color="auto"/>
            </w:tcBorders>
            <w:shd w:val="clear" w:color="auto" w:fill="auto"/>
            <w:noWrap/>
            <w:vAlign w:val="bottom"/>
            <w:hideMark/>
          </w:tcPr>
          <w:p w14:paraId="006B9566"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9</w:t>
            </w:r>
          </w:p>
        </w:tc>
      </w:tr>
      <w:tr w:rsidR="00BD1B54" w:rsidRPr="00BD1B54" w14:paraId="6DD8737C"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0655514B"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Essentia Health-St. Joseph's Medical Center Brainerd</w:t>
            </w:r>
          </w:p>
        </w:tc>
        <w:tc>
          <w:tcPr>
            <w:tcW w:w="3200" w:type="dxa"/>
            <w:tcBorders>
              <w:top w:val="nil"/>
              <w:left w:val="nil"/>
              <w:bottom w:val="single" w:sz="4" w:space="0" w:color="auto"/>
              <w:right w:val="single" w:sz="4" w:space="0" w:color="auto"/>
            </w:tcBorders>
            <w:shd w:val="clear" w:color="auto" w:fill="auto"/>
            <w:noWrap/>
            <w:vAlign w:val="bottom"/>
            <w:hideMark/>
          </w:tcPr>
          <w:p w14:paraId="121C5A0E"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Adult Intensive Care Unit</w:t>
            </w:r>
          </w:p>
        </w:tc>
        <w:tc>
          <w:tcPr>
            <w:tcW w:w="1460" w:type="dxa"/>
            <w:tcBorders>
              <w:top w:val="nil"/>
              <w:left w:val="nil"/>
              <w:bottom w:val="single" w:sz="4" w:space="0" w:color="auto"/>
              <w:right w:val="single" w:sz="36" w:space="0" w:color="auto"/>
            </w:tcBorders>
            <w:shd w:val="clear" w:color="auto" w:fill="auto"/>
            <w:noWrap/>
            <w:vAlign w:val="bottom"/>
            <w:hideMark/>
          </w:tcPr>
          <w:p w14:paraId="64B77A37"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10</w:t>
            </w:r>
          </w:p>
        </w:tc>
      </w:tr>
      <w:tr w:rsidR="00BD1B54" w:rsidRPr="00BD1B54" w14:paraId="792921C8"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23D33E48"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7A0908B9"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47A0A6BB"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59</w:t>
            </w:r>
          </w:p>
        </w:tc>
      </w:tr>
      <w:tr w:rsidR="00BD1B54" w:rsidRPr="00BD1B54" w14:paraId="0023903E"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3A01EB4B"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76AC7CFA"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Pediatric</w:t>
            </w:r>
          </w:p>
        </w:tc>
        <w:tc>
          <w:tcPr>
            <w:tcW w:w="1460" w:type="dxa"/>
            <w:tcBorders>
              <w:top w:val="nil"/>
              <w:left w:val="nil"/>
              <w:bottom w:val="single" w:sz="4" w:space="0" w:color="auto"/>
              <w:right w:val="single" w:sz="36" w:space="0" w:color="auto"/>
            </w:tcBorders>
            <w:shd w:val="clear" w:color="auto" w:fill="auto"/>
            <w:noWrap/>
            <w:vAlign w:val="bottom"/>
            <w:hideMark/>
          </w:tcPr>
          <w:p w14:paraId="52436FC4"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6</w:t>
            </w:r>
          </w:p>
        </w:tc>
      </w:tr>
      <w:tr w:rsidR="00BD1B54" w:rsidRPr="00BD1B54" w14:paraId="0EEBF463"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6F614C6C"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02BDCA65"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proofErr w:type="gramStart"/>
            <w:r w:rsidRPr="00BD1B54">
              <w:rPr>
                <w:rFonts w:ascii="Calibri" w:eastAsia="Times New Roman" w:hAnsi="Calibri" w:cs="Calibri"/>
                <w:color w:val="000000"/>
                <w:kern w:val="0"/>
                <w:sz w:val="22"/>
                <w:lang w:eastAsia="en-US"/>
                <w14:ligatures w14:val="none"/>
              </w:rPr>
              <w:t>Non Critical</w:t>
            </w:r>
            <w:proofErr w:type="gramEnd"/>
            <w:r w:rsidRPr="00BD1B54">
              <w:rPr>
                <w:rFonts w:ascii="Calibri" w:eastAsia="Times New Roman" w:hAnsi="Calibri" w:cs="Calibri"/>
                <w:color w:val="000000"/>
                <w:kern w:val="0"/>
                <w:sz w:val="22"/>
                <w:lang w:eastAsia="en-US"/>
                <w14:ligatures w14:val="none"/>
              </w:rPr>
              <w:t xml:space="preserve"> Monitored - Adult</w:t>
            </w:r>
          </w:p>
        </w:tc>
        <w:tc>
          <w:tcPr>
            <w:tcW w:w="1460" w:type="dxa"/>
            <w:tcBorders>
              <w:top w:val="nil"/>
              <w:left w:val="nil"/>
              <w:bottom w:val="single" w:sz="4" w:space="0" w:color="auto"/>
              <w:right w:val="single" w:sz="36" w:space="0" w:color="auto"/>
            </w:tcBorders>
            <w:shd w:val="clear" w:color="auto" w:fill="auto"/>
            <w:noWrap/>
            <w:vAlign w:val="bottom"/>
            <w:hideMark/>
          </w:tcPr>
          <w:p w14:paraId="460A29A2"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8</w:t>
            </w:r>
          </w:p>
        </w:tc>
      </w:tr>
      <w:tr w:rsidR="00BD1B54" w:rsidRPr="00BD1B54" w14:paraId="65510337"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0D0B3DDA"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03509D67"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Obstetrics/Gynecology OBGYN</w:t>
            </w:r>
          </w:p>
        </w:tc>
        <w:tc>
          <w:tcPr>
            <w:tcW w:w="1460" w:type="dxa"/>
            <w:tcBorders>
              <w:top w:val="nil"/>
              <w:left w:val="nil"/>
              <w:bottom w:val="single" w:sz="4" w:space="0" w:color="auto"/>
              <w:right w:val="single" w:sz="36" w:space="0" w:color="auto"/>
            </w:tcBorders>
            <w:shd w:val="clear" w:color="auto" w:fill="auto"/>
            <w:noWrap/>
            <w:vAlign w:val="bottom"/>
            <w:hideMark/>
          </w:tcPr>
          <w:p w14:paraId="46B33DA7"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10</w:t>
            </w:r>
          </w:p>
        </w:tc>
      </w:tr>
      <w:tr w:rsidR="00BD1B54" w:rsidRPr="00BD1B54" w14:paraId="5B4DE315"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6FF533C3"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2CCFB76D"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Psychiatric - Adult</w:t>
            </w:r>
          </w:p>
        </w:tc>
        <w:tc>
          <w:tcPr>
            <w:tcW w:w="1460" w:type="dxa"/>
            <w:tcBorders>
              <w:top w:val="nil"/>
              <w:left w:val="nil"/>
              <w:bottom w:val="single" w:sz="8" w:space="0" w:color="auto"/>
              <w:right w:val="single" w:sz="36" w:space="0" w:color="auto"/>
            </w:tcBorders>
            <w:shd w:val="clear" w:color="auto" w:fill="auto"/>
            <w:noWrap/>
            <w:vAlign w:val="bottom"/>
            <w:hideMark/>
          </w:tcPr>
          <w:p w14:paraId="37BCA68B"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20</w:t>
            </w:r>
          </w:p>
        </w:tc>
      </w:tr>
      <w:tr w:rsidR="00BD1B54" w:rsidRPr="00BD1B54" w14:paraId="178A678F"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560D8C7F"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Lakewood Health Systems - Staples</w:t>
            </w:r>
          </w:p>
        </w:tc>
        <w:tc>
          <w:tcPr>
            <w:tcW w:w="3200" w:type="dxa"/>
            <w:tcBorders>
              <w:top w:val="nil"/>
              <w:left w:val="nil"/>
              <w:bottom w:val="single" w:sz="4" w:space="0" w:color="auto"/>
              <w:right w:val="single" w:sz="4" w:space="0" w:color="auto"/>
            </w:tcBorders>
            <w:shd w:val="clear" w:color="auto" w:fill="auto"/>
            <w:noWrap/>
            <w:vAlign w:val="bottom"/>
            <w:hideMark/>
          </w:tcPr>
          <w:p w14:paraId="60D3C53E"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Adult Intensive Care Unit</w:t>
            </w:r>
          </w:p>
        </w:tc>
        <w:tc>
          <w:tcPr>
            <w:tcW w:w="1460" w:type="dxa"/>
            <w:tcBorders>
              <w:top w:val="nil"/>
              <w:left w:val="nil"/>
              <w:bottom w:val="single" w:sz="4" w:space="0" w:color="auto"/>
              <w:right w:val="single" w:sz="36" w:space="0" w:color="auto"/>
            </w:tcBorders>
            <w:shd w:val="clear" w:color="auto" w:fill="auto"/>
            <w:noWrap/>
            <w:vAlign w:val="bottom"/>
            <w:hideMark/>
          </w:tcPr>
          <w:p w14:paraId="3742C4F3"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3</w:t>
            </w:r>
          </w:p>
        </w:tc>
      </w:tr>
      <w:tr w:rsidR="00BD1B54" w:rsidRPr="00BD1B54" w14:paraId="389A84A5"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33B3A527"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0DD39898"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8" w:space="0" w:color="auto"/>
              <w:right w:val="single" w:sz="36" w:space="0" w:color="auto"/>
            </w:tcBorders>
            <w:shd w:val="clear" w:color="auto" w:fill="auto"/>
            <w:noWrap/>
            <w:vAlign w:val="bottom"/>
            <w:hideMark/>
          </w:tcPr>
          <w:p w14:paraId="0991C761"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22</w:t>
            </w:r>
          </w:p>
        </w:tc>
      </w:tr>
      <w:tr w:rsidR="00BD1B54" w:rsidRPr="00BD1B54" w14:paraId="6DB53DF8"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1ADF6E75"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 Health Fairview Lakes Medical Center - Wyoming</w:t>
            </w:r>
          </w:p>
        </w:tc>
        <w:tc>
          <w:tcPr>
            <w:tcW w:w="3200" w:type="dxa"/>
            <w:tcBorders>
              <w:top w:val="nil"/>
              <w:left w:val="nil"/>
              <w:bottom w:val="single" w:sz="4" w:space="0" w:color="auto"/>
              <w:right w:val="single" w:sz="4" w:space="0" w:color="auto"/>
            </w:tcBorders>
            <w:shd w:val="clear" w:color="auto" w:fill="auto"/>
            <w:noWrap/>
            <w:vAlign w:val="bottom"/>
            <w:hideMark/>
          </w:tcPr>
          <w:p w14:paraId="089D410B"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Adult Intensive Care Unit</w:t>
            </w:r>
          </w:p>
        </w:tc>
        <w:tc>
          <w:tcPr>
            <w:tcW w:w="1460" w:type="dxa"/>
            <w:tcBorders>
              <w:top w:val="nil"/>
              <w:left w:val="nil"/>
              <w:bottom w:val="single" w:sz="4" w:space="0" w:color="auto"/>
              <w:right w:val="single" w:sz="36" w:space="0" w:color="auto"/>
            </w:tcBorders>
            <w:shd w:val="clear" w:color="auto" w:fill="auto"/>
            <w:noWrap/>
            <w:vAlign w:val="bottom"/>
            <w:hideMark/>
          </w:tcPr>
          <w:p w14:paraId="13D501DD"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10</w:t>
            </w:r>
          </w:p>
        </w:tc>
      </w:tr>
      <w:tr w:rsidR="00BD1B54" w:rsidRPr="00BD1B54" w14:paraId="48C122B2"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5D174642"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60EF32DB"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537EF671"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30</w:t>
            </w:r>
          </w:p>
        </w:tc>
      </w:tr>
      <w:tr w:rsidR="00BD1B54" w:rsidRPr="00BD1B54" w14:paraId="77FBAE2C"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345CD1BE"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67E74003"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Obstetrics/Gynecology OBGYN</w:t>
            </w:r>
          </w:p>
        </w:tc>
        <w:tc>
          <w:tcPr>
            <w:tcW w:w="1460" w:type="dxa"/>
            <w:tcBorders>
              <w:top w:val="nil"/>
              <w:left w:val="nil"/>
              <w:bottom w:val="single" w:sz="8" w:space="0" w:color="auto"/>
              <w:right w:val="single" w:sz="36" w:space="0" w:color="auto"/>
            </w:tcBorders>
            <w:shd w:val="clear" w:color="auto" w:fill="auto"/>
            <w:noWrap/>
            <w:vAlign w:val="bottom"/>
            <w:hideMark/>
          </w:tcPr>
          <w:p w14:paraId="2D8F92B3"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15</w:t>
            </w:r>
          </w:p>
        </w:tc>
      </w:tr>
      <w:tr w:rsidR="00BD1B54" w:rsidRPr="00BD1B54" w14:paraId="51D328EB"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0D55C353"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 Health Fairview Northland Medical Center - Princeton</w:t>
            </w:r>
          </w:p>
        </w:tc>
        <w:tc>
          <w:tcPr>
            <w:tcW w:w="3200" w:type="dxa"/>
            <w:tcBorders>
              <w:top w:val="nil"/>
              <w:left w:val="nil"/>
              <w:bottom w:val="single" w:sz="4" w:space="0" w:color="auto"/>
              <w:right w:val="single" w:sz="4" w:space="0" w:color="auto"/>
            </w:tcBorders>
            <w:shd w:val="clear" w:color="auto" w:fill="auto"/>
            <w:noWrap/>
            <w:vAlign w:val="bottom"/>
            <w:hideMark/>
          </w:tcPr>
          <w:p w14:paraId="2E330C03"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Adult Intensive Care Unit</w:t>
            </w:r>
          </w:p>
        </w:tc>
        <w:tc>
          <w:tcPr>
            <w:tcW w:w="1460" w:type="dxa"/>
            <w:tcBorders>
              <w:top w:val="nil"/>
              <w:left w:val="nil"/>
              <w:bottom w:val="single" w:sz="4" w:space="0" w:color="auto"/>
              <w:right w:val="single" w:sz="36" w:space="0" w:color="auto"/>
            </w:tcBorders>
            <w:shd w:val="clear" w:color="auto" w:fill="auto"/>
            <w:noWrap/>
            <w:vAlign w:val="bottom"/>
            <w:hideMark/>
          </w:tcPr>
          <w:p w14:paraId="7760A627"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4</w:t>
            </w:r>
          </w:p>
        </w:tc>
      </w:tr>
      <w:tr w:rsidR="00BD1B54" w:rsidRPr="00BD1B54" w14:paraId="2A2FC602"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2CD597DD"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192FC09F"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57FD443D"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22</w:t>
            </w:r>
          </w:p>
        </w:tc>
      </w:tr>
      <w:tr w:rsidR="00BD1B54" w:rsidRPr="00BD1B54" w14:paraId="6BA3404B"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05CBF925"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7D21BFAD"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Nursery</w:t>
            </w:r>
          </w:p>
        </w:tc>
        <w:tc>
          <w:tcPr>
            <w:tcW w:w="1460" w:type="dxa"/>
            <w:tcBorders>
              <w:top w:val="nil"/>
              <w:left w:val="nil"/>
              <w:bottom w:val="single" w:sz="4" w:space="0" w:color="auto"/>
              <w:right w:val="single" w:sz="36" w:space="0" w:color="auto"/>
            </w:tcBorders>
            <w:shd w:val="clear" w:color="auto" w:fill="auto"/>
            <w:noWrap/>
            <w:vAlign w:val="bottom"/>
            <w:hideMark/>
          </w:tcPr>
          <w:p w14:paraId="12C35BBE"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15</w:t>
            </w:r>
          </w:p>
        </w:tc>
      </w:tr>
      <w:tr w:rsidR="00BD1B54" w:rsidRPr="00BD1B54" w14:paraId="624DED77"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70E666E4"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52063D86"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Obstetrics/Gynecology OBGYN</w:t>
            </w:r>
          </w:p>
        </w:tc>
        <w:tc>
          <w:tcPr>
            <w:tcW w:w="1460" w:type="dxa"/>
            <w:tcBorders>
              <w:top w:val="nil"/>
              <w:left w:val="nil"/>
              <w:bottom w:val="single" w:sz="8" w:space="0" w:color="auto"/>
              <w:right w:val="single" w:sz="36" w:space="0" w:color="auto"/>
            </w:tcBorders>
            <w:shd w:val="clear" w:color="auto" w:fill="auto"/>
            <w:noWrap/>
            <w:vAlign w:val="bottom"/>
            <w:hideMark/>
          </w:tcPr>
          <w:p w14:paraId="547331E4"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15</w:t>
            </w:r>
          </w:p>
        </w:tc>
      </w:tr>
      <w:tr w:rsidR="00BD1B54" w:rsidRPr="00BD1B54" w14:paraId="5F306633"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629BCED0"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Mille Lacs Health System Hospital - Onamia</w:t>
            </w:r>
          </w:p>
        </w:tc>
        <w:tc>
          <w:tcPr>
            <w:tcW w:w="3200" w:type="dxa"/>
            <w:tcBorders>
              <w:top w:val="nil"/>
              <w:left w:val="nil"/>
              <w:bottom w:val="single" w:sz="4" w:space="0" w:color="auto"/>
              <w:right w:val="single" w:sz="4" w:space="0" w:color="auto"/>
            </w:tcBorders>
            <w:shd w:val="clear" w:color="auto" w:fill="auto"/>
            <w:noWrap/>
            <w:vAlign w:val="bottom"/>
            <w:hideMark/>
          </w:tcPr>
          <w:p w14:paraId="0E59E093"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2909272B"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18</w:t>
            </w:r>
          </w:p>
        </w:tc>
      </w:tr>
      <w:tr w:rsidR="00BD1B54" w:rsidRPr="00BD1B54" w14:paraId="51F7EFF6"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5ECD9A9A"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10B0EB40"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Psychiatric - Adult</w:t>
            </w:r>
          </w:p>
        </w:tc>
        <w:tc>
          <w:tcPr>
            <w:tcW w:w="1460" w:type="dxa"/>
            <w:tcBorders>
              <w:top w:val="nil"/>
              <w:left w:val="nil"/>
              <w:bottom w:val="single" w:sz="8" w:space="0" w:color="auto"/>
              <w:right w:val="single" w:sz="36" w:space="0" w:color="auto"/>
            </w:tcBorders>
            <w:shd w:val="clear" w:color="auto" w:fill="auto"/>
            <w:noWrap/>
            <w:vAlign w:val="bottom"/>
            <w:hideMark/>
          </w:tcPr>
          <w:p w14:paraId="6E3DBFE7"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7</w:t>
            </w:r>
          </w:p>
        </w:tc>
      </w:tr>
      <w:tr w:rsidR="00BD1B54" w:rsidRPr="00BD1B54" w14:paraId="0858AAEA"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2FBD91B3"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Riverwood Health Care Center - Aitkin</w:t>
            </w:r>
          </w:p>
        </w:tc>
        <w:tc>
          <w:tcPr>
            <w:tcW w:w="3200" w:type="dxa"/>
            <w:tcBorders>
              <w:top w:val="nil"/>
              <w:left w:val="nil"/>
              <w:bottom w:val="single" w:sz="4" w:space="0" w:color="auto"/>
              <w:right w:val="single" w:sz="4" w:space="0" w:color="auto"/>
            </w:tcBorders>
            <w:shd w:val="clear" w:color="auto" w:fill="auto"/>
            <w:noWrap/>
            <w:vAlign w:val="bottom"/>
            <w:hideMark/>
          </w:tcPr>
          <w:p w14:paraId="168B57FF"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Adult Intensive Care Unit</w:t>
            </w:r>
          </w:p>
        </w:tc>
        <w:tc>
          <w:tcPr>
            <w:tcW w:w="1460" w:type="dxa"/>
            <w:tcBorders>
              <w:top w:val="nil"/>
              <w:left w:val="nil"/>
              <w:bottom w:val="single" w:sz="4" w:space="0" w:color="auto"/>
              <w:right w:val="single" w:sz="36" w:space="0" w:color="auto"/>
            </w:tcBorders>
            <w:shd w:val="clear" w:color="auto" w:fill="auto"/>
            <w:noWrap/>
            <w:vAlign w:val="bottom"/>
            <w:hideMark/>
          </w:tcPr>
          <w:p w14:paraId="7ABB8E8D"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4</w:t>
            </w:r>
          </w:p>
        </w:tc>
      </w:tr>
      <w:tr w:rsidR="00BD1B54" w:rsidRPr="00BD1B54" w14:paraId="2BC26B24"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4CA197DE"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6E4BF6B6"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7344A6DD"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19</w:t>
            </w:r>
          </w:p>
        </w:tc>
      </w:tr>
      <w:tr w:rsidR="00BD1B54" w:rsidRPr="00BD1B54" w14:paraId="25D25750"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5C950B7C"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5CE671DB"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Pediatric</w:t>
            </w:r>
          </w:p>
        </w:tc>
        <w:tc>
          <w:tcPr>
            <w:tcW w:w="1460" w:type="dxa"/>
            <w:tcBorders>
              <w:top w:val="nil"/>
              <w:left w:val="nil"/>
              <w:bottom w:val="single" w:sz="4" w:space="0" w:color="auto"/>
              <w:right w:val="single" w:sz="36" w:space="0" w:color="auto"/>
            </w:tcBorders>
            <w:shd w:val="clear" w:color="auto" w:fill="auto"/>
            <w:noWrap/>
            <w:vAlign w:val="bottom"/>
            <w:hideMark/>
          </w:tcPr>
          <w:p w14:paraId="0FAAC849"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w:t>
            </w:r>
          </w:p>
        </w:tc>
      </w:tr>
      <w:tr w:rsidR="00BD1B54" w:rsidRPr="00BD1B54" w14:paraId="6DD6FB99"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116C53C9"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03D6F095"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Obstetrics/Gynecology OBGYN</w:t>
            </w:r>
          </w:p>
        </w:tc>
        <w:tc>
          <w:tcPr>
            <w:tcW w:w="1460" w:type="dxa"/>
            <w:tcBorders>
              <w:top w:val="nil"/>
              <w:left w:val="nil"/>
              <w:bottom w:val="single" w:sz="8" w:space="0" w:color="auto"/>
              <w:right w:val="single" w:sz="36" w:space="0" w:color="auto"/>
            </w:tcBorders>
            <w:shd w:val="clear" w:color="auto" w:fill="auto"/>
            <w:noWrap/>
            <w:vAlign w:val="bottom"/>
            <w:hideMark/>
          </w:tcPr>
          <w:p w14:paraId="67D83E32"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w:t>
            </w:r>
          </w:p>
        </w:tc>
      </w:tr>
      <w:tr w:rsidR="00BD1B54" w:rsidRPr="00BD1B54" w14:paraId="41278D07"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6B7F0AF3"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St. Cloud Hospital</w:t>
            </w:r>
          </w:p>
        </w:tc>
        <w:tc>
          <w:tcPr>
            <w:tcW w:w="3200" w:type="dxa"/>
            <w:tcBorders>
              <w:top w:val="nil"/>
              <w:left w:val="nil"/>
              <w:bottom w:val="single" w:sz="4" w:space="0" w:color="auto"/>
              <w:right w:val="single" w:sz="4" w:space="0" w:color="auto"/>
            </w:tcBorders>
            <w:shd w:val="clear" w:color="auto" w:fill="auto"/>
            <w:noWrap/>
            <w:vAlign w:val="bottom"/>
            <w:hideMark/>
          </w:tcPr>
          <w:p w14:paraId="03D3FB8D"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Adult Intensive Care Unit</w:t>
            </w:r>
          </w:p>
        </w:tc>
        <w:tc>
          <w:tcPr>
            <w:tcW w:w="1460" w:type="dxa"/>
            <w:tcBorders>
              <w:top w:val="nil"/>
              <w:left w:val="nil"/>
              <w:bottom w:val="single" w:sz="4" w:space="0" w:color="auto"/>
              <w:right w:val="single" w:sz="36" w:space="0" w:color="auto"/>
            </w:tcBorders>
            <w:shd w:val="clear" w:color="auto" w:fill="auto"/>
            <w:noWrap/>
            <w:vAlign w:val="bottom"/>
            <w:hideMark/>
          </w:tcPr>
          <w:p w14:paraId="7665F9A8"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43</w:t>
            </w:r>
          </w:p>
        </w:tc>
      </w:tr>
      <w:tr w:rsidR="00BD1B54" w:rsidRPr="00BD1B54" w14:paraId="75A7D041"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255A2E12"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0FA62AEE"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74C99D63"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203</w:t>
            </w:r>
          </w:p>
        </w:tc>
      </w:tr>
      <w:tr w:rsidR="00BD1B54" w:rsidRPr="00BD1B54" w14:paraId="034ACD45"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41ED4007"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lastRenderedPageBreak/>
              <w:t> </w:t>
            </w:r>
          </w:p>
        </w:tc>
        <w:tc>
          <w:tcPr>
            <w:tcW w:w="3200" w:type="dxa"/>
            <w:tcBorders>
              <w:top w:val="nil"/>
              <w:left w:val="nil"/>
              <w:bottom w:val="single" w:sz="4" w:space="0" w:color="auto"/>
              <w:right w:val="single" w:sz="4" w:space="0" w:color="auto"/>
            </w:tcBorders>
            <w:shd w:val="clear" w:color="auto" w:fill="auto"/>
            <w:noWrap/>
            <w:vAlign w:val="bottom"/>
            <w:hideMark/>
          </w:tcPr>
          <w:p w14:paraId="45BE3478"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Pediatric</w:t>
            </w:r>
          </w:p>
        </w:tc>
        <w:tc>
          <w:tcPr>
            <w:tcW w:w="1460" w:type="dxa"/>
            <w:tcBorders>
              <w:top w:val="nil"/>
              <w:left w:val="nil"/>
              <w:bottom w:val="single" w:sz="4" w:space="0" w:color="auto"/>
              <w:right w:val="single" w:sz="36" w:space="0" w:color="auto"/>
            </w:tcBorders>
            <w:shd w:val="clear" w:color="auto" w:fill="auto"/>
            <w:noWrap/>
            <w:vAlign w:val="bottom"/>
            <w:hideMark/>
          </w:tcPr>
          <w:p w14:paraId="2CEFB6F6"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14</w:t>
            </w:r>
          </w:p>
        </w:tc>
      </w:tr>
      <w:tr w:rsidR="00BD1B54" w:rsidRPr="00BD1B54" w14:paraId="6A2DFD26"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67B171A2"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1D613C15"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NICU - Neonatal ICU</w:t>
            </w:r>
          </w:p>
        </w:tc>
        <w:tc>
          <w:tcPr>
            <w:tcW w:w="1460" w:type="dxa"/>
            <w:tcBorders>
              <w:top w:val="nil"/>
              <w:left w:val="nil"/>
              <w:bottom w:val="single" w:sz="4" w:space="0" w:color="auto"/>
              <w:right w:val="single" w:sz="36" w:space="0" w:color="auto"/>
            </w:tcBorders>
            <w:shd w:val="clear" w:color="auto" w:fill="auto"/>
            <w:noWrap/>
            <w:vAlign w:val="bottom"/>
            <w:hideMark/>
          </w:tcPr>
          <w:p w14:paraId="364AAF25"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28</w:t>
            </w:r>
          </w:p>
        </w:tc>
      </w:tr>
      <w:tr w:rsidR="00BD1B54" w:rsidRPr="00BD1B54" w14:paraId="6A97B3ED"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01558B6D"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49D2884C"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proofErr w:type="gramStart"/>
            <w:r w:rsidRPr="00BD1B54">
              <w:rPr>
                <w:rFonts w:ascii="Calibri" w:eastAsia="Times New Roman" w:hAnsi="Calibri" w:cs="Calibri"/>
                <w:color w:val="000000"/>
                <w:kern w:val="0"/>
                <w:sz w:val="22"/>
                <w:lang w:eastAsia="en-US"/>
                <w14:ligatures w14:val="none"/>
              </w:rPr>
              <w:t>Non Critical</w:t>
            </w:r>
            <w:proofErr w:type="gramEnd"/>
            <w:r w:rsidRPr="00BD1B54">
              <w:rPr>
                <w:rFonts w:ascii="Calibri" w:eastAsia="Times New Roman" w:hAnsi="Calibri" w:cs="Calibri"/>
                <w:color w:val="000000"/>
                <w:kern w:val="0"/>
                <w:sz w:val="22"/>
                <w:lang w:eastAsia="en-US"/>
                <w14:ligatures w14:val="none"/>
              </w:rPr>
              <w:t xml:space="preserve"> Monitored - Adult</w:t>
            </w:r>
          </w:p>
        </w:tc>
        <w:tc>
          <w:tcPr>
            <w:tcW w:w="1460" w:type="dxa"/>
            <w:tcBorders>
              <w:top w:val="nil"/>
              <w:left w:val="nil"/>
              <w:bottom w:val="single" w:sz="4" w:space="0" w:color="auto"/>
              <w:right w:val="single" w:sz="36" w:space="0" w:color="auto"/>
            </w:tcBorders>
            <w:shd w:val="clear" w:color="auto" w:fill="auto"/>
            <w:noWrap/>
            <w:vAlign w:val="bottom"/>
            <w:hideMark/>
          </w:tcPr>
          <w:p w14:paraId="2CC3B230"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92</w:t>
            </w:r>
          </w:p>
        </w:tc>
      </w:tr>
      <w:tr w:rsidR="00BD1B54" w:rsidRPr="00BD1B54" w14:paraId="2D2FBA06"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58DE78CB"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69CCDA96"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Non-Critical Monitored - Pediatric</w:t>
            </w:r>
          </w:p>
        </w:tc>
        <w:tc>
          <w:tcPr>
            <w:tcW w:w="1460" w:type="dxa"/>
            <w:tcBorders>
              <w:top w:val="nil"/>
              <w:left w:val="nil"/>
              <w:bottom w:val="single" w:sz="4" w:space="0" w:color="auto"/>
              <w:right w:val="single" w:sz="36" w:space="0" w:color="auto"/>
            </w:tcBorders>
            <w:shd w:val="clear" w:color="auto" w:fill="auto"/>
            <w:noWrap/>
            <w:vAlign w:val="bottom"/>
            <w:hideMark/>
          </w:tcPr>
          <w:p w14:paraId="72EA9A56"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4</w:t>
            </w:r>
          </w:p>
        </w:tc>
      </w:tr>
      <w:tr w:rsidR="00BD1B54" w:rsidRPr="00BD1B54" w14:paraId="63DAD5FE"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1B00377F"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725DC944"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Obstetrics/Gynecology OBGYN</w:t>
            </w:r>
          </w:p>
        </w:tc>
        <w:tc>
          <w:tcPr>
            <w:tcW w:w="1460" w:type="dxa"/>
            <w:tcBorders>
              <w:top w:val="nil"/>
              <w:left w:val="nil"/>
              <w:bottom w:val="single" w:sz="4" w:space="0" w:color="auto"/>
              <w:right w:val="single" w:sz="36" w:space="0" w:color="auto"/>
            </w:tcBorders>
            <w:shd w:val="clear" w:color="auto" w:fill="auto"/>
            <w:noWrap/>
            <w:vAlign w:val="bottom"/>
            <w:hideMark/>
          </w:tcPr>
          <w:p w14:paraId="12FF3682"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44</w:t>
            </w:r>
          </w:p>
        </w:tc>
      </w:tr>
      <w:tr w:rsidR="00BD1B54" w:rsidRPr="00BD1B54" w14:paraId="34BA2B68"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5D505706"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6E2774A4"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Pediatric Intensive Care Unit</w:t>
            </w:r>
          </w:p>
        </w:tc>
        <w:tc>
          <w:tcPr>
            <w:tcW w:w="1460" w:type="dxa"/>
            <w:tcBorders>
              <w:top w:val="nil"/>
              <w:left w:val="nil"/>
              <w:bottom w:val="single" w:sz="4" w:space="0" w:color="auto"/>
              <w:right w:val="single" w:sz="36" w:space="0" w:color="auto"/>
            </w:tcBorders>
            <w:shd w:val="clear" w:color="auto" w:fill="auto"/>
            <w:noWrap/>
            <w:vAlign w:val="bottom"/>
            <w:hideMark/>
          </w:tcPr>
          <w:p w14:paraId="7AB2B441"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4</w:t>
            </w:r>
          </w:p>
        </w:tc>
      </w:tr>
      <w:tr w:rsidR="00BD1B54" w:rsidRPr="00BD1B54" w14:paraId="1E3D00C3"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6520101E"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1A1738DA"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Psychiatric - Adult</w:t>
            </w:r>
          </w:p>
        </w:tc>
        <w:tc>
          <w:tcPr>
            <w:tcW w:w="1460" w:type="dxa"/>
            <w:tcBorders>
              <w:top w:val="nil"/>
              <w:left w:val="nil"/>
              <w:bottom w:val="single" w:sz="4" w:space="0" w:color="auto"/>
              <w:right w:val="single" w:sz="36" w:space="0" w:color="auto"/>
            </w:tcBorders>
            <w:shd w:val="clear" w:color="auto" w:fill="auto"/>
            <w:noWrap/>
            <w:vAlign w:val="bottom"/>
            <w:hideMark/>
          </w:tcPr>
          <w:p w14:paraId="07ECB088"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20</w:t>
            </w:r>
          </w:p>
        </w:tc>
      </w:tr>
      <w:tr w:rsidR="00BD1B54" w:rsidRPr="00BD1B54" w14:paraId="2DCDF3FD"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25530AE3"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7DD57C54"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Psychiatric - Pediatric</w:t>
            </w:r>
          </w:p>
        </w:tc>
        <w:tc>
          <w:tcPr>
            <w:tcW w:w="1460" w:type="dxa"/>
            <w:tcBorders>
              <w:top w:val="nil"/>
              <w:left w:val="nil"/>
              <w:bottom w:val="single" w:sz="4" w:space="0" w:color="auto"/>
              <w:right w:val="single" w:sz="36" w:space="0" w:color="auto"/>
            </w:tcBorders>
            <w:shd w:val="clear" w:color="auto" w:fill="auto"/>
            <w:noWrap/>
            <w:vAlign w:val="bottom"/>
            <w:hideMark/>
          </w:tcPr>
          <w:p w14:paraId="020FA8DE"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9</w:t>
            </w:r>
          </w:p>
        </w:tc>
      </w:tr>
      <w:tr w:rsidR="00BD1B54" w:rsidRPr="00BD1B54" w14:paraId="0837FB7C"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5115F240"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51FB5AB7"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Rehabilitation beds - Inpatient</w:t>
            </w:r>
          </w:p>
        </w:tc>
        <w:tc>
          <w:tcPr>
            <w:tcW w:w="1460" w:type="dxa"/>
            <w:tcBorders>
              <w:top w:val="nil"/>
              <w:left w:val="nil"/>
              <w:bottom w:val="single" w:sz="8" w:space="0" w:color="auto"/>
              <w:right w:val="single" w:sz="36" w:space="0" w:color="auto"/>
            </w:tcBorders>
            <w:shd w:val="clear" w:color="auto" w:fill="auto"/>
            <w:noWrap/>
            <w:vAlign w:val="bottom"/>
            <w:hideMark/>
          </w:tcPr>
          <w:p w14:paraId="32D3F3AD"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20</w:t>
            </w:r>
          </w:p>
        </w:tc>
      </w:tr>
      <w:tr w:rsidR="00BD1B54" w:rsidRPr="00BD1B54" w14:paraId="26ECDCB9"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66B76A09"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Tri County Hospital - Wadena</w:t>
            </w:r>
          </w:p>
        </w:tc>
        <w:tc>
          <w:tcPr>
            <w:tcW w:w="3200" w:type="dxa"/>
            <w:tcBorders>
              <w:top w:val="nil"/>
              <w:left w:val="nil"/>
              <w:bottom w:val="single" w:sz="4" w:space="0" w:color="auto"/>
              <w:right w:val="single" w:sz="4" w:space="0" w:color="auto"/>
            </w:tcBorders>
            <w:shd w:val="clear" w:color="auto" w:fill="auto"/>
            <w:noWrap/>
            <w:vAlign w:val="bottom"/>
            <w:hideMark/>
          </w:tcPr>
          <w:p w14:paraId="256BB8A2"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Adult Intensive Care Unit</w:t>
            </w:r>
          </w:p>
        </w:tc>
        <w:tc>
          <w:tcPr>
            <w:tcW w:w="1460" w:type="dxa"/>
            <w:tcBorders>
              <w:top w:val="nil"/>
              <w:left w:val="nil"/>
              <w:bottom w:val="single" w:sz="4" w:space="0" w:color="auto"/>
              <w:right w:val="single" w:sz="36" w:space="0" w:color="auto"/>
            </w:tcBorders>
            <w:shd w:val="clear" w:color="auto" w:fill="auto"/>
            <w:noWrap/>
            <w:vAlign w:val="bottom"/>
            <w:hideMark/>
          </w:tcPr>
          <w:p w14:paraId="3096DEC4"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w:t>
            </w:r>
          </w:p>
        </w:tc>
      </w:tr>
      <w:tr w:rsidR="00BD1B54" w:rsidRPr="00BD1B54" w14:paraId="56D9BF3D"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67DC5EAD"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0C28F8E7"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1AE17888"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20</w:t>
            </w:r>
          </w:p>
        </w:tc>
      </w:tr>
      <w:tr w:rsidR="00BD1B54" w:rsidRPr="00BD1B54" w14:paraId="31CD3E5A" w14:textId="77777777" w:rsidTr="00BD1B54">
        <w:trPr>
          <w:trHeight w:val="300"/>
        </w:trPr>
        <w:tc>
          <w:tcPr>
            <w:tcW w:w="5280" w:type="dxa"/>
            <w:tcBorders>
              <w:top w:val="nil"/>
              <w:left w:val="single" w:sz="36" w:space="0" w:color="auto"/>
              <w:bottom w:val="single" w:sz="8" w:space="0" w:color="auto"/>
              <w:right w:val="single" w:sz="8" w:space="0" w:color="auto"/>
            </w:tcBorders>
            <w:shd w:val="clear" w:color="auto" w:fill="auto"/>
            <w:noWrap/>
            <w:vAlign w:val="bottom"/>
            <w:hideMark/>
          </w:tcPr>
          <w:p w14:paraId="7A8A6C16"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8" w:space="0" w:color="auto"/>
              <w:right w:val="single" w:sz="4" w:space="0" w:color="auto"/>
            </w:tcBorders>
            <w:shd w:val="clear" w:color="auto" w:fill="auto"/>
            <w:noWrap/>
            <w:vAlign w:val="bottom"/>
            <w:hideMark/>
          </w:tcPr>
          <w:p w14:paraId="2B617B89"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Obstetrics/Gynecology OBGYN</w:t>
            </w:r>
          </w:p>
        </w:tc>
        <w:tc>
          <w:tcPr>
            <w:tcW w:w="1460" w:type="dxa"/>
            <w:tcBorders>
              <w:top w:val="nil"/>
              <w:left w:val="nil"/>
              <w:bottom w:val="single" w:sz="8" w:space="0" w:color="auto"/>
              <w:right w:val="single" w:sz="36" w:space="0" w:color="auto"/>
            </w:tcBorders>
            <w:shd w:val="clear" w:color="auto" w:fill="auto"/>
            <w:noWrap/>
            <w:vAlign w:val="bottom"/>
            <w:hideMark/>
          </w:tcPr>
          <w:p w14:paraId="55CCEDD7"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3</w:t>
            </w:r>
          </w:p>
        </w:tc>
      </w:tr>
      <w:tr w:rsidR="00BD1B54" w:rsidRPr="00BD1B54" w14:paraId="1115A0D7"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29DDD618"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Welia Health- Mora</w:t>
            </w:r>
          </w:p>
        </w:tc>
        <w:tc>
          <w:tcPr>
            <w:tcW w:w="3200" w:type="dxa"/>
            <w:tcBorders>
              <w:top w:val="nil"/>
              <w:left w:val="nil"/>
              <w:bottom w:val="single" w:sz="4" w:space="0" w:color="auto"/>
              <w:right w:val="single" w:sz="4" w:space="0" w:color="auto"/>
            </w:tcBorders>
            <w:shd w:val="clear" w:color="auto" w:fill="auto"/>
            <w:noWrap/>
            <w:vAlign w:val="bottom"/>
            <w:hideMark/>
          </w:tcPr>
          <w:p w14:paraId="3E6B1090"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Adult Intensive Care Unit</w:t>
            </w:r>
          </w:p>
        </w:tc>
        <w:tc>
          <w:tcPr>
            <w:tcW w:w="1460" w:type="dxa"/>
            <w:tcBorders>
              <w:top w:val="nil"/>
              <w:left w:val="nil"/>
              <w:bottom w:val="single" w:sz="4" w:space="0" w:color="auto"/>
              <w:right w:val="single" w:sz="36" w:space="0" w:color="auto"/>
            </w:tcBorders>
            <w:shd w:val="clear" w:color="auto" w:fill="auto"/>
            <w:noWrap/>
            <w:vAlign w:val="bottom"/>
            <w:hideMark/>
          </w:tcPr>
          <w:p w14:paraId="2C6746D8"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3</w:t>
            </w:r>
          </w:p>
        </w:tc>
      </w:tr>
      <w:tr w:rsidR="00BD1B54" w:rsidRPr="00BD1B54" w14:paraId="3E6D7442" w14:textId="77777777" w:rsidTr="00BD1B54">
        <w:trPr>
          <w:trHeight w:val="290"/>
        </w:trPr>
        <w:tc>
          <w:tcPr>
            <w:tcW w:w="5280" w:type="dxa"/>
            <w:tcBorders>
              <w:top w:val="nil"/>
              <w:left w:val="single" w:sz="36" w:space="0" w:color="auto"/>
              <w:bottom w:val="nil"/>
              <w:right w:val="single" w:sz="8" w:space="0" w:color="auto"/>
            </w:tcBorders>
            <w:shd w:val="clear" w:color="auto" w:fill="auto"/>
            <w:noWrap/>
            <w:vAlign w:val="bottom"/>
            <w:hideMark/>
          </w:tcPr>
          <w:p w14:paraId="05C81FD1"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4" w:space="0" w:color="auto"/>
              <w:right w:val="single" w:sz="4" w:space="0" w:color="auto"/>
            </w:tcBorders>
            <w:shd w:val="clear" w:color="auto" w:fill="auto"/>
            <w:noWrap/>
            <w:vAlign w:val="bottom"/>
            <w:hideMark/>
          </w:tcPr>
          <w:p w14:paraId="697941E1"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Medical and Surgical - Adult</w:t>
            </w:r>
          </w:p>
        </w:tc>
        <w:tc>
          <w:tcPr>
            <w:tcW w:w="1460" w:type="dxa"/>
            <w:tcBorders>
              <w:top w:val="nil"/>
              <w:left w:val="nil"/>
              <w:bottom w:val="single" w:sz="4" w:space="0" w:color="auto"/>
              <w:right w:val="single" w:sz="36" w:space="0" w:color="auto"/>
            </w:tcBorders>
            <w:shd w:val="clear" w:color="auto" w:fill="auto"/>
            <w:noWrap/>
            <w:vAlign w:val="bottom"/>
            <w:hideMark/>
          </w:tcPr>
          <w:p w14:paraId="6BE15457"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16</w:t>
            </w:r>
          </w:p>
        </w:tc>
      </w:tr>
      <w:tr w:rsidR="00BD1B54" w:rsidRPr="00BD1B54" w14:paraId="678D1D45" w14:textId="77777777" w:rsidTr="00BD1B54">
        <w:trPr>
          <w:trHeight w:val="300"/>
        </w:trPr>
        <w:tc>
          <w:tcPr>
            <w:tcW w:w="5280" w:type="dxa"/>
            <w:tcBorders>
              <w:top w:val="nil"/>
              <w:left w:val="single" w:sz="36" w:space="0" w:color="auto"/>
              <w:bottom w:val="single" w:sz="36" w:space="0" w:color="auto"/>
              <w:right w:val="single" w:sz="8" w:space="0" w:color="auto"/>
            </w:tcBorders>
            <w:shd w:val="clear" w:color="auto" w:fill="auto"/>
            <w:noWrap/>
            <w:vAlign w:val="bottom"/>
            <w:hideMark/>
          </w:tcPr>
          <w:p w14:paraId="0811DC20"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 </w:t>
            </w:r>
          </w:p>
        </w:tc>
        <w:tc>
          <w:tcPr>
            <w:tcW w:w="3200" w:type="dxa"/>
            <w:tcBorders>
              <w:top w:val="nil"/>
              <w:left w:val="nil"/>
              <w:bottom w:val="single" w:sz="36" w:space="0" w:color="auto"/>
              <w:right w:val="single" w:sz="4" w:space="0" w:color="auto"/>
            </w:tcBorders>
            <w:shd w:val="clear" w:color="auto" w:fill="auto"/>
            <w:noWrap/>
            <w:vAlign w:val="bottom"/>
            <w:hideMark/>
          </w:tcPr>
          <w:p w14:paraId="30366A6D" w14:textId="77777777" w:rsidR="00BD1B54" w:rsidRPr="00BD1B54" w:rsidRDefault="00BD1B54" w:rsidP="00BD1B54">
            <w:pPr>
              <w:spacing w:after="0"/>
              <w:ind w:left="0" w:right="0"/>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Obstetrics/Gynecology OBGYN</w:t>
            </w:r>
          </w:p>
        </w:tc>
        <w:tc>
          <w:tcPr>
            <w:tcW w:w="1460" w:type="dxa"/>
            <w:tcBorders>
              <w:top w:val="nil"/>
              <w:left w:val="nil"/>
              <w:bottom w:val="single" w:sz="36" w:space="0" w:color="auto"/>
              <w:right w:val="single" w:sz="36" w:space="0" w:color="auto"/>
            </w:tcBorders>
            <w:shd w:val="clear" w:color="auto" w:fill="auto"/>
            <w:noWrap/>
            <w:vAlign w:val="bottom"/>
            <w:hideMark/>
          </w:tcPr>
          <w:p w14:paraId="329DB748" w14:textId="77777777" w:rsidR="00BD1B54" w:rsidRPr="00BD1B54" w:rsidRDefault="00BD1B54" w:rsidP="00BD1B54">
            <w:pPr>
              <w:spacing w:after="0"/>
              <w:ind w:left="0" w:right="0"/>
              <w:jc w:val="center"/>
              <w:rPr>
                <w:rFonts w:ascii="Calibri" w:eastAsia="Times New Roman" w:hAnsi="Calibri" w:cs="Calibri"/>
                <w:color w:val="000000"/>
                <w:kern w:val="0"/>
                <w:sz w:val="22"/>
                <w:lang w:eastAsia="en-US"/>
                <w14:ligatures w14:val="none"/>
              </w:rPr>
            </w:pPr>
            <w:r w:rsidRPr="00BD1B54">
              <w:rPr>
                <w:rFonts w:ascii="Calibri" w:eastAsia="Times New Roman" w:hAnsi="Calibri" w:cs="Calibri"/>
                <w:color w:val="000000"/>
                <w:kern w:val="0"/>
                <w:sz w:val="22"/>
                <w:lang w:eastAsia="en-US"/>
                <w14:ligatures w14:val="none"/>
              </w:rPr>
              <w:t>4</w:t>
            </w:r>
          </w:p>
        </w:tc>
      </w:tr>
    </w:tbl>
    <w:p w14:paraId="2C6F4C26" w14:textId="25890B06" w:rsidR="00342094" w:rsidRPr="007B2CD5" w:rsidRDefault="00774F1E" w:rsidP="007B2CD5">
      <w:pPr>
        <w:spacing w:after="0" w:line="276" w:lineRule="auto"/>
        <w:ind w:left="0"/>
        <w:jc w:val="both"/>
        <w:rPr>
          <w:rFonts w:ascii="Calibri" w:hAnsi="Calibri"/>
          <w:color w:val="5795F3" w:themeColor="accent6" w:themeTint="99"/>
          <w:sz w:val="18"/>
          <w:szCs w:val="18"/>
        </w:rPr>
      </w:pPr>
      <w:r w:rsidRPr="007B2CD5">
        <w:rPr>
          <w:rFonts w:ascii="Calibri" w:hAnsi="Calibri"/>
          <w:color w:val="5795F3" w:themeColor="accent6" w:themeTint="99"/>
          <w:sz w:val="18"/>
          <w:szCs w:val="18"/>
        </w:rPr>
        <w:t xml:space="preserve">The table above shows the standard bed availability for each hospital within the region. </w:t>
      </w:r>
      <w:r w:rsidR="00081478" w:rsidRPr="007B2CD5">
        <w:rPr>
          <w:rFonts w:ascii="Calibri" w:hAnsi="Calibri"/>
          <w:color w:val="5795F3" w:themeColor="accent6" w:themeTint="99"/>
          <w:sz w:val="18"/>
          <w:szCs w:val="18"/>
        </w:rPr>
        <w:t>Real time data and capacity will be assessed as needed by MNTrac alerts and</w:t>
      </w:r>
      <w:r w:rsidRPr="007B2CD5">
        <w:rPr>
          <w:rFonts w:ascii="Calibri" w:hAnsi="Calibri"/>
          <w:color w:val="5795F3" w:themeColor="accent6" w:themeTint="99"/>
          <w:sz w:val="18"/>
          <w:szCs w:val="18"/>
        </w:rPr>
        <w:t>/or</w:t>
      </w:r>
      <w:r w:rsidR="00081478" w:rsidRPr="007B2CD5">
        <w:rPr>
          <w:rFonts w:ascii="Calibri" w:hAnsi="Calibri"/>
          <w:color w:val="5795F3" w:themeColor="accent6" w:themeTint="99"/>
          <w:sz w:val="18"/>
          <w:szCs w:val="18"/>
        </w:rPr>
        <w:t xml:space="preserve"> using a pre-designed Survey Monkey survey.</w:t>
      </w:r>
      <w:r w:rsidR="00342094" w:rsidRPr="007B2CD5">
        <w:rPr>
          <w:rFonts w:ascii="Calibri" w:hAnsi="Calibri"/>
          <w:color w:val="5795F3" w:themeColor="accent6" w:themeTint="99"/>
          <w:sz w:val="18"/>
          <w:szCs w:val="18"/>
        </w:rPr>
        <w:t xml:space="preserve"> The above capacity numbers were effective 15 May 2022 and taken from MNTrac.</w:t>
      </w:r>
    </w:p>
    <w:p w14:paraId="1578AE3D" w14:textId="77777777" w:rsidR="007B2CD5" w:rsidRDefault="007B2CD5" w:rsidP="007B2CD5">
      <w:pPr>
        <w:spacing w:after="0" w:line="276" w:lineRule="auto"/>
        <w:ind w:left="0"/>
        <w:jc w:val="both"/>
        <w:rPr>
          <w:rFonts w:ascii="Calibri" w:hAnsi="Calibri"/>
          <w:sz w:val="22"/>
        </w:rPr>
      </w:pPr>
    </w:p>
    <w:p w14:paraId="11BE03B8" w14:textId="6D792023" w:rsidR="00DE1287" w:rsidRDefault="00DE1287" w:rsidP="001F0B39">
      <w:pPr>
        <w:pStyle w:val="ListParagraph"/>
        <w:numPr>
          <w:ilvl w:val="0"/>
          <w:numId w:val="4"/>
        </w:numPr>
        <w:spacing w:line="276" w:lineRule="auto"/>
        <w:jc w:val="both"/>
        <w:rPr>
          <w:rFonts w:ascii="Calibri" w:hAnsi="Calibri"/>
        </w:rPr>
      </w:pPr>
      <w:r>
        <w:rPr>
          <w:rFonts w:ascii="Calibri" w:hAnsi="Calibri"/>
        </w:rPr>
        <w:t>Patient Tracking</w:t>
      </w:r>
    </w:p>
    <w:p w14:paraId="39F78F3D" w14:textId="77777777" w:rsidR="00342094" w:rsidRDefault="009B238B" w:rsidP="001F0B39">
      <w:pPr>
        <w:spacing w:line="276" w:lineRule="auto"/>
        <w:ind w:left="1188"/>
        <w:jc w:val="both"/>
        <w:rPr>
          <w:rFonts w:ascii="Calibri" w:hAnsi="Calibri"/>
        </w:rPr>
      </w:pPr>
      <w:r>
        <w:rPr>
          <w:rFonts w:ascii="Calibri" w:hAnsi="Calibri"/>
        </w:rPr>
        <w:t xml:space="preserve">Utilizing the MNTrac System, the regional coordinator will </w:t>
      </w:r>
      <w:r w:rsidR="00342094">
        <w:rPr>
          <w:rFonts w:ascii="Calibri" w:hAnsi="Calibri"/>
        </w:rPr>
        <w:t xml:space="preserve">send an alert requesting all facilities update the current bed capacity.  If the capacity does not meet the need of the medical surge response the Regional Coordinator will reach out to neighboring Regional Coordinators or the MNHCC.  </w:t>
      </w:r>
    </w:p>
    <w:p w14:paraId="481D9108" w14:textId="3E25B9FD" w:rsidR="00342094" w:rsidRDefault="00342094" w:rsidP="001F0B39">
      <w:pPr>
        <w:spacing w:line="276" w:lineRule="auto"/>
        <w:ind w:left="1188"/>
        <w:jc w:val="both"/>
        <w:rPr>
          <w:rFonts w:ascii="Calibri" w:hAnsi="Calibri"/>
        </w:rPr>
      </w:pPr>
      <w:r>
        <w:rPr>
          <w:rFonts w:ascii="Calibri" w:hAnsi="Calibri"/>
        </w:rPr>
        <w:t xml:space="preserve">Facilities are encouraged to track patient locations specific to the event and track any transfers </w:t>
      </w:r>
      <w:r w:rsidR="007B2CD5">
        <w:rPr>
          <w:rFonts w:ascii="Calibri" w:hAnsi="Calibri"/>
        </w:rPr>
        <w:t xml:space="preserve">or specific patient movement. </w:t>
      </w:r>
    </w:p>
    <w:p w14:paraId="7D7BECA2" w14:textId="48BAFA35" w:rsidR="00081478" w:rsidRPr="00342094" w:rsidRDefault="00081478" w:rsidP="001F0B39">
      <w:pPr>
        <w:pStyle w:val="ListParagraph"/>
        <w:numPr>
          <w:ilvl w:val="0"/>
          <w:numId w:val="4"/>
        </w:numPr>
        <w:spacing w:line="276" w:lineRule="auto"/>
        <w:jc w:val="both"/>
        <w:rPr>
          <w:rFonts w:ascii="Calibri" w:hAnsi="Calibri"/>
        </w:rPr>
      </w:pPr>
      <w:r w:rsidRPr="00342094">
        <w:rPr>
          <w:rFonts w:ascii="Calibri" w:hAnsi="Calibri"/>
        </w:rPr>
        <w:t>Emergency Medical Services (EMS)</w:t>
      </w:r>
    </w:p>
    <w:p w14:paraId="163204B5" w14:textId="2FAC55B8" w:rsidR="00081478" w:rsidRPr="00CC7C6F" w:rsidRDefault="00081478" w:rsidP="001F0B39">
      <w:pPr>
        <w:spacing w:after="0" w:line="276" w:lineRule="auto"/>
        <w:ind w:left="1188"/>
        <w:jc w:val="both"/>
        <w:rPr>
          <w:rFonts w:ascii="Calibri" w:hAnsi="Calibri"/>
          <w:sz w:val="22"/>
        </w:rPr>
      </w:pPr>
      <w:r w:rsidRPr="00CC7C6F">
        <w:rPr>
          <w:rFonts w:ascii="Calibri" w:hAnsi="Calibri"/>
          <w:sz w:val="22"/>
        </w:rPr>
        <w:t>The CMHPC includes the C</w:t>
      </w:r>
      <w:r w:rsidR="007B2CD5">
        <w:rPr>
          <w:rFonts w:ascii="Calibri" w:hAnsi="Calibri"/>
          <w:sz w:val="22"/>
        </w:rPr>
        <w:t>entral</w:t>
      </w:r>
      <w:r w:rsidRPr="00CC7C6F">
        <w:rPr>
          <w:rFonts w:ascii="Calibri" w:hAnsi="Calibri"/>
          <w:sz w:val="22"/>
        </w:rPr>
        <w:t xml:space="preserve"> Regional EMS Coordinator to streamline planning efforts.  EMS would also be included in the HMAC upon activation.  EM</w:t>
      </w:r>
      <w:r>
        <w:rPr>
          <w:rFonts w:ascii="Calibri" w:hAnsi="Calibri"/>
          <w:sz w:val="22"/>
        </w:rPr>
        <w:t>S agencies within the Region a</w:t>
      </w:r>
      <w:r w:rsidRPr="00CC7C6F">
        <w:rPr>
          <w:rFonts w:ascii="Calibri" w:hAnsi="Calibri"/>
          <w:sz w:val="22"/>
        </w:rPr>
        <w:t xml:space="preserve">re encouraged to plan and train with other coalition members.  They are invited to participate in training and exercises.  </w:t>
      </w:r>
    </w:p>
    <w:p w14:paraId="36DC4255" w14:textId="77777777" w:rsidR="00081478" w:rsidRPr="00CC7C6F" w:rsidRDefault="00081478" w:rsidP="00CA5F09">
      <w:pPr>
        <w:pStyle w:val="Heading2"/>
      </w:pPr>
      <w:bookmarkStart w:id="7" w:name="_Toc103504804"/>
      <w:r w:rsidRPr="00CC7C6F">
        <w:t xml:space="preserve">Types of Medical </w:t>
      </w:r>
      <w:r w:rsidRPr="00CA5F09">
        <w:t>Surge</w:t>
      </w:r>
      <w:bookmarkEnd w:id="7"/>
      <w:r w:rsidRPr="00CC7C6F">
        <w:t xml:space="preserve">  </w:t>
      </w:r>
    </w:p>
    <w:p w14:paraId="2A23828B" w14:textId="77777777" w:rsidR="007B2CD5" w:rsidRPr="007B2CD5" w:rsidRDefault="007B2CD5" w:rsidP="00F145AD">
      <w:pPr>
        <w:pStyle w:val="Heading3"/>
        <w:rPr>
          <w:rFonts w:eastAsia="Times New Roman"/>
          <w:lang w:eastAsia="en-US" w:bidi="en-US"/>
        </w:rPr>
      </w:pPr>
      <w:bookmarkStart w:id="8" w:name="_Toc99650062"/>
      <w:bookmarkStart w:id="9" w:name="_Toc103504805"/>
      <w:r w:rsidRPr="007B2CD5">
        <w:rPr>
          <w:rFonts w:eastAsia="Times New Roman"/>
          <w:lang w:eastAsia="en-US" w:bidi="en-US"/>
        </w:rPr>
        <w:t>RHPC Role in Pandemic and Infectious Disease Response</w:t>
      </w:r>
      <w:bookmarkEnd w:id="8"/>
      <w:bookmarkEnd w:id="9"/>
      <w:r w:rsidRPr="007B2CD5">
        <w:rPr>
          <w:rFonts w:eastAsia="Times New Roman"/>
          <w:lang w:eastAsia="en-US" w:bidi="en-US"/>
        </w:rPr>
        <w:t xml:space="preserve"> </w:t>
      </w:r>
    </w:p>
    <w:p w14:paraId="2F53C618" w14:textId="77777777" w:rsidR="007B2CD5" w:rsidRPr="007B2CD5" w:rsidRDefault="007B2CD5" w:rsidP="001F0B39">
      <w:pPr>
        <w:spacing w:before="60" w:after="60" w:line="276" w:lineRule="auto"/>
        <w:ind w:left="720" w:right="0" w:hanging="360"/>
        <w:contextualSpacing/>
        <w:rPr>
          <w:rFonts w:ascii="Calibri" w:eastAsia="Times New Roman" w:hAnsi="Calibri" w:cs="Times New Roman"/>
          <w:kern w:val="0"/>
          <w:sz w:val="22"/>
          <w:lang w:eastAsia="en-US" w:bidi="en-US"/>
          <w14:ligatures w14:val="none"/>
        </w:rPr>
      </w:pPr>
      <w:r w:rsidRPr="007B2CD5">
        <w:rPr>
          <w:rFonts w:ascii="Calibri" w:eastAsia="Times New Roman" w:hAnsi="Calibri" w:cs="Times New Roman"/>
          <w:kern w:val="0"/>
          <w:sz w:val="22"/>
          <w:lang w:eastAsia="en-US" w:bidi="en-US"/>
          <w14:ligatures w14:val="none"/>
        </w:rPr>
        <w:t>With PHPC, consider activation of the HMAC to:</w:t>
      </w:r>
    </w:p>
    <w:p w14:paraId="3BE35804" w14:textId="77777777" w:rsidR="007B2CD5" w:rsidRPr="007B2CD5" w:rsidRDefault="007B2CD5" w:rsidP="001F0B39">
      <w:pPr>
        <w:numPr>
          <w:ilvl w:val="1"/>
          <w:numId w:val="35"/>
        </w:numPr>
        <w:spacing w:before="120" w:after="0" w:line="276" w:lineRule="auto"/>
        <w:ind w:right="0"/>
        <w:jc w:val="both"/>
        <w:rPr>
          <w:rFonts w:ascii="Calibri" w:eastAsia="Times New Roman" w:hAnsi="Calibri" w:cs="Times New Roman"/>
          <w:kern w:val="0"/>
          <w:sz w:val="22"/>
          <w:lang w:eastAsia="en-US" w:bidi="en-US"/>
          <w14:ligatures w14:val="none"/>
        </w:rPr>
      </w:pPr>
      <w:r w:rsidRPr="007B2CD5">
        <w:rPr>
          <w:rFonts w:ascii="Calibri" w:eastAsia="Times New Roman" w:hAnsi="Calibri" w:cs="Times New Roman"/>
          <w:kern w:val="0"/>
          <w:sz w:val="22"/>
          <w:lang w:eastAsia="en-US" w:bidi="en-US"/>
          <w14:ligatures w14:val="none"/>
        </w:rPr>
        <w:t>Disseminate information from Minnesota Department of Health to the members.</w:t>
      </w:r>
    </w:p>
    <w:p w14:paraId="1BB46E5E" w14:textId="77777777" w:rsidR="007B2CD5" w:rsidRPr="007B2CD5" w:rsidRDefault="007B2CD5" w:rsidP="001F0B39">
      <w:pPr>
        <w:numPr>
          <w:ilvl w:val="1"/>
          <w:numId w:val="35"/>
        </w:numPr>
        <w:spacing w:before="120" w:after="0" w:line="276" w:lineRule="auto"/>
        <w:ind w:right="0"/>
        <w:jc w:val="both"/>
        <w:rPr>
          <w:rFonts w:ascii="Calibri" w:eastAsia="Times New Roman" w:hAnsi="Calibri" w:cs="Times New Roman"/>
          <w:kern w:val="0"/>
          <w:sz w:val="22"/>
          <w:lang w:eastAsia="en-US" w:bidi="en-US"/>
          <w14:ligatures w14:val="none"/>
        </w:rPr>
      </w:pPr>
      <w:r w:rsidRPr="007B2CD5">
        <w:rPr>
          <w:rFonts w:ascii="Calibri" w:eastAsia="Times New Roman" w:hAnsi="Calibri" w:cs="Times New Roman"/>
          <w:kern w:val="0"/>
          <w:sz w:val="22"/>
          <w:lang w:eastAsia="en-US" w:bidi="en-US"/>
          <w14:ligatures w14:val="none"/>
        </w:rPr>
        <w:t>Coordinate with Public Health Departments.</w:t>
      </w:r>
    </w:p>
    <w:p w14:paraId="73FAC89D" w14:textId="77777777" w:rsidR="007B2CD5" w:rsidRPr="007B2CD5" w:rsidRDefault="007B2CD5" w:rsidP="001F0B39">
      <w:pPr>
        <w:numPr>
          <w:ilvl w:val="1"/>
          <w:numId w:val="35"/>
        </w:numPr>
        <w:spacing w:before="120" w:after="0" w:line="276" w:lineRule="auto"/>
        <w:ind w:right="0"/>
        <w:jc w:val="both"/>
        <w:rPr>
          <w:rFonts w:ascii="Calibri" w:eastAsia="Times New Roman" w:hAnsi="Calibri" w:cs="Times New Roman"/>
          <w:kern w:val="0"/>
          <w:sz w:val="22"/>
          <w:lang w:eastAsia="en-US" w:bidi="en-US"/>
          <w14:ligatures w14:val="none"/>
        </w:rPr>
      </w:pPr>
      <w:r w:rsidRPr="007B2CD5">
        <w:rPr>
          <w:rFonts w:ascii="Calibri" w:eastAsia="Times New Roman" w:hAnsi="Calibri" w:cs="Times New Roman"/>
          <w:kern w:val="0"/>
          <w:sz w:val="22"/>
          <w:lang w:eastAsia="en-US" w:bidi="en-US"/>
          <w14:ligatures w14:val="none"/>
        </w:rPr>
        <w:t xml:space="preserve">Establish periodic briefings to assess impact on Coalition, including: </w:t>
      </w:r>
    </w:p>
    <w:p w14:paraId="76EF1F46" w14:textId="77777777" w:rsidR="007B2CD5" w:rsidRPr="007B2CD5" w:rsidRDefault="007B2CD5" w:rsidP="001F0B39">
      <w:pPr>
        <w:numPr>
          <w:ilvl w:val="2"/>
          <w:numId w:val="34"/>
        </w:numPr>
        <w:spacing w:before="120" w:after="0" w:line="276" w:lineRule="auto"/>
        <w:ind w:right="0"/>
        <w:jc w:val="both"/>
        <w:rPr>
          <w:rFonts w:ascii="Calibri" w:eastAsia="Times New Roman" w:hAnsi="Calibri" w:cs="Times New Roman"/>
          <w:kern w:val="0"/>
          <w:sz w:val="22"/>
          <w:lang w:eastAsia="en-US" w:bidi="en-US"/>
          <w14:ligatures w14:val="none"/>
        </w:rPr>
      </w:pPr>
      <w:r w:rsidRPr="007B2CD5">
        <w:rPr>
          <w:rFonts w:ascii="Calibri" w:eastAsia="Times New Roman" w:hAnsi="Calibri" w:cs="Times New Roman"/>
          <w:kern w:val="0"/>
          <w:sz w:val="22"/>
          <w:lang w:eastAsia="en-US" w:bidi="en-US"/>
          <w14:ligatures w14:val="none"/>
        </w:rPr>
        <w:lastRenderedPageBreak/>
        <w:t>Current capacities and needs.</w:t>
      </w:r>
    </w:p>
    <w:p w14:paraId="4E8FC487" w14:textId="77777777" w:rsidR="007B2CD5" w:rsidRPr="007B2CD5" w:rsidRDefault="007B2CD5" w:rsidP="001F0B39">
      <w:pPr>
        <w:numPr>
          <w:ilvl w:val="2"/>
          <w:numId w:val="34"/>
        </w:numPr>
        <w:spacing w:before="120" w:after="0" w:line="276" w:lineRule="auto"/>
        <w:ind w:right="0"/>
        <w:jc w:val="both"/>
        <w:rPr>
          <w:rFonts w:ascii="Calibri" w:eastAsia="Times New Roman" w:hAnsi="Calibri" w:cs="Times New Roman"/>
          <w:kern w:val="0"/>
          <w:sz w:val="22"/>
          <w:lang w:eastAsia="en-US" w:bidi="en-US"/>
          <w14:ligatures w14:val="none"/>
        </w:rPr>
      </w:pPr>
      <w:r w:rsidRPr="007B2CD5">
        <w:rPr>
          <w:rFonts w:ascii="Calibri" w:eastAsia="Times New Roman" w:hAnsi="Calibri" w:cs="Times New Roman"/>
          <w:kern w:val="0"/>
          <w:sz w:val="22"/>
          <w:lang w:eastAsia="en-US" w:bidi="en-US"/>
          <w14:ligatures w14:val="none"/>
        </w:rPr>
        <w:t xml:space="preserve">Reporting and monitoring of influenza like illnesses. </w:t>
      </w:r>
    </w:p>
    <w:p w14:paraId="7C7351DF" w14:textId="77777777" w:rsidR="007B2CD5" w:rsidRPr="007B2CD5" w:rsidRDefault="007B2CD5" w:rsidP="001F0B39">
      <w:pPr>
        <w:numPr>
          <w:ilvl w:val="2"/>
          <w:numId w:val="34"/>
        </w:numPr>
        <w:spacing w:before="120" w:after="0" w:line="276" w:lineRule="auto"/>
        <w:ind w:right="0"/>
        <w:jc w:val="both"/>
        <w:rPr>
          <w:rFonts w:ascii="Calibri" w:eastAsia="Times New Roman" w:hAnsi="Calibri" w:cs="Times New Roman"/>
          <w:kern w:val="0"/>
          <w:sz w:val="22"/>
          <w:lang w:eastAsia="en-US" w:bidi="en-US"/>
          <w14:ligatures w14:val="none"/>
        </w:rPr>
      </w:pPr>
      <w:r w:rsidRPr="007B2CD5">
        <w:rPr>
          <w:rFonts w:ascii="Calibri" w:eastAsia="Times New Roman" w:hAnsi="Calibri" w:cs="Times New Roman"/>
          <w:kern w:val="0"/>
          <w:sz w:val="22"/>
          <w:lang w:eastAsia="en-US" w:bidi="en-US"/>
          <w14:ligatures w14:val="none"/>
        </w:rPr>
        <w:t>Assess status of staffing and patient load at coalition hospitals.</w:t>
      </w:r>
    </w:p>
    <w:p w14:paraId="6F18C840" w14:textId="77777777" w:rsidR="007B2CD5" w:rsidRPr="007B2CD5" w:rsidRDefault="007B2CD5" w:rsidP="001F0B39">
      <w:pPr>
        <w:numPr>
          <w:ilvl w:val="2"/>
          <w:numId w:val="34"/>
        </w:numPr>
        <w:spacing w:before="120" w:after="0" w:line="276" w:lineRule="auto"/>
        <w:ind w:right="0"/>
        <w:jc w:val="both"/>
        <w:rPr>
          <w:rFonts w:ascii="Calibri" w:eastAsia="Times New Roman" w:hAnsi="Calibri" w:cs="Times New Roman"/>
          <w:kern w:val="0"/>
          <w:sz w:val="22"/>
          <w:lang w:eastAsia="en-US" w:bidi="en-US"/>
          <w14:ligatures w14:val="none"/>
        </w:rPr>
      </w:pPr>
      <w:r w:rsidRPr="007B2CD5">
        <w:rPr>
          <w:rFonts w:ascii="Calibri" w:eastAsia="Times New Roman" w:hAnsi="Calibri" w:cs="Times New Roman"/>
          <w:kern w:val="0"/>
          <w:sz w:val="22"/>
          <w:lang w:eastAsia="en-US" w:bidi="en-US"/>
          <w14:ligatures w14:val="none"/>
        </w:rPr>
        <w:t xml:space="preserve">Anticipate needs for upcoming period.  </w:t>
      </w:r>
    </w:p>
    <w:p w14:paraId="24C7435A" w14:textId="77777777" w:rsidR="007B2CD5" w:rsidRPr="007B2CD5" w:rsidRDefault="007B2CD5" w:rsidP="001F0B39">
      <w:pPr>
        <w:pStyle w:val="ListParagraph"/>
        <w:numPr>
          <w:ilvl w:val="1"/>
          <w:numId w:val="34"/>
        </w:numPr>
        <w:spacing w:before="60" w:after="60" w:line="276" w:lineRule="auto"/>
        <w:contextualSpacing/>
        <w:rPr>
          <w:rFonts w:ascii="Calibri" w:eastAsia="Times New Roman" w:hAnsi="Calibri" w:cs="Times New Roman"/>
          <w:lang w:bidi="en-US"/>
        </w:rPr>
      </w:pPr>
      <w:r w:rsidRPr="007B2CD5">
        <w:rPr>
          <w:rFonts w:ascii="Calibri" w:eastAsia="Times New Roman" w:hAnsi="Calibri" w:cs="Times New Roman"/>
          <w:lang w:bidi="en-US"/>
        </w:rPr>
        <w:t>RHPC can assist with communications and information sharing under the direction of MDH and LPH.</w:t>
      </w:r>
    </w:p>
    <w:p w14:paraId="0B6F902A" w14:textId="77777777" w:rsidR="007B2CD5" w:rsidRPr="007B2CD5" w:rsidRDefault="007B2CD5" w:rsidP="001F0B39">
      <w:pPr>
        <w:pStyle w:val="ListParagraph"/>
        <w:numPr>
          <w:ilvl w:val="1"/>
          <w:numId w:val="34"/>
        </w:numPr>
        <w:spacing w:before="60" w:after="60" w:line="276" w:lineRule="auto"/>
        <w:contextualSpacing/>
        <w:rPr>
          <w:rFonts w:ascii="Calibri" w:eastAsia="Times New Roman" w:hAnsi="Calibri" w:cs="Times New Roman"/>
          <w:lang w:bidi="en-US"/>
        </w:rPr>
      </w:pPr>
      <w:r w:rsidRPr="007B2CD5">
        <w:rPr>
          <w:rFonts w:ascii="Calibri" w:eastAsia="Times New Roman" w:hAnsi="Calibri" w:cs="Times New Roman"/>
          <w:lang w:bidi="en-US"/>
        </w:rPr>
        <w:t xml:space="preserve">Encourage healthcare facilities to activate their facility pandemic plan.  </w:t>
      </w:r>
    </w:p>
    <w:p w14:paraId="51FA6523" w14:textId="12CF550B" w:rsidR="007B2CD5" w:rsidRDefault="007B2CD5" w:rsidP="001F0B39">
      <w:pPr>
        <w:pStyle w:val="ListParagraph"/>
        <w:numPr>
          <w:ilvl w:val="1"/>
          <w:numId w:val="34"/>
        </w:numPr>
        <w:spacing w:before="60" w:after="60" w:line="276" w:lineRule="auto"/>
        <w:contextualSpacing/>
        <w:rPr>
          <w:rFonts w:ascii="Calibri" w:eastAsia="Times New Roman" w:hAnsi="Calibri" w:cs="Times New Roman"/>
          <w:lang w:bidi="en-US"/>
        </w:rPr>
      </w:pPr>
      <w:r w:rsidRPr="007B2CD5">
        <w:rPr>
          <w:rFonts w:ascii="Calibri" w:eastAsia="Times New Roman" w:hAnsi="Calibri" w:cs="Times New Roman"/>
          <w:lang w:bidi="en-US"/>
        </w:rPr>
        <w:t xml:space="preserve">RHPC can assist with resource requests for coalition. </w:t>
      </w:r>
    </w:p>
    <w:p w14:paraId="7995212B" w14:textId="58CE2FD9" w:rsidR="00F115E5" w:rsidRPr="008878AF" w:rsidRDefault="00F115E5" w:rsidP="00F115E5">
      <w:pPr>
        <w:pStyle w:val="ListParagraph"/>
        <w:numPr>
          <w:ilvl w:val="1"/>
          <w:numId w:val="34"/>
        </w:numPr>
        <w:spacing w:line="276" w:lineRule="auto"/>
        <w:jc w:val="both"/>
        <w:rPr>
          <w:rFonts w:ascii="Calibri" w:hAnsi="Calibri"/>
        </w:rPr>
      </w:pPr>
      <w:r w:rsidRPr="008878AF">
        <w:rPr>
          <w:rFonts w:ascii="Calibri" w:hAnsi="Calibri"/>
        </w:rPr>
        <w:t>See Appendix 3.5.1.2. Pediatric Surge Plan</w:t>
      </w:r>
    </w:p>
    <w:p w14:paraId="0E06CD4E" w14:textId="77777777" w:rsidR="007B2CD5" w:rsidRPr="007B2CD5" w:rsidRDefault="007B2CD5" w:rsidP="00F145AD">
      <w:pPr>
        <w:pStyle w:val="Heading3"/>
        <w:rPr>
          <w:rFonts w:eastAsia="Times New Roman"/>
          <w:lang w:eastAsia="en-US" w:bidi="en-US"/>
        </w:rPr>
      </w:pPr>
      <w:bookmarkStart w:id="10" w:name="_Toc99650063"/>
      <w:bookmarkStart w:id="11" w:name="_Toc103504806"/>
      <w:r w:rsidRPr="007B2CD5">
        <w:rPr>
          <w:rFonts w:eastAsia="Times New Roman"/>
          <w:lang w:eastAsia="en-US" w:bidi="en-US"/>
        </w:rPr>
        <w:t>RHPC Role in a Mass Casualty Incident (MCI), Pediatric Surge, or CBRNE/HAZMAT Event</w:t>
      </w:r>
      <w:bookmarkEnd w:id="10"/>
      <w:bookmarkEnd w:id="11"/>
      <w:r w:rsidRPr="007B2CD5">
        <w:rPr>
          <w:rFonts w:eastAsia="Times New Roman"/>
          <w:lang w:eastAsia="en-US" w:bidi="en-US"/>
        </w:rPr>
        <w:t xml:space="preserve"> </w:t>
      </w:r>
    </w:p>
    <w:p w14:paraId="35FED7CB" w14:textId="77777777" w:rsidR="007B2CD5" w:rsidRPr="008878AF" w:rsidRDefault="007B2CD5" w:rsidP="008878AF">
      <w:pPr>
        <w:pStyle w:val="ListParagraph"/>
        <w:numPr>
          <w:ilvl w:val="0"/>
          <w:numId w:val="36"/>
        </w:numPr>
        <w:spacing w:before="60" w:after="60" w:line="276" w:lineRule="auto"/>
        <w:contextualSpacing/>
        <w:rPr>
          <w:rFonts w:ascii="Calibri" w:eastAsia="Times New Roman" w:hAnsi="Calibri" w:cs="Times New Roman"/>
          <w:lang w:bidi="en-US"/>
        </w:rPr>
      </w:pPr>
      <w:r w:rsidRPr="008878AF">
        <w:rPr>
          <w:rFonts w:ascii="Calibri" w:eastAsia="Times New Roman" w:hAnsi="Calibri" w:cs="Times New Roman"/>
          <w:lang w:bidi="en-US"/>
        </w:rPr>
        <w:t>The RHPC can evaluate the response and activate the HMAC if needed.  The HMAC can assist with:</w:t>
      </w:r>
    </w:p>
    <w:p w14:paraId="0CA951E7" w14:textId="77777777" w:rsidR="007B2CD5" w:rsidRPr="007B2CD5" w:rsidRDefault="007B2CD5" w:rsidP="001F0B39">
      <w:pPr>
        <w:numPr>
          <w:ilvl w:val="1"/>
          <w:numId w:val="35"/>
        </w:numPr>
        <w:spacing w:before="120" w:after="0" w:line="276" w:lineRule="auto"/>
        <w:ind w:right="0"/>
        <w:jc w:val="both"/>
        <w:rPr>
          <w:rFonts w:ascii="Calibri" w:eastAsia="Times New Roman" w:hAnsi="Calibri" w:cs="Times New Roman"/>
          <w:kern w:val="0"/>
          <w:sz w:val="22"/>
          <w:lang w:eastAsia="en-US" w:bidi="en-US"/>
          <w14:ligatures w14:val="none"/>
        </w:rPr>
      </w:pPr>
      <w:r w:rsidRPr="007B2CD5">
        <w:rPr>
          <w:rFonts w:ascii="Calibri" w:eastAsia="Times New Roman" w:hAnsi="Calibri" w:cs="Times New Roman"/>
          <w:kern w:val="0"/>
          <w:sz w:val="22"/>
          <w:lang w:eastAsia="en-US" w:bidi="en-US"/>
          <w14:ligatures w14:val="none"/>
        </w:rPr>
        <w:t>Bed availability within the region and with neighboring regions</w:t>
      </w:r>
    </w:p>
    <w:p w14:paraId="56B7C583" w14:textId="77777777" w:rsidR="007B2CD5" w:rsidRPr="007B2CD5" w:rsidRDefault="007B2CD5" w:rsidP="001F0B39">
      <w:pPr>
        <w:numPr>
          <w:ilvl w:val="1"/>
          <w:numId w:val="35"/>
        </w:numPr>
        <w:spacing w:before="120" w:after="0" w:line="276" w:lineRule="auto"/>
        <w:ind w:right="0"/>
        <w:jc w:val="both"/>
        <w:rPr>
          <w:rFonts w:ascii="Calibri" w:eastAsia="Times New Roman" w:hAnsi="Calibri" w:cs="Times New Roman"/>
          <w:kern w:val="0"/>
          <w:sz w:val="22"/>
          <w:lang w:eastAsia="en-US" w:bidi="en-US"/>
          <w14:ligatures w14:val="none"/>
        </w:rPr>
      </w:pPr>
      <w:r w:rsidRPr="007B2CD5">
        <w:rPr>
          <w:rFonts w:ascii="Calibri" w:eastAsia="Times New Roman" w:hAnsi="Calibri" w:cs="Times New Roman"/>
          <w:kern w:val="0"/>
          <w:sz w:val="22"/>
          <w:lang w:eastAsia="en-US" w:bidi="en-US"/>
          <w14:ligatures w14:val="none"/>
        </w:rPr>
        <w:t>Resource requests and allocation</w:t>
      </w:r>
    </w:p>
    <w:p w14:paraId="63210E13" w14:textId="77777777" w:rsidR="007B2CD5" w:rsidRPr="007B2CD5" w:rsidRDefault="007B2CD5" w:rsidP="001F0B39">
      <w:pPr>
        <w:numPr>
          <w:ilvl w:val="1"/>
          <w:numId w:val="35"/>
        </w:numPr>
        <w:spacing w:before="120" w:after="0" w:line="276" w:lineRule="auto"/>
        <w:ind w:right="0"/>
        <w:jc w:val="both"/>
        <w:rPr>
          <w:rFonts w:ascii="Calibri" w:eastAsia="Times New Roman" w:hAnsi="Calibri" w:cs="Times New Roman"/>
          <w:kern w:val="0"/>
          <w:sz w:val="22"/>
          <w:lang w:eastAsia="en-US" w:bidi="en-US"/>
          <w14:ligatures w14:val="none"/>
        </w:rPr>
      </w:pPr>
      <w:r w:rsidRPr="007B2CD5">
        <w:rPr>
          <w:rFonts w:ascii="Calibri" w:eastAsia="Times New Roman" w:hAnsi="Calibri" w:cs="Times New Roman"/>
          <w:kern w:val="0"/>
          <w:sz w:val="22"/>
          <w:lang w:eastAsia="en-US" w:bidi="en-US"/>
          <w14:ligatures w14:val="none"/>
        </w:rPr>
        <w:t xml:space="preserve">Situational awareness </w:t>
      </w:r>
    </w:p>
    <w:p w14:paraId="10A9B0E4" w14:textId="77777777" w:rsidR="008878AF" w:rsidRDefault="007B2CD5" w:rsidP="008878AF">
      <w:pPr>
        <w:pStyle w:val="ListParagraph"/>
        <w:numPr>
          <w:ilvl w:val="0"/>
          <w:numId w:val="35"/>
        </w:numPr>
        <w:tabs>
          <w:tab w:val="clear" w:pos="1188"/>
          <w:tab w:val="num" w:pos="360"/>
        </w:tabs>
        <w:spacing w:before="60" w:after="60" w:line="276" w:lineRule="auto"/>
        <w:ind w:left="900" w:hanging="990"/>
        <w:contextualSpacing/>
        <w:rPr>
          <w:rFonts w:ascii="Calibri" w:eastAsia="Times New Roman" w:hAnsi="Calibri" w:cs="Times New Roman"/>
          <w:lang w:bidi="en-US"/>
        </w:rPr>
      </w:pPr>
      <w:r w:rsidRPr="008878AF">
        <w:rPr>
          <w:rFonts w:ascii="Calibri" w:eastAsia="Times New Roman" w:hAnsi="Calibri" w:cs="Times New Roman"/>
          <w:lang w:bidi="en-US"/>
        </w:rPr>
        <w:t xml:space="preserve">Refer facilities to their MCI/Medical Surge Plans as assist as requested.  </w:t>
      </w:r>
    </w:p>
    <w:p w14:paraId="77139ED5" w14:textId="02F874E9" w:rsidR="007B2CD5" w:rsidRPr="008878AF" w:rsidRDefault="007B2CD5" w:rsidP="008878AF">
      <w:pPr>
        <w:pStyle w:val="ListParagraph"/>
        <w:numPr>
          <w:ilvl w:val="0"/>
          <w:numId w:val="35"/>
        </w:numPr>
        <w:tabs>
          <w:tab w:val="clear" w:pos="1188"/>
          <w:tab w:val="num" w:pos="360"/>
        </w:tabs>
        <w:spacing w:before="60" w:after="60" w:line="276" w:lineRule="auto"/>
        <w:ind w:left="360" w:hanging="450"/>
        <w:contextualSpacing/>
        <w:rPr>
          <w:rFonts w:ascii="Calibri" w:eastAsia="Times New Roman" w:hAnsi="Calibri" w:cs="Times New Roman"/>
          <w:lang w:bidi="en-US"/>
        </w:rPr>
      </w:pPr>
      <w:r w:rsidRPr="008878AF">
        <w:rPr>
          <w:rFonts w:ascii="Calibri" w:eastAsia="Times New Roman" w:hAnsi="Calibri" w:cs="Times New Roman"/>
          <w:lang w:bidi="en-US"/>
        </w:rPr>
        <w:t xml:space="preserve">The RHPC (with or without HMAC Activation) can provide general support for Coalition members as requested.    </w:t>
      </w:r>
    </w:p>
    <w:p w14:paraId="47698D41" w14:textId="64C26696" w:rsidR="00081478" w:rsidRPr="00F115E5" w:rsidRDefault="00081478" w:rsidP="00F115E5">
      <w:pPr>
        <w:pStyle w:val="ListParagraph"/>
        <w:numPr>
          <w:ilvl w:val="0"/>
          <w:numId w:val="38"/>
        </w:numPr>
        <w:spacing w:before="60" w:after="60" w:line="276" w:lineRule="auto"/>
        <w:contextualSpacing/>
        <w:rPr>
          <w:rFonts w:ascii="Calibri" w:hAnsi="Calibri"/>
        </w:rPr>
      </w:pPr>
      <w:r w:rsidRPr="00F115E5">
        <w:rPr>
          <w:rFonts w:ascii="Calibri" w:hAnsi="Calibri"/>
        </w:rPr>
        <w:t xml:space="preserve">RHPC Role in Burn Surge </w:t>
      </w:r>
    </w:p>
    <w:p w14:paraId="375CCA62" w14:textId="3C7E1F43" w:rsidR="00081478" w:rsidRPr="008878AF" w:rsidRDefault="00081478" w:rsidP="008878AF">
      <w:pPr>
        <w:pStyle w:val="ListParagraph"/>
        <w:numPr>
          <w:ilvl w:val="0"/>
          <w:numId w:val="37"/>
        </w:numPr>
        <w:spacing w:line="276" w:lineRule="auto"/>
        <w:jc w:val="both"/>
        <w:rPr>
          <w:rFonts w:ascii="Calibri" w:hAnsi="Calibri"/>
        </w:rPr>
      </w:pPr>
      <w:r w:rsidRPr="008878AF">
        <w:rPr>
          <w:rFonts w:ascii="Calibri" w:hAnsi="Calibri"/>
        </w:rPr>
        <w:t xml:space="preserve">The RHPC and the HMAC may assist with a response to a Burn Mass Casualty Incident.  See </w:t>
      </w:r>
      <w:r w:rsidR="00133969" w:rsidRPr="008878AF">
        <w:rPr>
          <w:rFonts w:ascii="Calibri" w:hAnsi="Calibri"/>
        </w:rPr>
        <w:t xml:space="preserve">Appendix </w:t>
      </w:r>
      <w:r w:rsidR="0006297D" w:rsidRPr="008878AF">
        <w:rPr>
          <w:rFonts w:ascii="Calibri" w:hAnsi="Calibri"/>
        </w:rPr>
        <w:t>3.5.</w:t>
      </w:r>
      <w:r w:rsidR="00BC76B2" w:rsidRPr="008878AF">
        <w:rPr>
          <w:rFonts w:ascii="Calibri" w:hAnsi="Calibri"/>
        </w:rPr>
        <w:t>1</w:t>
      </w:r>
      <w:r w:rsidR="0006297D" w:rsidRPr="008878AF">
        <w:rPr>
          <w:rFonts w:ascii="Calibri" w:hAnsi="Calibri"/>
        </w:rPr>
        <w:t>.</w:t>
      </w:r>
      <w:r w:rsidR="00BC76B2" w:rsidRPr="008878AF">
        <w:rPr>
          <w:rFonts w:ascii="Calibri" w:hAnsi="Calibri"/>
        </w:rPr>
        <w:t>1</w:t>
      </w:r>
      <w:r w:rsidRPr="008878AF">
        <w:rPr>
          <w:rFonts w:ascii="Calibri" w:hAnsi="Calibri"/>
        </w:rPr>
        <w:t xml:space="preserve"> CMHPC Burn Surge Plan.  </w:t>
      </w:r>
    </w:p>
    <w:p w14:paraId="6324BC79" w14:textId="670024B3" w:rsidR="001F0B39" w:rsidRPr="00F115E5" w:rsidRDefault="001F0B39" w:rsidP="00F115E5">
      <w:pPr>
        <w:pStyle w:val="ListParagraph"/>
        <w:numPr>
          <w:ilvl w:val="0"/>
          <w:numId w:val="38"/>
        </w:numPr>
        <w:spacing w:line="276" w:lineRule="auto"/>
        <w:jc w:val="both"/>
        <w:rPr>
          <w:rFonts w:ascii="Calibri" w:hAnsi="Calibri"/>
        </w:rPr>
      </w:pPr>
      <w:r w:rsidRPr="00F115E5">
        <w:rPr>
          <w:rFonts w:ascii="Calibri" w:hAnsi="Calibri"/>
        </w:rPr>
        <w:t>RHPC Role in an Infectious Disease Surge</w:t>
      </w:r>
      <w:bookmarkStart w:id="12" w:name="_Toc99650064"/>
    </w:p>
    <w:p w14:paraId="589D55DD" w14:textId="038C41B5" w:rsidR="00C47C2A" w:rsidRDefault="001F0B39" w:rsidP="00C47C2A">
      <w:pPr>
        <w:pStyle w:val="ListParagraph"/>
        <w:numPr>
          <w:ilvl w:val="0"/>
          <w:numId w:val="37"/>
        </w:numPr>
        <w:spacing w:line="276" w:lineRule="auto"/>
        <w:rPr>
          <w:lang w:bidi="en-US"/>
        </w:rPr>
      </w:pPr>
      <w:r w:rsidRPr="008878AF">
        <w:rPr>
          <w:lang w:bidi="en-US"/>
        </w:rPr>
        <w:t>The RHPC and the HMAC may assist with a response to an Infectious Disease outbreak.  See Appendix 3.5.1.5 Regional Infectious Disease Plan</w:t>
      </w:r>
    </w:p>
    <w:p w14:paraId="36C17ACC" w14:textId="77777777" w:rsidR="00C47C2A" w:rsidRDefault="00C47C2A" w:rsidP="00C47C2A">
      <w:pPr>
        <w:pStyle w:val="ListParagraph"/>
        <w:spacing w:line="276" w:lineRule="auto"/>
        <w:ind w:left="1800"/>
        <w:rPr>
          <w:lang w:bidi="en-US"/>
        </w:rPr>
      </w:pPr>
    </w:p>
    <w:p w14:paraId="6251B90E" w14:textId="77777777" w:rsidR="00C47C2A" w:rsidRDefault="001F0B39" w:rsidP="00F145AD">
      <w:pPr>
        <w:pStyle w:val="Heading3"/>
        <w:rPr>
          <w:rFonts w:eastAsia="Times New Roman"/>
          <w:lang w:bidi="en-US"/>
        </w:rPr>
      </w:pPr>
      <w:bookmarkStart w:id="13" w:name="_Toc103504807"/>
      <w:r w:rsidRPr="00C47C2A">
        <w:rPr>
          <w:rFonts w:eastAsia="Times New Roman"/>
          <w:lang w:bidi="en-US"/>
        </w:rPr>
        <w:t>Facility Evacuation or Facility Shelter-in-Place</w:t>
      </w:r>
      <w:bookmarkEnd w:id="12"/>
      <w:bookmarkEnd w:id="13"/>
    </w:p>
    <w:p w14:paraId="0F3BF892" w14:textId="15A12694" w:rsidR="001E61D6" w:rsidRPr="00C47C2A" w:rsidRDefault="001F0B39" w:rsidP="00C47C2A">
      <w:pPr>
        <w:spacing w:line="276" w:lineRule="auto"/>
        <w:rPr>
          <w:rFonts w:eastAsiaTheme="minorHAnsi"/>
          <w:sz w:val="22"/>
          <w:lang w:bidi="en-US"/>
        </w:rPr>
      </w:pPr>
      <w:r w:rsidRPr="00C47C2A">
        <w:rPr>
          <w:rFonts w:ascii="Calibri" w:eastAsia="Times New Roman" w:hAnsi="Calibri" w:cs="Times New Roman"/>
          <w:bCs/>
          <w:sz w:val="22"/>
          <w:lang w:bidi="en-US"/>
        </w:rPr>
        <w:t xml:space="preserve">Facilities within the CMHPC are asked to have their own plans in place for evacuation or shelter-in-place.  The rhpc will support the facility as needed, to include the activation of the HMAC.  </w:t>
      </w:r>
      <w:r w:rsidRPr="00C47C2A">
        <w:rPr>
          <w:bCs/>
          <w:sz w:val="22"/>
        </w:rPr>
        <w:t>Patient movement coordination</w:t>
      </w:r>
    </w:p>
    <w:p w14:paraId="554D2649" w14:textId="77777777" w:rsidR="000B42FC" w:rsidRPr="000B42FC" w:rsidRDefault="000B42FC" w:rsidP="00103D8A">
      <w:pPr>
        <w:spacing w:before="120" w:line="276" w:lineRule="auto"/>
        <w:ind w:left="0" w:right="0"/>
        <w:rPr>
          <w:rFonts w:eastAsia="Times New Roman" w:cstheme="minorHAnsi"/>
          <w:kern w:val="0"/>
          <w:sz w:val="22"/>
          <w:lang w:eastAsia="en-US"/>
          <w14:ligatures w14:val="none"/>
        </w:rPr>
      </w:pPr>
      <w:r w:rsidRPr="000B42FC">
        <w:rPr>
          <w:rFonts w:eastAsia="Times New Roman" w:cstheme="minorHAnsi"/>
          <w:kern w:val="0"/>
          <w:sz w:val="22"/>
          <w:lang w:eastAsia="en-US"/>
          <w14:ligatures w14:val="none"/>
        </w:rPr>
        <w:t>There are four levels of Patient Movement:</w:t>
      </w:r>
    </w:p>
    <w:p w14:paraId="0BC29969" w14:textId="77777777" w:rsidR="000B42FC" w:rsidRPr="000B42FC" w:rsidRDefault="000B42FC" w:rsidP="00F145AD">
      <w:pPr>
        <w:pStyle w:val="Heading3"/>
        <w:rPr>
          <w:rFonts w:eastAsia="Times New Roman"/>
          <w:lang w:eastAsia="en-US"/>
        </w:rPr>
      </w:pPr>
      <w:bookmarkStart w:id="14" w:name="_Toc51936332"/>
      <w:bookmarkStart w:id="15" w:name="_Toc103504808"/>
      <w:r w:rsidRPr="000B42FC">
        <w:rPr>
          <w:rFonts w:eastAsia="Times New Roman"/>
          <w:lang w:eastAsia="en-US"/>
        </w:rPr>
        <w:t>Levels of Patient Movement</w:t>
      </w:r>
      <w:bookmarkEnd w:id="14"/>
      <w:bookmarkEnd w:id="15"/>
    </w:p>
    <w:p w14:paraId="43841149" w14:textId="77777777" w:rsidR="000B42FC" w:rsidRPr="000B42FC" w:rsidRDefault="000B42FC" w:rsidP="006A05E1">
      <w:pPr>
        <w:numPr>
          <w:ilvl w:val="0"/>
          <w:numId w:val="9"/>
        </w:numPr>
        <w:spacing w:before="120" w:line="276" w:lineRule="auto"/>
        <w:ind w:right="0"/>
        <w:contextualSpacing/>
        <w:rPr>
          <w:rFonts w:eastAsia="Times New Roman" w:cstheme="minorHAnsi"/>
          <w:kern w:val="0"/>
          <w:sz w:val="22"/>
          <w:lang w:eastAsia="en-US"/>
          <w14:ligatures w14:val="none"/>
        </w:rPr>
      </w:pPr>
      <w:r w:rsidRPr="000B42FC">
        <w:rPr>
          <w:rFonts w:eastAsia="Times New Roman" w:cstheme="minorHAnsi"/>
          <w:kern w:val="0"/>
          <w:sz w:val="22"/>
          <w:lang w:eastAsia="en-US"/>
          <w14:ligatures w14:val="none"/>
        </w:rPr>
        <w:t>Local Level</w:t>
      </w:r>
    </w:p>
    <w:p w14:paraId="3C97E394" w14:textId="77777777" w:rsidR="000B42FC" w:rsidRPr="000B42FC" w:rsidRDefault="000B42FC" w:rsidP="006A05E1">
      <w:pPr>
        <w:numPr>
          <w:ilvl w:val="1"/>
          <w:numId w:val="9"/>
        </w:numPr>
        <w:spacing w:before="120" w:line="276" w:lineRule="auto"/>
        <w:ind w:right="0"/>
        <w:contextualSpacing/>
        <w:rPr>
          <w:rFonts w:eastAsia="Times New Roman" w:cstheme="minorHAnsi"/>
          <w:kern w:val="0"/>
          <w:sz w:val="22"/>
          <w:lang w:eastAsia="en-US"/>
          <w14:ligatures w14:val="none"/>
        </w:rPr>
      </w:pPr>
      <w:r w:rsidRPr="000B42FC">
        <w:rPr>
          <w:rFonts w:eastAsia="Times New Roman" w:cstheme="minorHAnsi"/>
          <w:kern w:val="0"/>
          <w:sz w:val="22"/>
          <w:lang w:eastAsia="en-US"/>
          <w14:ligatures w14:val="none"/>
        </w:rPr>
        <w:t>Utilization of Mutual Aid agreements and partnerships with local Emergency Medical Services to handle most of the patient movement.</w:t>
      </w:r>
    </w:p>
    <w:p w14:paraId="2A02783D" w14:textId="77777777" w:rsidR="000B42FC" w:rsidRPr="000B42FC" w:rsidRDefault="000B42FC" w:rsidP="006A05E1">
      <w:pPr>
        <w:numPr>
          <w:ilvl w:val="0"/>
          <w:numId w:val="9"/>
        </w:numPr>
        <w:spacing w:before="120" w:line="276" w:lineRule="auto"/>
        <w:ind w:right="0"/>
        <w:contextualSpacing/>
        <w:rPr>
          <w:rFonts w:eastAsia="Times New Roman" w:cstheme="minorHAnsi"/>
          <w:kern w:val="0"/>
          <w:sz w:val="22"/>
          <w:lang w:eastAsia="en-US"/>
          <w14:ligatures w14:val="none"/>
        </w:rPr>
      </w:pPr>
      <w:r w:rsidRPr="000B42FC">
        <w:rPr>
          <w:rFonts w:eastAsia="Times New Roman" w:cstheme="minorHAnsi"/>
          <w:kern w:val="0"/>
          <w:sz w:val="22"/>
          <w:lang w:eastAsia="en-US"/>
          <w14:ligatures w14:val="none"/>
        </w:rPr>
        <w:t>Regional Level</w:t>
      </w:r>
    </w:p>
    <w:p w14:paraId="3BCB7CF9" w14:textId="77777777" w:rsidR="000B42FC" w:rsidRPr="000B42FC" w:rsidRDefault="000B42FC" w:rsidP="006A05E1">
      <w:pPr>
        <w:numPr>
          <w:ilvl w:val="1"/>
          <w:numId w:val="9"/>
        </w:numPr>
        <w:spacing w:before="120" w:line="276" w:lineRule="auto"/>
        <w:ind w:right="0"/>
        <w:contextualSpacing/>
        <w:rPr>
          <w:rFonts w:eastAsia="Times New Roman" w:cstheme="minorHAnsi"/>
          <w:kern w:val="0"/>
          <w:sz w:val="22"/>
          <w:lang w:eastAsia="en-US"/>
          <w14:ligatures w14:val="none"/>
        </w:rPr>
      </w:pPr>
      <w:r w:rsidRPr="000B42FC">
        <w:rPr>
          <w:rFonts w:eastAsia="Times New Roman" w:cstheme="minorHAnsi"/>
          <w:kern w:val="0"/>
          <w:sz w:val="22"/>
          <w:lang w:eastAsia="en-US"/>
          <w14:ligatures w14:val="none"/>
        </w:rPr>
        <w:lastRenderedPageBreak/>
        <w:t>Utilization of the Healthcare Coalition Regional plans/processes to coordinate patient movement to include:</w:t>
      </w:r>
    </w:p>
    <w:p w14:paraId="08863ADF" w14:textId="77777777" w:rsidR="000B42FC" w:rsidRPr="000B42FC" w:rsidRDefault="000B42FC" w:rsidP="006A05E1">
      <w:pPr>
        <w:numPr>
          <w:ilvl w:val="2"/>
          <w:numId w:val="9"/>
        </w:numPr>
        <w:spacing w:before="120" w:line="276" w:lineRule="auto"/>
        <w:ind w:right="0"/>
        <w:contextualSpacing/>
        <w:rPr>
          <w:rFonts w:eastAsia="Times New Roman" w:cstheme="minorHAnsi"/>
          <w:kern w:val="0"/>
          <w:sz w:val="22"/>
          <w:lang w:eastAsia="en-US"/>
          <w14:ligatures w14:val="none"/>
        </w:rPr>
      </w:pPr>
      <w:r w:rsidRPr="000B42FC">
        <w:rPr>
          <w:rFonts w:eastAsia="Times New Roman" w:cstheme="minorHAnsi"/>
          <w:kern w:val="0"/>
          <w:sz w:val="22"/>
          <w:lang w:eastAsia="en-US"/>
          <w14:ligatures w14:val="none"/>
        </w:rPr>
        <w:t>Activation of Regional Mutual Aid agreements</w:t>
      </w:r>
    </w:p>
    <w:p w14:paraId="208D2B65" w14:textId="77777777" w:rsidR="000B42FC" w:rsidRPr="000B42FC" w:rsidRDefault="000B42FC" w:rsidP="006A05E1">
      <w:pPr>
        <w:numPr>
          <w:ilvl w:val="2"/>
          <w:numId w:val="9"/>
        </w:numPr>
        <w:spacing w:before="120" w:line="276" w:lineRule="auto"/>
        <w:ind w:right="0"/>
        <w:contextualSpacing/>
        <w:rPr>
          <w:rFonts w:eastAsia="Times New Roman" w:cstheme="minorHAnsi"/>
          <w:kern w:val="0"/>
          <w:sz w:val="22"/>
          <w:lang w:eastAsia="en-US"/>
          <w14:ligatures w14:val="none"/>
        </w:rPr>
      </w:pPr>
      <w:r w:rsidRPr="000B42FC">
        <w:rPr>
          <w:rFonts w:eastAsia="Times New Roman" w:cstheme="minorHAnsi"/>
          <w:kern w:val="0"/>
          <w:sz w:val="22"/>
          <w:lang w:eastAsia="en-US"/>
          <w14:ligatures w14:val="none"/>
        </w:rPr>
        <w:t>Cross border/cross regional cooperation</w:t>
      </w:r>
    </w:p>
    <w:p w14:paraId="62C685E0" w14:textId="74A91247" w:rsidR="000B42FC" w:rsidRDefault="000B42FC" w:rsidP="006A05E1">
      <w:pPr>
        <w:numPr>
          <w:ilvl w:val="2"/>
          <w:numId w:val="9"/>
        </w:numPr>
        <w:spacing w:before="120" w:line="276" w:lineRule="auto"/>
        <w:ind w:right="0"/>
        <w:contextualSpacing/>
        <w:rPr>
          <w:rFonts w:eastAsia="Times New Roman" w:cstheme="minorHAnsi"/>
          <w:kern w:val="0"/>
          <w:sz w:val="22"/>
          <w:lang w:eastAsia="en-US"/>
          <w14:ligatures w14:val="none"/>
        </w:rPr>
      </w:pPr>
      <w:r w:rsidRPr="000B42FC">
        <w:rPr>
          <w:rFonts w:eastAsia="Times New Roman" w:cstheme="minorHAnsi"/>
          <w:kern w:val="0"/>
          <w:sz w:val="22"/>
          <w:lang w:eastAsia="en-US"/>
          <w14:ligatures w14:val="none"/>
        </w:rPr>
        <w:t xml:space="preserve">Utilization of the MNTrac program to identify locations with bed availability including sending out regional bed availability alerts. </w:t>
      </w:r>
    </w:p>
    <w:p w14:paraId="4E82DBB1" w14:textId="77777777" w:rsidR="00D64886" w:rsidRDefault="00D64886" w:rsidP="00D64886">
      <w:pPr>
        <w:numPr>
          <w:ilvl w:val="2"/>
          <w:numId w:val="9"/>
        </w:numPr>
        <w:spacing w:before="120" w:line="276" w:lineRule="auto"/>
        <w:ind w:right="0"/>
        <w:contextualSpacing/>
        <w:rPr>
          <w:rFonts w:eastAsia="Times New Roman" w:cstheme="minorHAnsi"/>
          <w:kern w:val="0"/>
          <w:sz w:val="22"/>
          <w:lang w:eastAsia="en-US"/>
          <w14:ligatures w14:val="none"/>
        </w:rPr>
      </w:pPr>
      <w:r w:rsidRPr="000B42FC">
        <w:rPr>
          <w:rFonts w:eastAsia="Times New Roman" w:cstheme="minorHAnsi"/>
          <w:kern w:val="0"/>
          <w:sz w:val="22"/>
          <w:lang w:eastAsia="en-US"/>
          <w14:ligatures w14:val="none"/>
        </w:rPr>
        <w:t xml:space="preserve">Activation of the </w:t>
      </w:r>
      <w:r>
        <w:rPr>
          <w:rFonts w:eastAsia="Times New Roman" w:cstheme="minorHAnsi"/>
          <w:kern w:val="0"/>
          <w:sz w:val="22"/>
          <w:lang w:eastAsia="en-US"/>
          <w14:ligatures w14:val="none"/>
        </w:rPr>
        <w:t>MNHCC SHCC</w:t>
      </w:r>
    </w:p>
    <w:p w14:paraId="750AC773" w14:textId="77777777" w:rsidR="000B42FC" w:rsidRPr="000B42FC" w:rsidRDefault="000B42FC" w:rsidP="006A05E1">
      <w:pPr>
        <w:numPr>
          <w:ilvl w:val="0"/>
          <w:numId w:val="9"/>
        </w:numPr>
        <w:spacing w:before="120" w:line="276" w:lineRule="auto"/>
        <w:ind w:right="0"/>
        <w:contextualSpacing/>
        <w:rPr>
          <w:rFonts w:eastAsia="Times New Roman" w:cstheme="minorHAnsi"/>
          <w:kern w:val="0"/>
          <w:sz w:val="22"/>
          <w:lang w:eastAsia="en-US"/>
          <w14:ligatures w14:val="none"/>
        </w:rPr>
      </w:pPr>
      <w:r w:rsidRPr="000B42FC">
        <w:rPr>
          <w:rFonts w:eastAsia="Times New Roman" w:cstheme="minorHAnsi"/>
          <w:kern w:val="0"/>
          <w:sz w:val="22"/>
          <w:lang w:eastAsia="en-US"/>
          <w14:ligatures w14:val="none"/>
        </w:rPr>
        <w:t>State Level</w:t>
      </w:r>
    </w:p>
    <w:p w14:paraId="39928841" w14:textId="77777777" w:rsidR="000B42FC" w:rsidRPr="000B42FC" w:rsidRDefault="000B42FC" w:rsidP="006A05E1">
      <w:pPr>
        <w:numPr>
          <w:ilvl w:val="1"/>
          <w:numId w:val="9"/>
        </w:numPr>
        <w:spacing w:before="120" w:line="276" w:lineRule="auto"/>
        <w:ind w:right="0"/>
        <w:contextualSpacing/>
        <w:rPr>
          <w:rFonts w:eastAsia="Times New Roman" w:cstheme="minorHAnsi"/>
          <w:kern w:val="0"/>
          <w:sz w:val="22"/>
          <w:lang w:eastAsia="en-US"/>
          <w14:ligatures w14:val="none"/>
        </w:rPr>
      </w:pPr>
      <w:r w:rsidRPr="000B42FC">
        <w:rPr>
          <w:rFonts w:eastAsia="Times New Roman" w:cstheme="minorHAnsi"/>
          <w:kern w:val="0"/>
          <w:sz w:val="22"/>
          <w:lang w:eastAsia="en-US"/>
          <w14:ligatures w14:val="none"/>
        </w:rPr>
        <w:t>When local and regional activities are overwhelmed or more resources are required, the State may consider:</w:t>
      </w:r>
    </w:p>
    <w:p w14:paraId="5761E511" w14:textId="12DC92FD" w:rsidR="00D64886" w:rsidRDefault="00D64886" w:rsidP="006A05E1">
      <w:pPr>
        <w:numPr>
          <w:ilvl w:val="2"/>
          <w:numId w:val="9"/>
        </w:numPr>
        <w:spacing w:before="120" w:line="276" w:lineRule="auto"/>
        <w:ind w:right="0"/>
        <w:contextualSpacing/>
        <w:rPr>
          <w:rFonts w:eastAsia="Times New Roman" w:cstheme="minorHAnsi"/>
          <w:kern w:val="0"/>
          <w:sz w:val="22"/>
          <w:lang w:eastAsia="en-US"/>
          <w14:ligatures w14:val="none"/>
        </w:rPr>
      </w:pPr>
      <w:r>
        <w:rPr>
          <w:rFonts w:eastAsia="Times New Roman" w:cstheme="minorHAnsi"/>
          <w:kern w:val="0"/>
          <w:sz w:val="22"/>
          <w:lang w:eastAsia="en-US"/>
          <w14:ligatures w14:val="none"/>
        </w:rPr>
        <w:t>The MDH Department Operations Center (DOC)</w:t>
      </w:r>
    </w:p>
    <w:p w14:paraId="32FFA92F" w14:textId="197588DB" w:rsidR="00D64886" w:rsidRPr="000B42FC" w:rsidRDefault="00D64886" w:rsidP="006A05E1">
      <w:pPr>
        <w:numPr>
          <w:ilvl w:val="2"/>
          <w:numId w:val="9"/>
        </w:numPr>
        <w:spacing w:before="120" w:line="276" w:lineRule="auto"/>
        <w:ind w:right="0"/>
        <w:contextualSpacing/>
        <w:rPr>
          <w:rFonts w:eastAsia="Times New Roman" w:cstheme="minorHAnsi"/>
          <w:kern w:val="0"/>
          <w:sz w:val="22"/>
          <w:lang w:eastAsia="en-US"/>
          <w14:ligatures w14:val="none"/>
        </w:rPr>
      </w:pPr>
      <w:r>
        <w:rPr>
          <w:rFonts w:eastAsia="Times New Roman" w:cstheme="minorHAnsi"/>
          <w:kern w:val="0"/>
          <w:sz w:val="22"/>
          <w:lang w:eastAsia="en-US"/>
          <w14:ligatures w14:val="none"/>
        </w:rPr>
        <w:t>Activation of the State Emergency Operations Center</w:t>
      </w:r>
    </w:p>
    <w:p w14:paraId="6AD1CBE3" w14:textId="77777777" w:rsidR="000B42FC" w:rsidRPr="000B42FC" w:rsidRDefault="000B42FC" w:rsidP="006A05E1">
      <w:pPr>
        <w:numPr>
          <w:ilvl w:val="2"/>
          <w:numId w:val="9"/>
        </w:numPr>
        <w:spacing w:before="120" w:line="276" w:lineRule="auto"/>
        <w:ind w:right="0"/>
        <w:contextualSpacing/>
        <w:rPr>
          <w:rFonts w:eastAsia="Times New Roman" w:cstheme="minorHAnsi"/>
          <w:kern w:val="0"/>
          <w:sz w:val="22"/>
          <w:lang w:eastAsia="en-US"/>
          <w14:ligatures w14:val="none"/>
        </w:rPr>
      </w:pPr>
      <w:r w:rsidRPr="000B42FC">
        <w:rPr>
          <w:rFonts w:eastAsia="Times New Roman" w:cstheme="minorHAnsi"/>
          <w:kern w:val="0"/>
          <w:sz w:val="22"/>
          <w:lang w:eastAsia="en-US"/>
          <w14:ligatures w14:val="none"/>
        </w:rPr>
        <w:t>Activation of the Emergency Management Assistance Compact (EMAC) to enlist the assistance of neighboring states.</w:t>
      </w:r>
    </w:p>
    <w:p w14:paraId="0D87B0CA" w14:textId="77777777" w:rsidR="000B42FC" w:rsidRPr="000B42FC" w:rsidRDefault="000B42FC" w:rsidP="006A05E1">
      <w:pPr>
        <w:numPr>
          <w:ilvl w:val="2"/>
          <w:numId w:val="9"/>
        </w:numPr>
        <w:spacing w:before="120" w:line="276" w:lineRule="auto"/>
        <w:ind w:right="0"/>
        <w:contextualSpacing/>
        <w:rPr>
          <w:rFonts w:eastAsia="Times New Roman" w:cstheme="minorHAnsi"/>
          <w:kern w:val="0"/>
          <w:sz w:val="22"/>
          <w:lang w:eastAsia="en-US"/>
          <w14:ligatures w14:val="none"/>
        </w:rPr>
      </w:pPr>
      <w:r w:rsidRPr="000B42FC">
        <w:rPr>
          <w:rFonts w:eastAsia="Times New Roman" w:cstheme="minorHAnsi"/>
          <w:kern w:val="0"/>
          <w:sz w:val="22"/>
          <w:lang w:eastAsia="en-US"/>
          <w14:ligatures w14:val="none"/>
        </w:rPr>
        <w:t>Request Federal assistance</w:t>
      </w:r>
    </w:p>
    <w:p w14:paraId="2995E976" w14:textId="77777777" w:rsidR="000B42FC" w:rsidRPr="000B42FC" w:rsidRDefault="000B42FC" w:rsidP="006A05E1">
      <w:pPr>
        <w:numPr>
          <w:ilvl w:val="0"/>
          <w:numId w:val="9"/>
        </w:numPr>
        <w:spacing w:before="120" w:line="276" w:lineRule="auto"/>
        <w:ind w:right="0"/>
        <w:contextualSpacing/>
        <w:rPr>
          <w:rFonts w:eastAsia="Times New Roman" w:cstheme="minorHAnsi"/>
          <w:kern w:val="0"/>
          <w:sz w:val="22"/>
          <w:lang w:eastAsia="en-US"/>
          <w14:ligatures w14:val="none"/>
        </w:rPr>
      </w:pPr>
      <w:r w:rsidRPr="000B42FC">
        <w:rPr>
          <w:rFonts w:eastAsia="Times New Roman" w:cstheme="minorHAnsi"/>
          <w:kern w:val="0"/>
          <w:sz w:val="22"/>
          <w:lang w:eastAsia="en-US"/>
          <w14:ligatures w14:val="none"/>
        </w:rPr>
        <w:t>Federal Level</w:t>
      </w:r>
    </w:p>
    <w:p w14:paraId="772A108E" w14:textId="76C7AA40" w:rsidR="000B42FC" w:rsidRDefault="000B42FC" w:rsidP="006A05E1">
      <w:pPr>
        <w:numPr>
          <w:ilvl w:val="1"/>
          <w:numId w:val="9"/>
        </w:numPr>
        <w:spacing w:before="120" w:line="276" w:lineRule="auto"/>
        <w:ind w:right="0"/>
        <w:contextualSpacing/>
        <w:rPr>
          <w:rFonts w:eastAsia="Times New Roman" w:cstheme="minorHAnsi"/>
          <w:kern w:val="0"/>
          <w:sz w:val="22"/>
          <w:lang w:eastAsia="en-US"/>
          <w14:ligatures w14:val="none"/>
        </w:rPr>
      </w:pPr>
      <w:r w:rsidRPr="000B42FC">
        <w:rPr>
          <w:rFonts w:eastAsia="Times New Roman" w:cstheme="minorHAnsi"/>
          <w:kern w:val="0"/>
          <w:sz w:val="22"/>
          <w:lang w:eastAsia="en-US"/>
          <w14:ligatures w14:val="none"/>
        </w:rPr>
        <w:t>When all local, regional, and state assets are overwhelmed or the State identify that resources are exhausted, the State my reach out to the federal partners for assistance.</w:t>
      </w:r>
    </w:p>
    <w:p w14:paraId="4A55364A" w14:textId="6E9633E6" w:rsidR="00103D8A" w:rsidRPr="006A05E1" w:rsidRDefault="00103D8A" w:rsidP="00F145AD">
      <w:pPr>
        <w:pStyle w:val="Heading3"/>
      </w:pPr>
      <w:bookmarkStart w:id="16" w:name="_Toc103504809"/>
      <w:r w:rsidRPr="006A05E1">
        <w:t>Patient movement assumptions</w:t>
      </w:r>
      <w:bookmarkEnd w:id="16"/>
    </w:p>
    <w:p w14:paraId="7582BDB8" w14:textId="3EBAD3B4" w:rsidR="00103D8A" w:rsidRPr="00103D8A" w:rsidRDefault="00103D8A" w:rsidP="006A05E1">
      <w:pPr>
        <w:pStyle w:val="ListParagraph"/>
        <w:numPr>
          <w:ilvl w:val="0"/>
          <w:numId w:val="23"/>
        </w:numPr>
        <w:rPr>
          <w:rFonts w:eastAsia="Times New Roman"/>
        </w:rPr>
      </w:pPr>
      <w:r w:rsidRPr="00103D8A">
        <w:rPr>
          <w:rFonts w:eastAsia="Times New Roman"/>
        </w:rPr>
        <w:t>During mass casualty incidents, local jurisdictions will follow existing comprehensive emergency management plans, and healthcare facilities’ existing surge and evacuation plans.</w:t>
      </w:r>
    </w:p>
    <w:p w14:paraId="33B52A37" w14:textId="77777777" w:rsidR="00103D8A" w:rsidRPr="00103D8A" w:rsidRDefault="00103D8A" w:rsidP="006A05E1">
      <w:pPr>
        <w:numPr>
          <w:ilvl w:val="0"/>
          <w:numId w:val="10"/>
        </w:numPr>
        <w:spacing w:before="12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Patient Coordination refers to conducting situational assessment and coordinating the placement of patients in an appropriate facility, based on their level of acuity and needs.</w:t>
      </w:r>
    </w:p>
    <w:p w14:paraId="482148E3" w14:textId="77777777" w:rsidR="00103D8A" w:rsidRPr="00103D8A" w:rsidRDefault="00103D8A" w:rsidP="006A05E1">
      <w:pPr>
        <w:numPr>
          <w:ilvl w:val="0"/>
          <w:numId w:val="10"/>
        </w:numPr>
        <w:spacing w:before="12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As with any response, the patient movement process should start at the local level.  If local-level facilities are unable to find a facility to accept patients, then they can reach out to the region for guidance.</w:t>
      </w:r>
    </w:p>
    <w:p w14:paraId="3FF5FC30" w14:textId="77777777" w:rsidR="00103D8A" w:rsidRPr="00103D8A" w:rsidRDefault="00103D8A" w:rsidP="006A05E1">
      <w:pPr>
        <w:numPr>
          <w:ilvl w:val="0"/>
          <w:numId w:val="10"/>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All healthcare facilities will do what is best to maximize their care and determine their triggers based on capability. (e.g.)</w:t>
      </w:r>
    </w:p>
    <w:p w14:paraId="5AD8A177" w14:textId="77777777" w:rsidR="00103D8A" w:rsidRPr="00103D8A" w:rsidRDefault="00103D8A" w:rsidP="006A05E1">
      <w:pPr>
        <w:numPr>
          <w:ilvl w:val="1"/>
          <w:numId w:val="10"/>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Unexpected or overwhelming number of patients present to emergency rooms and clinics</w:t>
      </w:r>
    </w:p>
    <w:p w14:paraId="43B73EE0" w14:textId="77777777" w:rsidR="00103D8A" w:rsidRPr="00103D8A" w:rsidRDefault="00103D8A" w:rsidP="006A05E1">
      <w:pPr>
        <w:numPr>
          <w:ilvl w:val="1"/>
          <w:numId w:val="10"/>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Significant increase in patients due to health threat</w:t>
      </w:r>
    </w:p>
    <w:p w14:paraId="67F3FFBF" w14:textId="77777777" w:rsidR="00103D8A" w:rsidRPr="00103D8A" w:rsidRDefault="00103D8A" w:rsidP="006A05E1">
      <w:pPr>
        <w:numPr>
          <w:ilvl w:val="1"/>
          <w:numId w:val="10"/>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Shortage of equipment, supplies, pharmaceuticals, beds</w:t>
      </w:r>
    </w:p>
    <w:p w14:paraId="16A74391" w14:textId="77777777" w:rsidR="00103D8A" w:rsidRPr="00103D8A" w:rsidRDefault="00103D8A" w:rsidP="006A05E1">
      <w:pPr>
        <w:numPr>
          <w:ilvl w:val="1"/>
          <w:numId w:val="10"/>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Shortage of personnel</w:t>
      </w:r>
    </w:p>
    <w:p w14:paraId="29D7CAD9" w14:textId="77777777" w:rsidR="00103D8A" w:rsidRPr="00103D8A" w:rsidRDefault="00103D8A" w:rsidP="006A05E1">
      <w:pPr>
        <w:numPr>
          <w:ilvl w:val="1"/>
          <w:numId w:val="10"/>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Disruption of transportation affecting ability to move patients</w:t>
      </w:r>
    </w:p>
    <w:p w14:paraId="568DB103" w14:textId="77777777" w:rsidR="00103D8A" w:rsidRPr="00103D8A" w:rsidRDefault="00103D8A" w:rsidP="006A05E1">
      <w:pPr>
        <w:numPr>
          <w:ilvl w:val="0"/>
          <w:numId w:val="10"/>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There are potentially significant differences in the policies and procedures among partner agencies. These differences will require flexibility during an escalated incident where inter‐agency collaboration is necessary.</w:t>
      </w:r>
    </w:p>
    <w:p w14:paraId="07375CC7" w14:textId="77777777" w:rsidR="00103D8A" w:rsidRPr="00103D8A" w:rsidRDefault="00103D8A" w:rsidP="00F145AD">
      <w:pPr>
        <w:pStyle w:val="Heading3"/>
        <w:rPr>
          <w:rFonts w:eastAsia="Times New Roman"/>
          <w:lang w:eastAsia="en-US"/>
        </w:rPr>
      </w:pPr>
      <w:bookmarkStart w:id="17" w:name="_Toc51936334"/>
      <w:bookmarkStart w:id="18" w:name="_Toc103504810"/>
      <w:r w:rsidRPr="00103D8A">
        <w:rPr>
          <w:rFonts w:eastAsia="Times New Roman"/>
          <w:lang w:eastAsia="en-US"/>
        </w:rPr>
        <w:t>Healthcare Delivery</w:t>
      </w:r>
      <w:bookmarkEnd w:id="17"/>
      <w:bookmarkEnd w:id="18"/>
    </w:p>
    <w:p w14:paraId="71EEE494" w14:textId="77777777" w:rsidR="00103D8A" w:rsidRPr="00103D8A" w:rsidRDefault="00103D8A" w:rsidP="00103D8A">
      <w:pPr>
        <w:spacing w:line="276" w:lineRule="auto"/>
        <w:ind w:left="0" w:right="0"/>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Six key components of surge planning for healthcare delivery systems include: </w:t>
      </w:r>
    </w:p>
    <w:p w14:paraId="74C3FAFF" w14:textId="77777777" w:rsidR="00103D8A" w:rsidRPr="00103D8A" w:rsidRDefault="00103D8A" w:rsidP="006A05E1">
      <w:pPr>
        <w:numPr>
          <w:ilvl w:val="0"/>
          <w:numId w:val="11"/>
        </w:numPr>
        <w:spacing w:before="120" w:after="160" w:line="25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lastRenderedPageBreak/>
        <w:t xml:space="preserve">Bed Capacity </w:t>
      </w:r>
    </w:p>
    <w:p w14:paraId="1D8104F2" w14:textId="77777777" w:rsidR="00103D8A" w:rsidRPr="00103D8A" w:rsidRDefault="00103D8A" w:rsidP="006A05E1">
      <w:pPr>
        <w:numPr>
          <w:ilvl w:val="0"/>
          <w:numId w:val="11"/>
        </w:numPr>
        <w:spacing w:before="120" w:after="160" w:line="25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Staffing </w:t>
      </w:r>
    </w:p>
    <w:p w14:paraId="79A77893" w14:textId="77777777" w:rsidR="00103D8A" w:rsidRPr="00103D8A" w:rsidRDefault="00103D8A" w:rsidP="006A05E1">
      <w:pPr>
        <w:numPr>
          <w:ilvl w:val="0"/>
          <w:numId w:val="11"/>
        </w:numPr>
        <w:spacing w:before="120" w:after="160" w:line="25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Communications</w:t>
      </w:r>
    </w:p>
    <w:p w14:paraId="28C9963E" w14:textId="77777777" w:rsidR="00103D8A" w:rsidRPr="00103D8A" w:rsidRDefault="00103D8A" w:rsidP="006A05E1">
      <w:pPr>
        <w:numPr>
          <w:ilvl w:val="0"/>
          <w:numId w:val="11"/>
        </w:numPr>
        <w:spacing w:before="120" w:after="160" w:line="25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Continuation of Essential Healthcare Services/Crisis Standards of Care</w:t>
      </w:r>
    </w:p>
    <w:p w14:paraId="58957F4B" w14:textId="77777777" w:rsidR="00103D8A" w:rsidRPr="00103D8A" w:rsidRDefault="00103D8A" w:rsidP="006A05E1">
      <w:pPr>
        <w:numPr>
          <w:ilvl w:val="0"/>
          <w:numId w:val="11"/>
        </w:numPr>
        <w:spacing w:before="120" w:after="160" w:line="25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Alternate Care </w:t>
      </w:r>
    </w:p>
    <w:p w14:paraId="7A4157FA" w14:textId="4D0FEB63" w:rsidR="00103D8A" w:rsidRDefault="00103D8A" w:rsidP="006A05E1">
      <w:pPr>
        <w:numPr>
          <w:ilvl w:val="0"/>
          <w:numId w:val="11"/>
        </w:numPr>
        <w:spacing w:before="120" w:after="160" w:line="25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Transportation</w:t>
      </w:r>
    </w:p>
    <w:p w14:paraId="76C606C9" w14:textId="25FF3459" w:rsidR="00D64886" w:rsidRDefault="00D64886" w:rsidP="00D64886">
      <w:pPr>
        <w:spacing w:before="120" w:after="160" w:line="256" w:lineRule="auto"/>
        <w:ind w:right="0"/>
        <w:contextualSpacing/>
        <w:rPr>
          <w:rFonts w:eastAsia="Times New Roman" w:cstheme="minorHAnsi"/>
          <w:kern w:val="0"/>
          <w:sz w:val="22"/>
          <w:lang w:eastAsia="en-US"/>
          <w14:ligatures w14:val="none"/>
        </w:rPr>
      </w:pPr>
    </w:p>
    <w:p w14:paraId="4A880064" w14:textId="01C7AC4A" w:rsidR="00D64886" w:rsidRDefault="00D64886" w:rsidP="00D64886">
      <w:pPr>
        <w:spacing w:before="120" w:after="160" w:line="256" w:lineRule="auto"/>
        <w:ind w:right="0"/>
        <w:contextualSpacing/>
        <w:rPr>
          <w:rFonts w:eastAsia="Times New Roman" w:cstheme="minorHAnsi"/>
          <w:kern w:val="0"/>
          <w:sz w:val="22"/>
          <w:lang w:eastAsia="en-US"/>
          <w14:ligatures w14:val="none"/>
        </w:rPr>
      </w:pPr>
      <w:r>
        <w:rPr>
          <w:rFonts w:eastAsia="Times New Roman" w:cstheme="minorHAnsi"/>
          <w:noProof/>
          <w:kern w:val="0"/>
          <w:sz w:val="22"/>
          <w:lang w:eastAsia="en-US"/>
        </w:rPr>
        <w:drawing>
          <wp:inline distT="0" distB="0" distL="0" distR="0" wp14:anchorId="64294AED" wp14:editId="325ED7C1">
            <wp:extent cx="5486400" cy="320040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A0FBDD2" w14:textId="77777777" w:rsidR="00103D8A" w:rsidRPr="00103D8A" w:rsidRDefault="00103D8A" w:rsidP="00103D8A">
      <w:pPr>
        <w:spacing w:before="120" w:after="160" w:line="256" w:lineRule="auto"/>
        <w:ind w:left="720" w:right="0"/>
        <w:contextualSpacing/>
        <w:rPr>
          <w:rFonts w:eastAsia="Times New Roman" w:cstheme="minorHAnsi"/>
          <w:kern w:val="0"/>
          <w:sz w:val="22"/>
          <w:lang w:eastAsia="en-US"/>
          <w14:ligatures w14:val="none"/>
        </w:rPr>
      </w:pPr>
    </w:p>
    <w:p w14:paraId="37D91C10" w14:textId="77777777" w:rsidR="00103D8A" w:rsidRPr="006A05E1" w:rsidRDefault="00103D8A" w:rsidP="006A05E1">
      <w:pPr>
        <w:pStyle w:val="Heading4"/>
        <w:numPr>
          <w:ilvl w:val="0"/>
          <w:numId w:val="30"/>
        </w:numPr>
        <w:rPr>
          <w:rStyle w:val="IntenseReference"/>
          <w:b/>
          <w:bCs w:val="0"/>
          <w:smallCaps w:val="0"/>
          <w:spacing w:val="0"/>
        </w:rPr>
      </w:pPr>
      <w:bookmarkStart w:id="19" w:name="_Toc40940321"/>
      <w:bookmarkStart w:id="20" w:name="_Toc51936335"/>
      <w:bookmarkStart w:id="21" w:name="_Toc103504811"/>
      <w:r w:rsidRPr="006A05E1">
        <w:rPr>
          <w:rStyle w:val="IntenseReference"/>
          <w:b/>
          <w:bCs w:val="0"/>
          <w:smallCaps w:val="0"/>
          <w:spacing w:val="0"/>
        </w:rPr>
        <w:t>Bed Capacity</w:t>
      </w:r>
      <w:bookmarkEnd w:id="19"/>
      <w:bookmarkEnd w:id="20"/>
      <w:bookmarkEnd w:id="21"/>
      <w:r w:rsidRPr="006A05E1">
        <w:rPr>
          <w:rStyle w:val="IntenseReference"/>
          <w:b/>
          <w:bCs w:val="0"/>
          <w:smallCaps w:val="0"/>
          <w:spacing w:val="0"/>
        </w:rPr>
        <w:t xml:space="preserve"> </w:t>
      </w:r>
    </w:p>
    <w:p w14:paraId="1F167099" w14:textId="77777777" w:rsidR="00103D8A" w:rsidRPr="00103D8A" w:rsidRDefault="00103D8A" w:rsidP="0054324F">
      <w:pPr>
        <w:spacing w:before="120" w:line="276" w:lineRule="auto"/>
        <w:ind w:left="0" w:right="0"/>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It will be important to track the types and numbers of beds available to provide coordination of available assets to ensure a streamlined process for patient transfers. Hospital bed reporting (for the type and availability) may be event specific and may include the following categories: </w:t>
      </w:r>
    </w:p>
    <w:p w14:paraId="3AEA6ECE" w14:textId="77777777" w:rsidR="00103D8A" w:rsidRPr="00103D8A" w:rsidRDefault="00103D8A" w:rsidP="0054324F">
      <w:pPr>
        <w:numPr>
          <w:ilvl w:val="0"/>
          <w:numId w:val="12"/>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Adult </w:t>
      </w:r>
    </w:p>
    <w:p w14:paraId="4EA9AAC7" w14:textId="77777777" w:rsidR="00103D8A" w:rsidRPr="00103D8A" w:rsidRDefault="00103D8A" w:rsidP="0054324F">
      <w:pPr>
        <w:numPr>
          <w:ilvl w:val="0"/>
          <w:numId w:val="12"/>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Pediatric </w:t>
      </w:r>
    </w:p>
    <w:p w14:paraId="5E097B3E" w14:textId="77777777" w:rsidR="00103D8A" w:rsidRPr="00103D8A" w:rsidRDefault="00103D8A" w:rsidP="0054324F">
      <w:pPr>
        <w:numPr>
          <w:ilvl w:val="0"/>
          <w:numId w:val="12"/>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Medical/Surgical </w:t>
      </w:r>
    </w:p>
    <w:p w14:paraId="2CC9E965" w14:textId="77777777" w:rsidR="00103D8A" w:rsidRPr="00103D8A" w:rsidRDefault="00103D8A" w:rsidP="0054324F">
      <w:pPr>
        <w:numPr>
          <w:ilvl w:val="0"/>
          <w:numId w:val="12"/>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Orthopedic </w:t>
      </w:r>
    </w:p>
    <w:p w14:paraId="590B826F" w14:textId="77777777" w:rsidR="00103D8A" w:rsidRPr="00103D8A" w:rsidRDefault="00103D8A" w:rsidP="0054324F">
      <w:pPr>
        <w:numPr>
          <w:ilvl w:val="0"/>
          <w:numId w:val="12"/>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Telemetry </w:t>
      </w:r>
    </w:p>
    <w:p w14:paraId="2997C5C0" w14:textId="77777777" w:rsidR="00103D8A" w:rsidRPr="00103D8A" w:rsidRDefault="00103D8A" w:rsidP="0054324F">
      <w:pPr>
        <w:numPr>
          <w:ilvl w:val="0"/>
          <w:numId w:val="12"/>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Cardiac </w:t>
      </w:r>
    </w:p>
    <w:p w14:paraId="3E8A2008" w14:textId="77777777" w:rsidR="00103D8A" w:rsidRPr="00103D8A" w:rsidRDefault="00103D8A" w:rsidP="0054324F">
      <w:pPr>
        <w:numPr>
          <w:ilvl w:val="0"/>
          <w:numId w:val="12"/>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Critical Care </w:t>
      </w:r>
    </w:p>
    <w:p w14:paraId="53FB9F1C" w14:textId="77777777" w:rsidR="00103D8A" w:rsidRPr="00103D8A" w:rsidRDefault="00103D8A" w:rsidP="0054324F">
      <w:pPr>
        <w:numPr>
          <w:ilvl w:val="0"/>
          <w:numId w:val="12"/>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Surgical/Trauma </w:t>
      </w:r>
    </w:p>
    <w:p w14:paraId="7713C498" w14:textId="77777777" w:rsidR="00103D8A" w:rsidRPr="00103D8A" w:rsidRDefault="00103D8A" w:rsidP="0054324F">
      <w:pPr>
        <w:numPr>
          <w:ilvl w:val="0"/>
          <w:numId w:val="12"/>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Maternity/(OB/GYN) </w:t>
      </w:r>
    </w:p>
    <w:p w14:paraId="153A32C8" w14:textId="77777777" w:rsidR="006F36E2" w:rsidRDefault="00103D8A" w:rsidP="0054324F">
      <w:pPr>
        <w:numPr>
          <w:ilvl w:val="0"/>
          <w:numId w:val="12"/>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Burn</w:t>
      </w:r>
    </w:p>
    <w:p w14:paraId="4C69E9BD" w14:textId="74F975A9" w:rsidR="00103D8A" w:rsidRDefault="006F36E2" w:rsidP="0054324F">
      <w:pPr>
        <w:numPr>
          <w:ilvl w:val="0"/>
          <w:numId w:val="12"/>
        </w:numPr>
        <w:spacing w:before="120" w:after="160" w:line="276" w:lineRule="auto"/>
        <w:ind w:right="0"/>
        <w:contextualSpacing/>
        <w:rPr>
          <w:rFonts w:eastAsia="Times New Roman" w:cstheme="minorHAnsi"/>
          <w:kern w:val="0"/>
          <w:sz w:val="22"/>
          <w:lang w:eastAsia="en-US"/>
          <w14:ligatures w14:val="none"/>
        </w:rPr>
      </w:pPr>
      <w:r>
        <w:rPr>
          <w:rFonts w:eastAsia="Times New Roman" w:cstheme="minorHAnsi"/>
          <w:kern w:val="0"/>
          <w:sz w:val="22"/>
          <w:lang w:eastAsia="en-US"/>
          <w14:ligatures w14:val="none"/>
        </w:rPr>
        <w:t>Swing</w:t>
      </w:r>
      <w:r w:rsidR="00103D8A" w:rsidRPr="00103D8A">
        <w:rPr>
          <w:rFonts w:eastAsia="Times New Roman" w:cstheme="minorHAnsi"/>
          <w:kern w:val="0"/>
          <w:sz w:val="22"/>
          <w:lang w:eastAsia="en-US"/>
          <w14:ligatures w14:val="none"/>
        </w:rPr>
        <w:t xml:space="preserve"> </w:t>
      </w:r>
    </w:p>
    <w:p w14:paraId="1C9DCD04" w14:textId="77777777" w:rsidR="00103D8A" w:rsidRPr="00103D8A" w:rsidRDefault="00103D8A" w:rsidP="00103D8A">
      <w:pPr>
        <w:spacing w:before="120" w:after="160" w:line="256" w:lineRule="auto"/>
        <w:ind w:left="720" w:right="0"/>
        <w:contextualSpacing/>
        <w:rPr>
          <w:rFonts w:eastAsia="Times New Roman" w:cstheme="minorHAnsi"/>
          <w:kern w:val="0"/>
          <w:sz w:val="22"/>
          <w:lang w:eastAsia="en-US"/>
          <w14:ligatures w14:val="none"/>
        </w:rPr>
      </w:pPr>
    </w:p>
    <w:p w14:paraId="1638CE81" w14:textId="77777777" w:rsidR="00103D8A" w:rsidRPr="00103D8A" w:rsidRDefault="00103D8A" w:rsidP="0054324F">
      <w:pPr>
        <w:keepNext/>
        <w:keepLines/>
        <w:spacing w:before="40" w:after="0" w:line="276" w:lineRule="auto"/>
        <w:ind w:left="0" w:right="0"/>
        <w:outlineLvl w:val="4"/>
        <w:rPr>
          <w:rFonts w:eastAsia="Times New Roman" w:cstheme="minorHAnsi"/>
          <w:bCs/>
          <w:i/>
          <w:iCs/>
          <w:color w:val="3F762A"/>
          <w:kern w:val="0"/>
          <w:sz w:val="22"/>
          <w:lang w:eastAsia="en-US"/>
          <w14:ligatures w14:val="none"/>
        </w:rPr>
      </w:pPr>
      <w:r w:rsidRPr="00103D8A">
        <w:rPr>
          <w:rFonts w:eastAsia="Times New Roman" w:cstheme="minorHAnsi"/>
          <w:bCs/>
          <w:i/>
          <w:iCs/>
          <w:color w:val="3F762A"/>
          <w:kern w:val="0"/>
          <w:sz w:val="22"/>
          <w:lang w:eastAsia="en-US"/>
          <w14:ligatures w14:val="none"/>
        </w:rPr>
        <w:t xml:space="preserve">Tasks and Responsibilities </w:t>
      </w:r>
    </w:p>
    <w:p w14:paraId="1C56F259" w14:textId="77777777" w:rsidR="00103D8A" w:rsidRPr="00103D8A" w:rsidRDefault="00103D8A" w:rsidP="0054324F">
      <w:pPr>
        <w:spacing w:before="120" w:after="0" w:line="276" w:lineRule="auto"/>
        <w:ind w:left="0" w:right="0"/>
        <w:rPr>
          <w:rFonts w:eastAsia="Times New Roman" w:cstheme="minorHAnsi"/>
          <w:kern w:val="0"/>
          <w:sz w:val="22"/>
          <w:lang w:eastAsia="en-US"/>
          <w14:ligatures w14:val="none"/>
        </w:rPr>
      </w:pPr>
      <w:r w:rsidRPr="00103D8A">
        <w:rPr>
          <w:rFonts w:eastAsia="Times New Roman" w:cstheme="minorHAnsi"/>
          <w:i/>
          <w:iCs/>
          <w:kern w:val="0"/>
          <w:sz w:val="22"/>
          <w:lang w:eastAsia="en-US"/>
          <w14:ligatures w14:val="none"/>
        </w:rPr>
        <w:t>Healthcare Facilities and Systems</w:t>
      </w:r>
      <w:r w:rsidRPr="00103D8A">
        <w:rPr>
          <w:rFonts w:eastAsia="Times New Roman" w:cstheme="minorHAnsi"/>
          <w:kern w:val="0"/>
          <w:sz w:val="22"/>
          <w:lang w:eastAsia="en-US"/>
          <w14:ligatures w14:val="none"/>
        </w:rPr>
        <w:t>:</w:t>
      </w:r>
    </w:p>
    <w:p w14:paraId="4E9BFEBF" w14:textId="77777777" w:rsidR="00103D8A" w:rsidRPr="00103D8A" w:rsidRDefault="00103D8A" w:rsidP="0054324F">
      <w:pPr>
        <w:numPr>
          <w:ilvl w:val="0"/>
          <w:numId w:val="13"/>
        </w:numPr>
        <w:spacing w:before="120" w:after="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Activate individual healthcare organization’s internal surge plans. </w:t>
      </w:r>
    </w:p>
    <w:p w14:paraId="5188CAFD" w14:textId="6B032E7B" w:rsidR="00103D8A" w:rsidRPr="00103D8A" w:rsidRDefault="00103D8A" w:rsidP="0054324F">
      <w:pPr>
        <w:numPr>
          <w:ilvl w:val="0"/>
          <w:numId w:val="13"/>
        </w:numPr>
        <w:spacing w:before="120" w:after="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Update bed availability through </w:t>
      </w:r>
      <w:r w:rsidR="006F36E2">
        <w:rPr>
          <w:rFonts w:eastAsia="Times New Roman" w:cstheme="minorHAnsi"/>
          <w:kern w:val="0"/>
          <w:sz w:val="22"/>
          <w:lang w:eastAsia="en-US"/>
          <w14:ligatures w14:val="none"/>
        </w:rPr>
        <w:t xml:space="preserve">MNTrac and </w:t>
      </w:r>
      <w:r w:rsidRPr="00103D8A">
        <w:rPr>
          <w:rFonts w:eastAsia="Times New Roman" w:cstheme="minorHAnsi"/>
          <w:kern w:val="0"/>
          <w:sz w:val="22"/>
          <w:lang w:eastAsia="en-US"/>
          <w14:ligatures w14:val="none"/>
        </w:rPr>
        <w:t xml:space="preserve">with preestablished reporting structure. </w:t>
      </w:r>
    </w:p>
    <w:p w14:paraId="07E03171" w14:textId="77777777" w:rsidR="00103D8A" w:rsidRPr="00103D8A" w:rsidRDefault="00103D8A" w:rsidP="0054324F">
      <w:pPr>
        <w:numPr>
          <w:ilvl w:val="0"/>
          <w:numId w:val="13"/>
        </w:numPr>
        <w:spacing w:before="120" w:after="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Communicate directly with receiving hospitals to triage patients to appropriate available beds (critical care, burn pediatric, behavioral health, etc.) </w:t>
      </w:r>
    </w:p>
    <w:p w14:paraId="3ED5743F" w14:textId="77777777" w:rsidR="00103D8A" w:rsidRPr="00103D8A" w:rsidRDefault="00103D8A" w:rsidP="0054324F">
      <w:pPr>
        <w:numPr>
          <w:ilvl w:val="0"/>
          <w:numId w:val="13"/>
        </w:numPr>
        <w:spacing w:before="120" w:after="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Increase bed availability within the healthcare facility based on facility surge planning prior to requesting additional capabilities. </w:t>
      </w:r>
    </w:p>
    <w:p w14:paraId="1DD97792" w14:textId="77777777" w:rsidR="00103D8A" w:rsidRPr="00103D8A" w:rsidRDefault="00103D8A" w:rsidP="0054324F">
      <w:pPr>
        <w:numPr>
          <w:ilvl w:val="0"/>
          <w:numId w:val="13"/>
        </w:numPr>
        <w:spacing w:before="120" w:after="160" w:line="276" w:lineRule="auto"/>
        <w:ind w:right="0"/>
        <w:contextualSpacing/>
        <w:rPr>
          <w:rFonts w:eastAsia="Times New Roman" w:cstheme="minorHAnsi"/>
          <w:i/>
          <w:iCs/>
          <w:color w:val="D87A07"/>
          <w:kern w:val="0"/>
          <w:sz w:val="22"/>
          <w:lang w:eastAsia="en-US"/>
          <w14:ligatures w14:val="none"/>
        </w:rPr>
      </w:pPr>
      <w:r w:rsidRPr="00103D8A">
        <w:rPr>
          <w:rFonts w:eastAsia="Times New Roman" w:cstheme="minorHAnsi"/>
          <w:i/>
          <w:iCs/>
          <w:color w:val="D87A07"/>
          <w:kern w:val="0"/>
          <w:sz w:val="22"/>
          <w:lang w:eastAsia="en-US"/>
          <w14:ligatures w14:val="none"/>
        </w:rPr>
        <w:t xml:space="preserve">Implement additional plans, such as rapid discharge, early discharge with appropriate follow up, transfer of appropriate patients to corresponding hospitals and long term care facilities, and forward movement of patients to transfer in- patients to other hospitals in an effort to make additional beds available nearer the incident. </w:t>
      </w:r>
    </w:p>
    <w:p w14:paraId="3ACCD7FB" w14:textId="77777777" w:rsidR="00103D8A" w:rsidRPr="00103D8A" w:rsidRDefault="00103D8A" w:rsidP="0054324F">
      <w:pPr>
        <w:numPr>
          <w:ilvl w:val="1"/>
          <w:numId w:val="13"/>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Consider transferring patients back to their community healthcare facilities for recovery.</w:t>
      </w:r>
    </w:p>
    <w:p w14:paraId="5F869E02" w14:textId="77777777" w:rsidR="00103D8A" w:rsidRPr="00103D8A" w:rsidRDefault="00103D8A" w:rsidP="0054324F">
      <w:pPr>
        <w:numPr>
          <w:ilvl w:val="1"/>
          <w:numId w:val="13"/>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Develop discussion points to use when communicating with patients – it is essential that the patients and their families are comfortable with the decision for relocation.</w:t>
      </w:r>
    </w:p>
    <w:p w14:paraId="4A68AD29" w14:textId="77777777" w:rsidR="00103D8A" w:rsidRPr="00103D8A" w:rsidRDefault="00103D8A" w:rsidP="0054324F">
      <w:pPr>
        <w:numPr>
          <w:ilvl w:val="0"/>
          <w:numId w:val="13"/>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Work with Emergency Medical Services to ensure availability of resources to accommodate the transfer process.</w:t>
      </w:r>
    </w:p>
    <w:p w14:paraId="2CC7D018" w14:textId="77777777" w:rsidR="00103D8A" w:rsidRPr="00103D8A" w:rsidRDefault="00103D8A" w:rsidP="0054324F">
      <w:pPr>
        <w:numPr>
          <w:ilvl w:val="0"/>
          <w:numId w:val="13"/>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Ensure that accurate reporting of bed availability is in the MNTrac system.</w:t>
      </w:r>
    </w:p>
    <w:p w14:paraId="0886E62A" w14:textId="77777777" w:rsidR="00103D8A" w:rsidRPr="00103D8A" w:rsidRDefault="00103D8A" w:rsidP="0054324F">
      <w:pPr>
        <w:numPr>
          <w:ilvl w:val="0"/>
          <w:numId w:val="13"/>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Utilize the MNTrac Availability Status report to identify available beds. </w:t>
      </w:r>
    </w:p>
    <w:p w14:paraId="3A388AA3" w14:textId="77777777" w:rsidR="00103D8A" w:rsidRPr="00103D8A" w:rsidRDefault="00103D8A" w:rsidP="0054324F">
      <w:pPr>
        <w:numPr>
          <w:ilvl w:val="0"/>
          <w:numId w:val="13"/>
        </w:numPr>
        <w:spacing w:before="120" w:after="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Facilities that are not surging may need to keep patients and use resources such as telehealth and support from the larger systems to maintain and provide care</w:t>
      </w:r>
    </w:p>
    <w:p w14:paraId="262B5D97" w14:textId="77777777" w:rsidR="00103D8A" w:rsidRPr="00103D8A" w:rsidRDefault="00103D8A" w:rsidP="0054324F">
      <w:pPr>
        <w:spacing w:before="120" w:after="0" w:line="276" w:lineRule="auto"/>
        <w:ind w:left="0" w:right="0"/>
        <w:rPr>
          <w:rFonts w:eastAsia="Times New Roman" w:cstheme="minorHAnsi"/>
          <w:i/>
          <w:iCs/>
          <w:kern w:val="0"/>
          <w:sz w:val="22"/>
          <w:lang w:eastAsia="en-US"/>
          <w14:ligatures w14:val="none"/>
        </w:rPr>
      </w:pPr>
      <w:r w:rsidRPr="00103D8A">
        <w:rPr>
          <w:rFonts w:eastAsia="Times New Roman" w:cstheme="minorHAnsi"/>
          <w:i/>
          <w:iCs/>
          <w:kern w:val="0"/>
          <w:sz w:val="22"/>
          <w:lang w:eastAsia="en-US"/>
          <w14:ligatures w14:val="none"/>
        </w:rPr>
        <w:t>Regional Healthcare Coalition:</w:t>
      </w:r>
    </w:p>
    <w:p w14:paraId="68B2438B" w14:textId="77777777" w:rsidR="00103D8A" w:rsidRPr="00103D8A" w:rsidRDefault="00103D8A" w:rsidP="0054324F">
      <w:pPr>
        <w:numPr>
          <w:ilvl w:val="0"/>
          <w:numId w:val="14"/>
        </w:numPr>
        <w:spacing w:before="120" w:after="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Determine and track regional bed availability by type. </w:t>
      </w:r>
    </w:p>
    <w:p w14:paraId="19D61599" w14:textId="77777777" w:rsidR="00103D8A" w:rsidRPr="00103D8A" w:rsidRDefault="00103D8A" w:rsidP="0054324F">
      <w:pPr>
        <w:numPr>
          <w:ilvl w:val="0"/>
          <w:numId w:val="14"/>
        </w:numPr>
        <w:spacing w:before="120" w:after="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Coordinate the communication of regional bed availability among hospitals and other applicable healthcare organizations. </w:t>
      </w:r>
    </w:p>
    <w:p w14:paraId="450749DA" w14:textId="77777777" w:rsidR="00103D8A" w:rsidRPr="00103D8A" w:rsidRDefault="00103D8A" w:rsidP="0054324F">
      <w:pPr>
        <w:numPr>
          <w:ilvl w:val="0"/>
          <w:numId w:val="14"/>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Assist with information gathering and sharing among hospitals and healthcare organizations.</w:t>
      </w:r>
    </w:p>
    <w:p w14:paraId="43A8FDAC" w14:textId="6CCEC0FB" w:rsidR="00103D8A" w:rsidRPr="00103D8A" w:rsidRDefault="00103D8A" w:rsidP="0054324F">
      <w:pPr>
        <w:numPr>
          <w:ilvl w:val="0"/>
          <w:numId w:val="14"/>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Utilize the MNTrac system to obtain updated bed availability by issuing a regional bed alert.</w:t>
      </w:r>
      <w:r>
        <w:rPr>
          <w:rFonts w:eastAsia="Times New Roman" w:cstheme="minorHAnsi"/>
          <w:kern w:val="0"/>
          <w:sz w:val="22"/>
          <w:lang w:eastAsia="en-US"/>
          <w14:ligatures w14:val="none"/>
        </w:rPr>
        <w:br/>
      </w:r>
    </w:p>
    <w:p w14:paraId="45188248" w14:textId="77777777" w:rsidR="00103D8A" w:rsidRPr="006A05E1" w:rsidRDefault="00103D8A" w:rsidP="0054324F">
      <w:pPr>
        <w:pStyle w:val="Heading4"/>
        <w:numPr>
          <w:ilvl w:val="0"/>
          <w:numId w:val="30"/>
        </w:numPr>
        <w:rPr>
          <w:rStyle w:val="IntenseReference"/>
          <w:b/>
          <w:bCs w:val="0"/>
          <w:smallCaps w:val="0"/>
          <w:spacing w:val="0"/>
        </w:rPr>
      </w:pPr>
      <w:bookmarkStart w:id="22" w:name="_Toc40940322"/>
      <w:bookmarkStart w:id="23" w:name="_Toc51936336"/>
      <w:bookmarkStart w:id="24" w:name="_Toc103504812"/>
      <w:r w:rsidRPr="006A05E1">
        <w:rPr>
          <w:rStyle w:val="IntenseReference"/>
          <w:b/>
          <w:bCs w:val="0"/>
          <w:smallCaps w:val="0"/>
          <w:spacing w:val="0"/>
        </w:rPr>
        <w:t>Staffing</w:t>
      </w:r>
      <w:bookmarkEnd w:id="22"/>
      <w:bookmarkEnd w:id="23"/>
      <w:bookmarkEnd w:id="24"/>
      <w:r w:rsidRPr="006A05E1">
        <w:rPr>
          <w:rStyle w:val="IntenseReference"/>
          <w:b/>
          <w:bCs w:val="0"/>
          <w:smallCaps w:val="0"/>
          <w:spacing w:val="0"/>
        </w:rPr>
        <w:t xml:space="preserve"> </w:t>
      </w:r>
    </w:p>
    <w:p w14:paraId="584AD2FB" w14:textId="77777777" w:rsidR="00103D8A" w:rsidRPr="00103D8A" w:rsidRDefault="00103D8A" w:rsidP="0054324F">
      <w:pPr>
        <w:spacing w:before="120" w:line="276" w:lineRule="auto"/>
        <w:ind w:left="0" w:right="0"/>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During a medical surge event, additional staff will be needed to handle the influx of patients to hospitals and healthcare organizations for an acute period or over an extended period. Staffing refers to all staff including clinical and nonclinical personnel. </w:t>
      </w:r>
    </w:p>
    <w:p w14:paraId="498CC452" w14:textId="77777777" w:rsidR="00103D8A" w:rsidRPr="00103D8A" w:rsidRDefault="00103D8A" w:rsidP="0054324F">
      <w:pPr>
        <w:keepNext/>
        <w:keepLines/>
        <w:spacing w:before="40" w:after="0" w:line="276" w:lineRule="auto"/>
        <w:ind w:left="0" w:right="0"/>
        <w:outlineLvl w:val="4"/>
        <w:rPr>
          <w:rFonts w:eastAsia="Times New Roman" w:cstheme="minorHAnsi"/>
          <w:bCs/>
          <w:i/>
          <w:iCs/>
          <w:color w:val="3F762A"/>
          <w:kern w:val="0"/>
          <w:sz w:val="22"/>
          <w:lang w:eastAsia="en-US"/>
          <w14:ligatures w14:val="none"/>
        </w:rPr>
      </w:pPr>
      <w:r w:rsidRPr="00103D8A">
        <w:rPr>
          <w:rFonts w:eastAsia="Times New Roman" w:cstheme="minorHAnsi"/>
          <w:bCs/>
          <w:i/>
          <w:iCs/>
          <w:color w:val="3F762A"/>
          <w:kern w:val="0"/>
          <w:sz w:val="22"/>
          <w:lang w:eastAsia="en-US"/>
          <w14:ligatures w14:val="none"/>
        </w:rPr>
        <w:t xml:space="preserve">Tasks and Responsibilities </w:t>
      </w:r>
    </w:p>
    <w:p w14:paraId="38544F29" w14:textId="77777777" w:rsidR="00103D8A" w:rsidRPr="00103D8A" w:rsidRDefault="00103D8A" w:rsidP="0054324F">
      <w:pPr>
        <w:spacing w:before="120" w:after="0" w:line="276" w:lineRule="auto"/>
        <w:ind w:left="0" w:right="0"/>
        <w:rPr>
          <w:rFonts w:eastAsia="Times New Roman" w:cstheme="minorHAnsi"/>
          <w:i/>
          <w:iCs/>
          <w:kern w:val="0"/>
          <w:sz w:val="22"/>
          <w:lang w:eastAsia="en-US"/>
          <w14:ligatures w14:val="none"/>
        </w:rPr>
      </w:pPr>
      <w:r w:rsidRPr="00103D8A">
        <w:rPr>
          <w:rFonts w:eastAsia="Times New Roman" w:cstheme="minorHAnsi"/>
          <w:i/>
          <w:iCs/>
          <w:kern w:val="0"/>
          <w:sz w:val="22"/>
          <w:lang w:eastAsia="en-US"/>
          <w14:ligatures w14:val="none"/>
        </w:rPr>
        <w:t xml:space="preserve">Healthcare Facilities and Systems </w:t>
      </w:r>
    </w:p>
    <w:p w14:paraId="156DBBC7" w14:textId="77777777" w:rsidR="00103D8A" w:rsidRPr="00103D8A" w:rsidRDefault="00103D8A" w:rsidP="0054324F">
      <w:pPr>
        <w:numPr>
          <w:ilvl w:val="0"/>
          <w:numId w:val="15"/>
        </w:numPr>
        <w:spacing w:before="120" w:after="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Activate the hospital’s surge staffing plan. This may involve staff recall and changes in shift scheduling (e.g. 8 hours shift become 12-hour shifts). This may also result in the reassignment of staff from non‐patient care, administrative or elective care areas into primary care roles. </w:t>
      </w:r>
    </w:p>
    <w:p w14:paraId="2DC979A4" w14:textId="77777777" w:rsidR="00103D8A" w:rsidRPr="00103D8A" w:rsidRDefault="00103D8A" w:rsidP="0054324F">
      <w:pPr>
        <w:numPr>
          <w:ilvl w:val="0"/>
          <w:numId w:val="15"/>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lastRenderedPageBreak/>
        <w:t xml:space="preserve">Physicians, physician assistants, nurse practitioners, nurses, pharmacists, respiratory therapists, paramedics, EMTs, communications specialists, support personnel, administrative roles, and others who may fill clinical roles will need to be considered on an ongoing basis in order to ensure adequate staffing. </w:t>
      </w:r>
    </w:p>
    <w:p w14:paraId="254C52D6" w14:textId="77777777" w:rsidR="00103D8A" w:rsidRPr="00103D8A" w:rsidRDefault="00103D8A" w:rsidP="0054324F">
      <w:pPr>
        <w:numPr>
          <w:ilvl w:val="0"/>
          <w:numId w:val="15"/>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Request additional medical professional staffing.</w:t>
      </w:r>
    </w:p>
    <w:p w14:paraId="7C128F70" w14:textId="77777777" w:rsidR="00103D8A" w:rsidRPr="00103D8A" w:rsidRDefault="00103D8A" w:rsidP="0054324F">
      <w:pPr>
        <w:spacing w:after="0" w:line="276" w:lineRule="auto"/>
        <w:ind w:left="0" w:right="0"/>
        <w:rPr>
          <w:rFonts w:eastAsia="Times New Roman" w:cstheme="minorHAnsi"/>
          <w:i/>
          <w:iCs/>
          <w:kern w:val="0"/>
          <w:sz w:val="22"/>
          <w:lang w:eastAsia="en-US"/>
          <w14:ligatures w14:val="none"/>
        </w:rPr>
      </w:pPr>
      <w:r w:rsidRPr="00103D8A">
        <w:rPr>
          <w:rFonts w:eastAsia="Times New Roman" w:cstheme="minorHAnsi"/>
          <w:i/>
          <w:iCs/>
          <w:kern w:val="0"/>
          <w:sz w:val="22"/>
          <w:lang w:eastAsia="en-US"/>
          <w14:ligatures w14:val="none"/>
        </w:rPr>
        <w:t>Regional Healthcare Coalition:</w:t>
      </w:r>
    </w:p>
    <w:p w14:paraId="6F15C8A0" w14:textId="77777777" w:rsidR="00103D8A" w:rsidRPr="00103D8A" w:rsidRDefault="00103D8A" w:rsidP="0054324F">
      <w:pPr>
        <w:numPr>
          <w:ilvl w:val="0"/>
          <w:numId w:val="16"/>
        </w:numPr>
        <w:spacing w:before="120" w:after="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Assist with communicating and dissemination of the status of staffing needs and requests of hospitals and other healthcare organizations to appropriate supporting agencies such as other healthcare providers or public health agencies.</w:t>
      </w:r>
    </w:p>
    <w:p w14:paraId="777D983F" w14:textId="77777777" w:rsidR="00103D8A" w:rsidRPr="00103D8A" w:rsidRDefault="00103D8A" w:rsidP="0054324F">
      <w:pPr>
        <w:spacing w:after="0" w:line="276" w:lineRule="auto"/>
        <w:ind w:left="0" w:right="0"/>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If additional assistance is needed with staffing, beyond what local healthcare and regional coordination can provide, staffing assistance may be available through coordination with the Statewide Coordination Center.</w:t>
      </w:r>
    </w:p>
    <w:p w14:paraId="28469349" w14:textId="77777777" w:rsidR="00103D8A" w:rsidRPr="006A05E1" w:rsidRDefault="00103D8A" w:rsidP="006A05E1">
      <w:pPr>
        <w:pStyle w:val="Heading4"/>
        <w:numPr>
          <w:ilvl w:val="0"/>
          <w:numId w:val="30"/>
        </w:numPr>
        <w:rPr>
          <w:rStyle w:val="IntenseReference"/>
          <w:b/>
          <w:bCs w:val="0"/>
          <w:smallCaps w:val="0"/>
          <w:spacing w:val="0"/>
        </w:rPr>
      </w:pPr>
      <w:bookmarkStart w:id="25" w:name="_Toc40940323"/>
      <w:bookmarkStart w:id="26" w:name="_Toc51936337"/>
      <w:bookmarkStart w:id="27" w:name="_Toc103504813"/>
      <w:r w:rsidRPr="006A05E1">
        <w:rPr>
          <w:rStyle w:val="IntenseReference"/>
          <w:b/>
          <w:bCs w:val="0"/>
          <w:smallCaps w:val="0"/>
          <w:spacing w:val="0"/>
        </w:rPr>
        <w:t>Communications</w:t>
      </w:r>
      <w:bookmarkEnd w:id="25"/>
      <w:bookmarkEnd w:id="26"/>
      <w:bookmarkEnd w:id="27"/>
    </w:p>
    <w:p w14:paraId="368D2EA9" w14:textId="77777777" w:rsidR="00103D8A" w:rsidRPr="00103D8A" w:rsidRDefault="00103D8A" w:rsidP="0054324F">
      <w:pPr>
        <w:spacing w:before="120" w:line="276" w:lineRule="auto"/>
        <w:ind w:left="0" w:right="0"/>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Communication challenges often coincide with coordination activities, within and among organizations. In efficient emergency operations, most communications have occurred before the incident. Goals and tasks are often determined by tradition and are formalized in statutes, contracts, charters, mutual aid agreements, and standard operating procedures. These are especially important if critical infrastructure has been compromised because a medical surge has occurred. </w:t>
      </w:r>
    </w:p>
    <w:p w14:paraId="6143ECBF" w14:textId="77777777" w:rsidR="00103D8A" w:rsidRPr="00103D8A" w:rsidRDefault="00103D8A" w:rsidP="0054324F">
      <w:pPr>
        <w:keepNext/>
        <w:keepLines/>
        <w:spacing w:before="40" w:after="0" w:line="276" w:lineRule="auto"/>
        <w:ind w:left="0" w:right="0"/>
        <w:outlineLvl w:val="4"/>
        <w:rPr>
          <w:rFonts w:eastAsia="Times New Roman" w:cstheme="minorHAnsi"/>
          <w:bCs/>
          <w:i/>
          <w:iCs/>
          <w:color w:val="3F762A"/>
          <w:kern w:val="0"/>
          <w:sz w:val="22"/>
          <w:lang w:eastAsia="en-US"/>
          <w14:ligatures w14:val="none"/>
        </w:rPr>
      </w:pPr>
      <w:r w:rsidRPr="00103D8A">
        <w:rPr>
          <w:rFonts w:eastAsia="Times New Roman" w:cstheme="minorHAnsi"/>
          <w:bCs/>
          <w:i/>
          <w:iCs/>
          <w:color w:val="3F762A"/>
          <w:kern w:val="0"/>
          <w:sz w:val="22"/>
          <w:lang w:eastAsia="en-US"/>
          <w14:ligatures w14:val="none"/>
        </w:rPr>
        <w:t xml:space="preserve">Tasks and Responsibilities </w:t>
      </w:r>
    </w:p>
    <w:p w14:paraId="05DE560C" w14:textId="77777777" w:rsidR="00103D8A" w:rsidRPr="00103D8A" w:rsidRDefault="00103D8A" w:rsidP="0054324F">
      <w:pPr>
        <w:spacing w:before="120" w:after="0" w:line="276" w:lineRule="auto"/>
        <w:ind w:left="0" w:right="0"/>
        <w:rPr>
          <w:rFonts w:eastAsia="Times New Roman" w:cstheme="minorHAnsi"/>
          <w:i/>
          <w:iCs/>
          <w:kern w:val="0"/>
          <w:sz w:val="22"/>
          <w:lang w:eastAsia="en-US"/>
          <w14:ligatures w14:val="none"/>
        </w:rPr>
      </w:pPr>
      <w:r w:rsidRPr="00103D8A">
        <w:rPr>
          <w:rFonts w:eastAsia="Times New Roman" w:cstheme="minorHAnsi"/>
          <w:i/>
          <w:iCs/>
          <w:kern w:val="0"/>
          <w:sz w:val="22"/>
          <w:lang w:eastAsia="en-US"/>
          <w14:ligatures w14:val="none"/>
        </w:rPr>
        <w:t xml:space="preserve">Healthcare Facilities and Systems </w:t>
      </w:r>
    </w:p>
    <w:p w14:paraId="3D97CB19" w14:textId="77777777" w:rsidR="00103D8A" w:rsidRPr="00103D8A" w:rsidRDefault="00103D8A" w:rsidP="0054324F">
      <w:pPr>
        <w:numPr>
          <w:ilvl w:val="0"/>
          <w:numId w:val="16"/>
        </w:numPr>
        <w:spacing w:before="120" w:after="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Notify regional coalition of potential medical surge situation. </w:t>
      </w:r>
    </w:p>
    <w:p w14:paraId="03575587" w14:textId="77777777" w:rsidR="00103D8A" w:rsidRPr="00103D8A" w:rsidRDefault="00103D8A" w:rsidP="0054324F">
      <w:pPr>
        <w:numPr>
          <w:ilvl w:val="0"/>
          <w:numId w:val="16"/>
        </w:numPr>
        <w:spacing w:before="120" w:after="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Maintain and monitor situational information.</w:t>
      </w:r>
    </w:p>
    <w:p w14:paraId="4878CE8B" w14:textId="77777777" w:rsidR="00103D8A" w:rsidRPr="00103D8A" w:rsidRDefault="00103D8A" w:rsidP="0054324F">
      <w:pPr>
        <w:numPr>
          <w:ilvl w:val="0"/>
          <w:numId w:val="16"/>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Maintain ongoing communications with local/county EM. </w:t>
      </w:r>
    </w:p>
    <w:p w14:paraId="5D9894AB" w14:textId="77777777" w:rsidR="00103D8A" w:rsidRPr="00103D8A" w:rsidRDefault="00103D8A" w:rsidP="0054324F">
      <w:pPr>
        <w:numPr>
          <w:ilvl w:val="0"/>
          <w:numId w:val="16"/>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Maintain ongoing communications with the local public health. </w:t>
      </w:r>
    </w:p>
    <w:p w14:paraId="418C4CB9" w14:textId="77777777" w:rsidR="00103D8A" w:rsidRPr="00103D8A" w:rsidRDefault="00103D8A" w:rsidP="0054324F">
      <w:pPr>
        <w:spacing w:before="120" w:after="0" w:line="276" w:lineRule="auto"/>
        <w:ind w:left="0" w:right="0"/>
        <w:rPr>
          <w:rFonts w:eastAsia="Times New Roman" w:cstheme="minorHAnsi"/>
          <w:i/>
          <w:iCs/>
          <w:kern w:val="0"/>
          <w:sz w:val="22"/>
          <w:lang w:eastAsia="en-US"/>
          <w14:ligatures w14:val="none"/>
        </w:rPr>
      </w:pPr>
      <w:r w:rsidRPr="00103D8A">
        <w:rPr>
          <w:rFonts w:eastAsia="Times New Roman" w:cstheme="minorHAnsi"/>
          <w:i/>
          <w:iCs/>
          <w:kern w:val="0"/>
          <w:sz w:val="22"/>
          <w:lang w:eastAsia="en-US"/>
          <w14:ligatures w14:val="none"/>
        </w:rPr>
        <w:t>Regional Healthcare Coalition:</w:t>
      </w:r>
    </w:p>
    <w:p w14:paraId="3E681E90" w14:textId="77777777" w:rsidR="00103D8A" w:rsidRPr="00103D8A" w:rsidRDefault="00103D8A" w:rsidP="0054324F">
      <w:pPr>
        <w:numPr>
          <w:ilvl w:val="0"/>
          <w:numId w:val="17"/>
        </w:numPr>
        <w:spacing w:before="120" w:after="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Support health facilities and systems to maintain and monitor real‐time information through designated communications systems. </w:t>
      </w:r>
    </w:p>
    <w:p w14:paraId="3B694D7C" w14:textId="77777777" w:rsidR="00103D8A" w:rsidRPr="00103D8A" w:rsidRDefault="00103D8A" w:rsidP="0054324F">
      <w:pPr>
        <w:numPr>
          <w:ilvl w:val="0"/>
          <w:numId w:val="17"/>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Maintain ongoing communication with healthcare facilities and systems. </w:t>
      </w:r>
    </w:p>
    <w:p w14:paraId="51CE5959" w14:textId="77777777" w:rsidR="00103D8A" w:rsidRPr="00103D8A" w:rsidRDefault="00103D8A" w:rsidP="0054324F">
      <w:pPr>
        <w:numPr>
          <w:ilvl w:val="0"/>
          <w:numId w:val="17"/>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Provide any updates to relevant health and medical information to the health and medical community (single hospital or healthcare facility/systems, EMS, etc.).</w:t>
      </w:r>
    </w:p>
    <w:p w14:paraId="74469A39" w14:textId="77777777" w:rsidR="00103D8A" w:rsidRPr="00103D8A" w:rsidRDefault="00103D8A" w:rsidP="0054324F">
      <w:pPr>
        <w:spacing w:after="160" w:line="276" w:lineRule="auto"/>
        <w:ind w:left="0" w:right="0"/>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If the response includes more than one coalition or region, working with the MDH and the SHCC to assist with communications may become necessary.</w:t>
      </w:r>
    </w:p>
    <w:p w14:paraId="53977651" w14:textId="77777777" w:rsidR="00103D8A" w:rsidRPr="006A05E1" w:rsidRDefault="00103D8A" w:rsidP="006A05E1">
      <w:pPr>
        <w:pStyle w:val="Heading4"/>
        <w:numPr>
          <w:ilvl w:val="0"/>
          <w:numId w:val="30"/>
        </w:numPr>
        <w:rPr>
          <w:rStyle w:val="IntenseReference"/>
          <w:b/>
          <w:bCs w:val="0"/>
          <w:smallCaps w:val="0"/>
          <w:spacing w:val="0"/>
        </w:rPr>
      </w:pPr>
      <w:bookmarkStart w:id="28" w:name="_Toc40940324"/>
      <w:bookmarkStart w:id="29" w:name="_Toc51936338"/>
      <w:bookmarkStart w:id="30" w:name="_Toc103504814"/>
      <w:r w:rsidRPr="006A05E1">
        <w:rPr>
          <w:rStyle w:val="IntenseReference"/>
          <w:b/>
          <w:bCs w:val="0"/>
          <w:smallCaps w:val="0"/>
          <w:spacing w:val="0"/>
        </w:rPr>
        <w:t>Continuation of Essential Healthcare Services</w:t>
      </w:r>
      <w:bookmarkEnd w:id="28"/>
      <w:r w:rsidRPr="006A05E1">
        <w:rPr>
          <w:rStyle w:val="IntenseReference"/>
          <w:b/>
          <w:bCs w:val="0"/>
          <w:smallCaps w:val="0"/>
          <w:spacing w:val="0"/>
        </w:rPr>
        <w:t>/Crisis Standards of Care</w:t>
      </w:r>
      <w:bookmarkEnd w:id="29"/>
      <w:bookmarkEnd w:id="30"/>
    </w:p>
    <w:p w14:paraId="372A89A0" w14:textId="31E935D5" w:rsidR="0054324F" w:rsidRPr="0054324F" w:rsidRDefault="0054324F" w:rsidP="0054324F">
      <w:pPr>
        <w:spacing w:line="276" w:lineRule="auto"/>
        <w:ind w:left="0"/>
        <w:rPr>
          <w:sz w:val="22"/>
          <w:shd w:val="clear" w:color="auto" w:fill="FFFFFF"/>
        </w:rPr>
      </w:pPr>
      <w:r w:rsidRPr="0054324F">
        <w:rPr>
          <w:sz w:val="22"/>
          <w:shd w:val="clear" w:color="auto" w:fill="FFFFFF"/>
        </w:rPr>
        <w:t xml:space="preserve">As defined by the Minnesota Department of Health – Science Advisory Team, Crisis standards of care (CSC) is when health care systems are so overwhelmed by a pervasive or catastrophic public health event it is impossible for them to provide the normal, or standard, level of care to patients. In situations like this, a formal declaration by state government would occur to recognize health care systems are in crisis operations that may last for some time. MDH supports CSC planning as it is impossible to predict the </w:t>
      </w:r>
      <w:r w:rsidRPr="0054324F">
        <w:rPr>
          <w:sz w:val="22"/>
          <w:shd w:val="clear" w:color="auto" w:fill="FFFFFF"/>
        </w:rPr>
        <w:lastRenderedPageBreak/>
        <w:t xml:space="preserve">timing and severity of a future outbreak and waiting for the disaster to strike would be too late. </w:t>
      </w:r>
      <w:r w:rsidRPr="0054324F">
        <w:rPr>
          <w:shd w:val="clear" w:color="auto" w:fill="FFFFFF"/>
        </w:rPr>
        <w:t xml:space="preserve">In </w:t>
      </w:r>
      <w:r w:rsidRPr="0054324F">
        <w:rPr>
          <w:sz w:val="22"/>
          <w:shd w:val="clear" w:color="auto" w:fill="FFFFFF"/>
        </w:rPr>
        <w:t>recognition of this potential, a Science Advisory Team, composed of physicians, public health, ethicists, facility operations, and others subject matter experts were asked to anticipate what resource shortages might occur, and potential changes health care systems may need to implement in response.  A current situation where crisis standards of care were enacted was for the 2020 COVID-19 response, where health care worker Personal Protective Equipment (PPE) became scarce.</w:t>
      </w:r>
    </w:p>
    <w:p w14:paraId="75EE8EEC" w14:textId="5AC2E998" w:rsidR="0054324F" w:rsidRPr="0054324F" w:rsidRDefault="0054324F" w:rsidP="0054324F">
      <w:pPr>
        <w:spacing w:line="276" w:lineRule="auto"/>
        <w:rPr>
          <w:sz w:val="22"/>
          <w:shd w:val="clear" w:color="auto" w:fill="FFFFFF"/>
        </w:rPr>
      </w:pPr>
      <w:r w:rsidRPr="0054324F">
        <w:rPr>
          <w:sz w:val="22"/>
          <w:shd w:val="clear" w:color="auto" w:fill="FFFFFF"/>
        </w:rPr>
        <w:t>As resource demands begin to exceed supply, health care systems begin to move from conventional, to contingency measures, and finally to crisis standards as seen in the table on the next page.</w:t>
      </w:r>
    </w:p>
    <w:p w14:paraId="5BEDDEBB" w14:textId="77777777" w:rsidR="0054324F" w:rsidRDefault="0054324F" w:rsidP="00F145AD">
      <w:pPr>
        <w:pStyle w:val="Heading3"/>
      </w:pPr>
      <w:bookmarkStart w:id="31" w:name="_Toc99650057"/>
      <w:bookmarkStart w:id="32" w:name="_Toc103504815"/>
      <w:r>
        <w:t>Allocation of resources along the care capacity continuum</w:t>
      </w:r>
      <w:bookmarkEnd w:id="31"/>
      <w:bookmarkEnd w:id="32"/>
    </w:p>
    <w:p w14:paraId="4F869475" w14:textId="77777777" w:rsidR="0054324F" w:rsidRPr="0054324F" w:rsidRDefault="0054324F" w:rsidP="0054324F">
      <w:pPr>
        <w:spacing w:line="276" w:lineRule="auto"/>
        <w:rPr>
          <w:sz w:val="22"/>
        </w:rPr>
      </w:pPr>
      <w:r w:rsidRPr="0054324F">
        <w:rPr>
          <w:sz w:val="22"/>
        </w:rPr>
        <w:t xml:space="preserve">As incident demand/resource imbalance increase the risk of morbidity/mortality to patient increases.  </w:t>
      </w:r>
    </w:p>
    <w:tbl>
      <w:tblPr>
        <w:tblStyle w:val="TableGrid"/>
        <w:tblW w:w="0" w:type="auto"/>
        <w:tblLook w:val="04A0" w:firstRow="1" w:lastRow="0" w:firstColumn="1" w:lastColumn="0" w:noHBand="0" w:noVBand="1"/>
      </w:tblPr>
      <w:tblGrid>
        <w:gridCol w:w="1933"/>
        <w:gridCol w:w="2309"/>
        <w:gridCol w:w="2637"/>
        <w:gridCol w:w="2687"/>
      </w:tblGrid>
      <w:tr w:rsidR="0054324F" w:rsidRPr="000F7914" w14:paraId="5648D8DD" w14:textId="77777777" w:rsidTr="00731BEB">
        <w:tc>
          <w:tcPr>
            <w:tcW w:w="2605" w:type="dxa"/>
            <w:shd w:val="clear" w:color="auto" w:fill="00B0F0"/>
          </w:tcPr>
          <w:p w14:paraId="78FA3540" w14:textId="77777777" w:rsidR="0054324F" w:rsidRPr="000F7914" w:rsidRDefault="0054324F" w:rsidP="00731BEB">
            <w:pPr>
              <w:rPr>
                <w:b/>
                <w:bCs/>
              </w:rPr>
            </w:pPr>
          </w:p>
        </w:tc>
        <w:tc>
          <w:tcPr>
            <w:tcW w:w="3150" w:type="dxa"/>
            <w:shd w:val="clear" w:color="auto" w:fill="92D050"/>
          </w:tcPr>
          <w:p w14:paraId="31D9D5E8" w14:textId="77777777" w:rsidR="0054324F" w:rsidRPr="000F7914" w:rsidRDefault="0054324F" w:rsidP="00731BEB">
            <w:pPr>
              <w:rPr>
                <w:b/>
                <w:bCs/>
              </w:rPr>
            </w:pPr>
            <w:r>
              <w:rPr>
                <w:b/>
                <w:bCs/>
              </w:rPr>
              <w:t>Conventional</w:t>
            </w:r>
          </w:p>
        </w:tc>
        <w:tc>
          <w:tcPr>
            <w:tcW w:w="3600" w:type="dxa"/>
            <w:shd w:val="clear" w:color="auto" w:fill="FFFF00"/>
          </w:tcPr>
          <w:p w14:paraId="0CEFF04A" w14:textId="77777777" w:rsidR="0054324F" w:rsidRPr="000F7914" w:rsidRDefault="0054324F" w:rsidP="00731BEB">
            <w:pPr>
              <w:rPr>
                <w:b/>
                <w:bCs/>
              </w:rPr>
            </w:pPr>
            <w:r>
              <w:rPr>
                <w:b/>
                <w:bCs/>
              </w:rPr>
              <w:t>Contingency</w:t>
            </w:r>
          </w:p>
        </w:tc>
        <w:tc>
          <w:tcPr>
            <w:tcW w:w="3595" w:type="dxa"/>
            <w:shd w:val="clear" w:color="auto" w:fill="FF0000"/>
          </w:tcPr>
          <w:p w14:paraId="6BE1F38A" w14:textId="77777777" w:rsidR="0054324F" w:rsidRPr="000F7914" w:rsidRDefault="0054324F" w:rsidP="00731BEB">
            <w:pPr>
              <w:rPr>
                <w:b/>
                <w:bCs/>
              </w:rPr>
            </w:pPr>
            <w:r>
              <w:rPr>
                <w:b/>
                <w:bCs/>
              </w:rPr>
              <w:t>Crisis</w:t>
            </w:r>
          </w:p>
        </w:tc>
      </w:tr>
      <w:tr w:rsidR="0054324F" w14:paraId="785EA469" w14:textId="77777777" w:rsidTr="00731BEB">
        <w:tc>
          <w:tcPr>
            <w:tcW w:w="2605" w:type="dxa"/>
            <w:shd w:val="clear" w:color="auto" w:fill="00B0F0"/>
          </w:tcPr>
          <w:p w14:paraId="43B46722" w14:textId="77777777" w:rsidR="0054324F" w:rsidRDefault="0054324F" w:rsidP="00731BEB">
            <w:r>
              <w:t>Space</w:t>
            </w:r>
          </w:p>
        </w:tc>
        <w:tc>
          <w:tcPr>
            <w:tcW w:w="3150" w:type="dxa"/>
            <w:shd w:val="clear" w:color="auto" w:fill="92D050"/>
          </w:tcPr>
          <w:p w14:paraId="7AE55CD0" w14:textId="77777777" w:rsidR="0054324F" w:rsidRDefault="0054324F" w:rsidP="00731BEB">
            <w:r>
              <w:t>Usual patient care space fully utilized</w:t>
            </w:r>
          </w:p>
        </w:tc>
        <w:tc>
          <w:tcPr>
            <w:tcW w:w="3600" w:type="dxa"/>
            <w:shd w:val="clear" w:color="auto" w:fill="FFFF00"/>
          </w:tcPr>
          <w:p w14:paraId="4C26931E" w14:textId="77777777" w:rsidR="0054324F" w:rsidRDefault="0054324F" w:rsidP="00731BEB">
            <w:r>
              <w:t>Patient care areas re-purposed example: post anesthesia monitored units used for ICU care</w:t>
            </w:r>
          </w:p>
        </w:tc>
        <w:tc>
          <w:tcPr>
            <w:tcW w:w="3595" w:type="dxa"/>
            <w:shd w:val="clear" w:color="auto" w:fill="FF0000"/>
          </w:tcPr>
          <w:p w14:paraId="7EE6D3F7" w14:textId="77777777" w:rsidR="0054324F" w:rsidRDefault="0054324F" w:rsidP="00731BEB">
            <w:r>
              <w:t>Facility damaged/unsafe or non-patient care areas (classrooms etc.) used for patient care</w:t>
            </w:r>
          </w:p>
        </w:tc>
      </w:tr>
      <w:tr w:rsidR="0054324F" w14:paraId="188B0B5A" w14:textId="77777777" w:rsidTr="00731BEB">
        <w:tc>
          <w:tcPr>
            <w:tcW w:w="2605" w:type="dxa"/>
            <w:shd w:val="clear" w:color="auto" w:fill="00B0F0"/>
          </w:tcPr>
          <w:p w14:paraId="61D64FBF" w14:textId="77777777" w:rsidR="0054324F" w:rsidRDefault="0054324F" w:rsidP="00731BEB">
            <w:r>
              <w:t>Staff</w:t>
            </w:r>
          </w:p>
        </w:tc>
        <w:tc>
          <w:tcPr>
            <w:tcW w:w="3150" w:type="dxa"/>
            <w:shd w:val="clear" w:color="auto" w:fill="92D050"/>
          </w:tcPr>
          <w:p w14:paraId="75BE391C" w14:textId="77777777" w:rsidR="0054324F" w:rsidRDefault="0054324F" w:rsidP="00731BEB">
            <w:r>
              <w:t>Usual staff called in and utilized</w:t>
            </w:r>
          </w:p>
        </w:tc>
        <w:tc>
          <w:tcPr>
            <w:tcW w:w="3600" w:type="dxa"/>
            <w:shd w:val="clear" w:color="auto" w:fill="FFFF00"/>
          </w:tcPr>
          <w:p w14:paraId="1DA1E880" w14:textId="77777777" w:rsidR="0054324F" w:rsidRDefault="0054324F" w:rsidP="00731BEB">
            <w:r>
              <w:t>Staff extension (brief deferrals on non-emergent service, supervision of broader groups of patients, change in responsibilities, documentation, etc.)</w:t>
            </w:r>
          </w:p>
        </w:tc>
        <w:tc>
          <w:tcPr>
            <w:tcW w:w="3595" w:type="dxa"/>
            <w:shd w:val="clear" w:color="auto" w:fill="FF0000"/>
          </w:tcPr>
          <w:p w14:paraId="67613DC1" w14:textId="77777777" w:rsidR="0054324F" w:rsidRDefault="0054324F" w:rsidP="00731BEB">
            <w:r>
              <w:t>Trained staff unavailable or unable to adequately care for volume of patients even with extension techniques</w:t>
            </w:r>
          </w:p>
        </w:tc>
      </w:tr>
      <w:tr w:rsidR="0054324F" w14:paraId="2AB64A4F" w14:textId="77777777" w:rsidTr="00731BEB">
        <w:tc>
          <w:tcPr>
            <w:tcW w:w="2605" w:type="dxa"/>
            <w:shd w:val="clear" w:color="auto" w:fill="00B0F0"/>
          </w:tcPr>
          <w:p w14:paraId="293F474D" w14:textId="77777777" w:rsidR="0054324F" w:rsidRDefault="0054324F" w:rsidP="00731BEB">
            <w:r>
              <w:t>Supplies</w:t>
            </w:r>
          </w:p>
        </w:tc>
        <w:tc>
          <w:tcPr>
            <w:tcW w:w="3150" w:type="dxa"/>
            <w:shd w:val="clear" w:color="auto" w:fill="92D050"/>
          </w:tcPr>
          <w:p w14:paraId="7B9F1303" w14:textId="77777777" w:rsidR="0054324F" w:rsidRDefault="0054324F" w:rsidP="00731BEB">
            <w:r>
              <w:t>Cached and usual supplies used</w:t>
            </w:r>
          </w:p>
        </w:tc>
        <w:tc>
          <w:tcPr>
            <w:tcW w:w="3600" w:type="dxa"/>
            <w:shd w:val="clear" w:color="auto" w:fill="FFFF00"/>
          </w:tcPr>
          <w:p w14:paraId="20A94337" w14:textId="77777777" w:rsidR="0054324F" w:rsidRDefault="0054324F" w:rsidP="00731BEB">
            <w:r>
              <w:t>Conservation, adaptation, and substitution of supplies with occasional re-use of select supplies</w:t>
            </w:r>
          </w:p>
        </w:tc>
        <w:tc>
          <w:tcPr>
            <w:tcW w:w="3595" w:type="dxa"/>
            <w:shd w:val="clear" w:color="auto" w:fill="FF0000"/>
          </w:tcPr>
          <w:p w14:paraId="188468D4" w14:textId="77777777" w:rsidR="0054324F" w:rsidRDefault="0054324F" w:rsidP="00731BEB">
            <w:r>
              <w:t>Critical supplies lacking, possible reallocation of life-sustaining resources</w:t>
            </w:r>
          </w:p>
        </w:tc>
      </w:tr>
      <w:tr w:rsidR="0054324F" w14:paraId="1F6D4E45" w14:textId="77777777" w:rsidTr="00731BEB">
        <w:tc>
          <w:tcPr>
            <w:tcW w:w="2605" w:type="dxa"/>
            <w:shd w:val="clear" w:color="auto" w:fill="00B0F0"/>
          </w:tcPr>
          <w:p w14:paraId="2E4D8281" w14:textId="77777777" w:rsidR="0054324F" w:rsidRDefault="0054324F" w:rsidP="00731BEB">
            <w:r>
              <w:t>Standards of care</w:t>
            </w:r>
          </w:p>
        </w:tc>
        <w:tc>
          <w:tcPr>
            <w:tcW w:w="3150" w:type="dxa"/>
            <w:shd w:val="clear" w:color="auto" w:fill="92D050"/>
          </w:tcPr>
          <w:p w14:paraId="6E94657A" w14:textId="77777777" w:rsidR="0054324F" w:rsidRDefault="0054324F" w:rsidP="00731BEB">
            <w:r>
              <w:t>Usual care</w:t>
            </w:r>
          </w:p>
        </w:tc>
        <w:tc>
          <w:tcPr>
            <w:tcW w:w="3600" w:type="dxa"/>
            <w:shd w:val="clear" w:color="auto" w:fill="FFFF00"/>
          </w:tcPr>
          <w:p w14:paraId="4E05F89F" w14:textId="77777777" w:rsidR="0054324F" w:rsidRDefault="0054324F" w:rsidP="00731BEB">
            <w:r>
              <w:t>Functionally equivalent care</w:t>
            </w:r>
          </w:p>
        </w:tc>
        <w:tc>
          <w:tcPr>
            <w:tcW w:w="3595" w:type="dxa"/>
            <w:shd w:val="clear" w:color="auto" w:fill="FF0000"/>
          </w:tcPr>
          <w:p w14:paraId="561FDCFA" w14:textId="77777777" w:rsidR="0054324F" w:rsidRDefault="0054324F" w:rsidP="00731BEB">
            <w:r>
              <w:t>Crisis standards of care</w:t>
            </w:r>
          </w:p>
        </w:tc>
      </w:tr>
      <w:tr w:rsidR="0054324F" w14:paraId="47C98459" w14:textId="77777777" w:rsidTr="00731BEB">
        <w:tc>
          <w:tcPr>
            <w:tcW w:w="2605" w:type="dxa"/>
            <w:shd w:val="clear" w:color="auto" w:fill="00B0F0"/>
          </w:tcPr>
          <w:p w14:paraId="3F6072AD" w14:textId="77777777" w:rsidR="0054324F" w:rsidRPr="00A11352" w:rsidRDefault="0054324F" w:rsidP="00731BEB">
            <w:pPr>
              <w:rPr>
                <w:b/>
                <w:bCs/>
              </w:rPr>
            </w:pPr>
            <w:r>
              <w:rPr>
                <w:b/>
                <w:bCs/>
              </w:rPr>
              <w:t>Normal Operating Conditions</w:t>
            </w:r>
          </w:p>
        </w:tc>
        <w:tc>
          <w:tcPr>
            <w:tcW w:w="3150" w:type="dxa"/>
            <w:shd w:val="clear" w:color="auto" w:fill="92D050"/>
          </w:tcPr>
          <w:p w14:paraId="721C26DE" w14:textId="77777777" w:rsidR="0054324F" w:rsidRDefault="0054324F" w:rsidP="00731BEB"/>
        </w:tc>
        <w:tc>
          <w:tcPr>
            <w:tcW w:w="3600" w:type="dxa"/>
            <w:shd w:val="clear" w:color="auto" w:fill="FFFF00"/>
          </w:tcPr>
          <w:p w14:paraId="3D0C128D" w14:textId="77777777" w:rsidR="0054324F" w:rsidRDefault="0054324F" w:rsidP="00731BEB"/>
        </w:tc>
        <w:tc>
          <w:tcPr>
            <w:tcW w:w="3595" w:type="dxa"/>
            <w:shd w:val="clear" w:color="auto" w:fill="FF0000"/>
          </w:tcPr>
          <w:p w14:paraId="13308776" w14:textId="77777777" w:rsidR="0054324F" w:rsidRPr="00A11352" w:rsidRDefault="0054324F" w:rsidP="00731BEB">
            <w:pPr>
              <w:rPr>
                <w:b/>
                <w:bCs/>
              </w:rPr>
            </w:pPr>
            <w:r>
              <w:rPr>
                <w:b/>
                <w:bCs/>
              </w:rPr>
              <w:t>Extreme operating conditions</w:t>
            </w:r>
          </w:p>
        </w:tc>
      </w:tr>
    </w:tbl>
    <w:p w14:paraId="2A8F8566" w14:textId="28C4DA62" w:rsidR="00103D8A" w:rsidRPr="00103D8A" w:rsidRDefault="00103D8A" w:rsidP="00582C9A">
      <w:pPr>
        <w:spacing w:after="0"/>
        <w:ind w:left="0" w:right="0"/>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The MDH Crisis Standards of Care Plan: </w:t>
      </w:r>
      <w:hyperlink r:id="rId17" w:history="1">
        <w:r w:rsidRPr="00103D8A">
          <w:rPr>
            <w:rFonts w:eastAsia="Times New Roman" w:cstheme="minorHAnsi"/>
            <w:color w:val="6B9F25"/>
            <w:kern w:val="0"/>
            <w:sz w:val="22"/>
            <w:u w:val="single"/>
            <w:lang w:eastAsia="en-US"/>
            <w14:ligatures w14:val="none"/>
          </w:rPr>
          <w:t>https://www.health.state.mn.us/communities/ep/surge/crisis/index.html</w:t>
        </w:r>
      </w:hyperlink>
    </w:p>
    <w:p w14:paraId="5EFD7025" w14:textId="77777777" w:rsidR="00103D8A" w:rsidRPr="00103D8A" w:rsidRDefault="00103D8A" w:rsidP="00582C9A">
      <w:pPr>
        <w:spacing w:after="0"/>
        <w:ind w:left="0" w:right="0"/>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Patient Care Strategies for Scarce Resource Situations:</w:t>
      </w:r>
    </w:p>
    <w:p w14:paraId="3BC43055" w14:textId="7D4E221C" w:rsidR="00103D8A" w:rsidRPr="00103D8A" w:rsidRDefault="008A2F9B" w:rsidP="00582C9A">
      <w:pPr>
        <w:spacing w:after="0"/>
        <w:ind w:left="0" w:right="0"/>
        <w:rPr>
          <w:rFonts w:eastAsia="Times New Roman" w:cstheme="minorHAnsi"/>
          <w:kern w:val="0"/>
          <w:sz w:val="22"/>
          <w:lang w:eastAsia="en-US"/>
          <w14:ligatures w14:val="none"/>
        </w:rPr>
      </w:pPr>
      <w:hyperlink r:id="rId18" w:history="1">
        <w:r w:rsidR="00103D8A" w:rsidRPr="00103D8A">
          <w:rPr>
            <w:rFonts w:eastAsia="Times New Roman" w:cstheme="minorHAnsi"/>
            <w:color w:val="6B9F25"/>
            <w:kern w:val="0"/>
            <w:sz w:val="22"/>
            <w:u w:val="single"/>
            <w:lang w:eastAsia="en-US"/>
            <w14:ligatures w14:val="none"/>
          </w:rPr>
          <w:t>https://www.health.state.mn.us/communities/ep/surge/crisis/standards.pdf</w:t>
        </w:r>
      </w:hyperlink>
      <w:r w:rsidR="00582C9A">
        <w:rPr>
          <w:rFonts w:eastAsia="Times New Roman" w:cstheme="minorHAnsi"/>
          <w:color w:val="6B9F25"/>
          <w:kern w:val="0"/>
          <w:sz w:val="22"/>
          <w:u w:val="single"/>
          <w:lang w:eastAsia="en-US"/>
          <w14:ligatures w14:val="none"/>
        </w:rPr>
        <w:br/>
      </w:r>
    </w:p>
    <w:p w14:paraId="707EEE24" w14:textId="77777777" w:rsidR="00103D8A" w:rsidRPr="006A05E1" w:rsidRDefault="00103D8A" w:rsidP="006A05E1">
      <w:pPr>
        <w:pStyle w:val="Heading4"/>
        <w:numPr>
          <w:ilvl w:val="0"/>
          <w:numId w:val="30"/>
        </w:numPr>
        <w:rPr>
          <w:rStyle w:val="IntenseReference"/>
          <w:b/>
          <w:bCs w:val="0"/>
          <w:smallCaps w:val="0"/>
          <w:spacing w:val="0"/>
        </w:rPr>
      </w:pPr>
      <w:bookmarkStart w:id="33" w:name="_Toc40940325"/>
      <w:bookmarkStart w:id="34" w:name="_Toc51936339"/>
      <w:bookmarkStart w:id="35" w:name="_Toc103504816"/>
      <w:r w:rsidRPr="006A05E1">
        <w:rPr>
          <w:rStyle w:val="IntenseReference"/>
          <w:b/>
          <w:bCs w:val="0"/>
          <w:smallCaps w:val="0"/>
          <w:spacing w:val="0"/>
        </w:rPr>
        <w:t>Alternate Care</w:t>
      </w:r>
      <w:bookmarkEnd w:id="33"/>
      <w:r w:rsidRPr="006A05E1">
        <w:rPr>
          <w:rStyle w:val="IntenseReference"/>
          <w:b/>
          <w:bCs w:val="0"/>
          <w:smallCaps w:val="0"/>
          <w:spacing w:val="0"/>
        </w:rPr>
        <w:t xml:space="preserve"> Sites</w:t>
      </w:r>
      <w:bookmarkEnd w:id="34"/>
      <w:bookmarkEnd w:id="35"/>
    </w:p>
    <w:p w14:paraId="5082BCEF" w14:textId="77777777" w:rsidR="00103D8A" w:rsidRPr="00103D8A" w:rsidRDefault="00103D8A" w:rsidP="0054324F">
      <w:pPr>
        <w:spacing w:after="0" w:line="276" w:lineRule="auto"/>
        <w:ind w:left="0" w:right="0"/>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An Alternate Care Site (ACS) is a facility that is temporarily converted for healthcare use during a public health emergency to reduce the burden on hospitals and established medical facilities. Conceptually, these sites are a last stand strategy and will only be utilized after all other load balancing options have been exhausted. These would only be viable once the state has entered Crisis Standards of Care. </w:t>
      </w:r>
    </w:p>
    <w:p w14:paraId="4296FF5B" w14:textId="77777777" w:rsidR="00103D8A" w:rsidRPr="00103D8A" w:rsidRDefault="00103D8A" w:rsidP="0054324F">
      <w:pPr>
        <w:spacing w:before="120" w:line="276" w:lineRule="auto"/>
        <w:ind w:left="0" w:right="0"/>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There are 2 types of ACS sites:</w:t>
      </w:r>
    </w:p>
    <w:p w14:paraId="35CF1A6E" w14:textId="77777777" w:rsidR="00103D8A" w:rsidRPr="00103D8A" w:rsidRDefault="00103D8A" w:rsidP="0054324F">
      <w:pPr>
        <w:numPr>
          <w:ilvl w:val="0"/>
          <w:numId w:val="18"/>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Hospital based alternate care site (HACS) – the hospital has identified, equipped, and staffed additional areas within their facility/footprint for patient care.</w:t>
      </w:r>
    </w:p>
    <w:p w14:paraId="6535B5AA" w14:textId="77777777" w:rsidR="00103D8A" w:rsidRPr="00103D8A" w:rsidRDefault="00103D8A" w:rsidP="0054324F">
      <w:pPr>
        <w:numPr>
          <w:ilvl w:val="0"/>
          <w:numId w:val="18"/>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Community based alternate care site (CACS) – Located near a hospital but not within the hospital which can include hotels, dorms etc.</w:t>
      </w:r>
    </w:p>
    <w:p w14:paraId="58873471" w14:textId="77777777" w:rsidR="00103D8A" w:rsidRPr="00103D8A" w:rsidRDefault="00103D8A" w:rsidP="0054324F">
      <w:pPr>
        <w:numPr>
          <w:ilvl w:val="1"/>
          <w:numId w:val="18"/>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Work with Local Emergency Management and the health care coalition to establish the CACS.</w:t>
      </w:r>
    </w:p>
    <w:p w14:paraId="55F3AC4A" w14:textId="77777777" w:rsidR="00103D8A" w:rsidRPr="00103D8A" w:rsidRDefault="00103D8A" w:rsidP="0054324F">
      <w:pPr>
        <w:numPr>
          <w:ilvl w:val="1"/>
          <w:numId w:val="18"/>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May include working with State partners in activating the State identified Alternate Care Sites.</w:t>
      </w:r>
    </w:p>
    <w:p w14:paraId="0025798A" w14:textId="77777777" w:rsidR="00103D8A" w:rsidRPr="00103D8A" w:rsidRDefault="00103D8A" w:rsidP="0054324F">
      <w:pPr>
        <w:keepNext/>
        <w:keepLines/>
        <w:spacing w:before="40" w:after="0" w:line="276" w:lineRule="auto"/>
        <w:ind w:left="0" w:right="0"/>
        <w:outlineLvl w:val="4"/>
        <w:rPr>
          <w:rFonts w:eastAsia="Times New Roman" w:cstheme="minorHAnsi"/>
          <w:bCs/>
          <w:i/>
          <w:iCs/>
          <w:color w:val="3F762A"/>
          <w:kern w:val="0"/>
          <w:sz w:val="22"/>
          <w:lang w:eastAsia="en-US"/>
          <w14:ligatures w14:val="none"/>
        </w:rPr>
      </w:pPr>
      <w:r w:rsidRPr="00103D8A">
        <w:rPr>
          <w:rFonts w:eastAsia="Times New Roman" w:cstheme="minorHAnsi"/>
          <w:bCs/>
          <w:i/>
          <w:iCs/>
          <w:color w:val="3F762A"/>
          <w:kern w:val="0"/>
          <w:sz w:val="22"/>
          <w:lang w:eastAsia="en-US"/>
          <w14:ligatures w14:val="none"/>
        </w:rPr>
        <w:t>Tasks and Responsibilities</w:t>
      </w:r>
    </w:p>
    <w:p w14:paraId="38B450C4" w14:textId="77777777" w:rsidR="00103D8A" w:rsidRPr="00103D8A" w:rsidRDefault="00103D8A" w:rsidP="0054324F">
      <w:pPr>
        <w:spacing w:before="120" w:line="276" w:lineRule="auto"/>
        <w:ind w:left="0" w:right="0"/>
        <w:rPr>
          <w:rFonts w:eastAsia="Times New Roman" w:cstheme="minorHAnsi"/>
          <w:i/>
          <w:iCs/>
          <w:kern w:val="0"/>
          <w:sz w:val="22"/>
          <w:lang w:eastAsia="en-US"/>
          <w14:ligatures w14:val="none"/>
        </w:rPr>
      </w:pPr>
      <w:r w:rsidRPr="00103D8A">
        <w:rPr>
          <w:rFonts w:eastAsia="Times New Roman" w:cstheme="minorHAnsi"/>
          <w:i/>
          <w:iCs/>
          <w:kern w:val="0"/>
          <w:sz w:val="22"/>
          <w:lang w:eastAsia="en-US"/>
          <w14:ligatures w14:val="none"/>
        </w:rPr>
        <w:t xml:space="preserve">Healthcare Facilities and Systems </w:t>
      </w:r>
    </w:p>
    <w:p w14:paraId="788B3A6E" w14:textId="77777777" w:rsidR="00103D8A" w:rsidRPr="00103D8A" w:rsidRDefault="00103D8A" w:rsidP="0054324F">
      <w:pPr>
        <w:numPr>
          <w:ilvl w:val="0"/>
          <w:numId w:val="19"/>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Identify the need to activate an alternate care site.  If unable to open a HACS then:</w:t>
      </w:r>
    </w:p>
    <w:p w14:paraId="104D8447" w14:textId="77777777" w:rsidR="00103D8A" w:rsidRPr="00103D8A" w:rsidRDefault="00103D8A" w:rsidP="0054324F">
      <w:pPr>
        <w:numPr>
          <w:ilvl w:val="1"/>
          <w:numId w:val="19"/>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In collaboration with the SHCC/SEOC, county/local EM and local/county public health departments, make the decision to activate alternate care facilities, based on the current surge situation. </w:t>
      </w:r>
    </w:p>
    <w:p w14:paraId="08D84414" w14:textId="77777777" w:rsidR="00103D8A" w:rsidRPr="00103D8A" w:rsidRDefault="00103D8A" w:rsidP="0054324F">
      <w:pPr>
        <w:numPr>
          <w:ilvl w:val="1"/>
          <w:numId w:val="19"/>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In collaboration with SHCC and local/county public health departments, determine the scope of care to be delivered within the alternate care facility. </w:t>
      </w:r>
    </w:p>
    <w:p w14:paraId="6BB87427" w14:textId="77777777" w:rsidR="00103D8A" w:rsidRPr="00103D8A" w:rsidRDefault="00103D8A" w:rsidP="0054324F">
      <w:pPr>
        <w:numPr>
          <w:ilvl w:val="0"/>
          <w:numId w:val="19"/>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Assist county EM to determine staffing needs within the alternate care facilities that have been or may be activated. </w:t>
      </w:r>
    </w:p>
    <w:p w14:paraId="1E4CE18C" w14:textId="77777777" w:rsidR="00103D8A" w:rsidRPr="00103D8A" w:rsidRDefault="00103D8A" w:rsidP="0054324F">
      <w:pPr>
        <w:spacing w:before="120" w:after="0" w:line="276" w:lineRule="auto"/>
        <w:ind w:left="0" w:right="0"/>
        <w:rPr>
          <w:rFonts w:eastAsia="Times New Roman" w:cstheme="minorHAnsi"/>
          <w:i/>
          <w:iCs/>
          <w:kern w:val="0"/>
          <w:sz w:val="22"/>
          <w:lang w:eastAsia="en-US"/>
          <w14:ligatures w14:val="none"/>
        </w:rPr>
      </w:pPr>
      <w:r w:rsidRPr="00103D8A">
        <w:rPr>
          <w:rFonts w:eastAsia="Times New Roman" w:cstheme="minorHAnsi"/>
          <w:i/>
          <w:iCs/>
          <w:kern w:val="0"/>
          <w:sz w:val="22"/>
          <w:lang w:eastAsia="en-US"/>
          <w14:ligatures w14:val="none"/>
        </w:rPr>
        <w:t>Regional Healthcare Coalition:</w:t>
      </w:r>
    </w:p>
    <w:p w14:paraId="06758890" w14:textId="77777777" w:rsidR="00103D8A" w:rsidRPr="00103D8A" w:rsidRDefault="00103D8A" w:rsidP="0054324F">
      <w:pPr>
        <w:numPr>
          <w:ilvl w:val="0"/>
          <w:numId w:val="20"/>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Support information sharing and activation tracking for alternate care facilities between, hospitals, EMS, local/county public health departments and local/county EM.</w:t>
      </w:r>
    </w:p>
    <w:p w14:paraId="6604A17A" w14:textId="77777777" w:rsidR="00103D8A" w:rsidRPr="00103D8A" w:rsidRDefault="00103D8A" w:rsidP="0054324F">
      <w:pPr>
        <w:numPr>
          <w:ilvl w:val="0"/>
          <w:numId w:val="20"/>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Fulfill the regional operational roles identified by the current Minnesota ACS ConOps</w:t>
      </w:r>
    </w:p>
    <w:p w14:paraId="5AB3A2C1" w14:textId="77777777" w:rsidR="00103D8A" w:rsidRPr="00103D8A" w:rsidRDefault="00103D8A" w:rsidP="0054324F">
      <w:pPr>
        <w:spacing w:before="120" w:line="276" w:lineRule="auto"/>
        <w:ind w:left="0" w:right="0"/>
        <w:rPr>
          <w:rFonts w:eastAsia="Times New Roman" w:cstheme="minorHAnsi"/>
          <w:i/>
          <w:iCs/>
          <w:kern w:val="0"/>
          <w:sz w:val="22"/>
          <w:lang w:eastAsia="en-US"/>
          <w14:ligatures w14:val="none"/>
        </w:rPr>
      </w:pPr>
      <w:r w:rsidRPr="00103D8A">
        <w:rPr>
          <w:rFonts w:eastAsia="Times New Roman" w:cstheme="minorHAnsi"/>
          <w:i/>
          <w:iCs/>
          <w:kern w:val="0"/>
          <w:sz w:val="22"/>
          <w:lang w:eastAsia="en-US"/>
          <w14:ligatures w14:val="none"/>
        </w:rPr>
        <w:t xml:space="preserve">Emergency Medical Services: </w:t>
      </w:r>
    </w:p>
    <w:p w14:paraId="3877B35C" w14:textId="77777777" w:rsidR="00103D8A" w:rsidRPr="00103D8A" w:rsidRDefault="00103D8A" w:rsidP="0054324F">
      <w:pPr>
        <w:numPr>
          <w:ilvl w:val="0"/>
          <w:numId w:val="20"/>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Maintain communications with Healthcare facilities and the Regional EMS coordinator regarding any modifications in triage and transfer protocols. </w:t>
      </w:r>
    </w:p>
    <w:p w14:paraId="6328A3D1" w14:textId="77777777" w:rsidR="00103D8A" w:rsidRPr="00103D8A" w:rsidRDefault="00103D8A" w:rsidP="0054324F">
      <w:pPr>
        <w:numPr>
          <w:ilvl w:val="0"/>
          <w:numId w:val="18"/>
        </w:numPr>
        <w:spacing w:before="120" w:after="0" w:line="276" w:lineRule="auto"/>
        <w:ind w:right="0"/>
        <w:contextualSpacing/>
        <w:rPr>
          <w:rFonts w:eastAsia="Times New Roman" w:cstheme="minorHAnsi"/>
          <w:b/>
          <w:color w:val="2F581F"/>
          <w:kern w:val="0"/>
          <w:sz w:val="22"/>
          <w:lang w:eastAsia="en-US"/>
          <w14:ligatures w14:val="none"/>
        </w:rPr>
      </w:pPr>
      <w:r w:rsidRPr="00103D8A">
        <w:rPr>
          <w:rFonts w:eastAsia="Times New Roman" w:cstheme="minorHAnsi"/>
          <w:kern w:val="0"/>
          <w:sz w:val="22"/>
          <w:lang w:eastAsia="en-US"/>
          <w14:ligatures w14:val="none"/>
        </w:rPr>
        <w:t>Coordinate with local dispatch any changes in patient transport destinations in accordance with regional and state guidance.</w:t>
      </w:r>
      <w:bookmarkStart w:id="36" w:name="_Toc40940326"/>
      <w:r w:rsidRPr="00103D8A">
        <w:rPr>
          <w:rFonts w:eastAsia="Times New Roman" w:cstheme="minorHAnsi"/>
          <w:kern w:val="0"/>
          <w:sz w:val="22"/>
          <w:lang w:eastAsia="en-US"/>
          <w14:ligatures w14:val="none"/>
        </w:rPr>
        <w:br/>
      </w:r>
    </w:p>
    <w:p w14:paraId="29216923" w14:textId="77777777" w:rsidR="00103D8A" w:rsidRPr="006A05E1" w:rsidRDefault="00103D8A" w:rsidP="006A05E1">
      <w:pPr>
        <w:pStyle w:val="Heading4"/>
        <w:numPr>
          <w:ilvl w:val="0"/>
          <w:numId w:val="30"/>
        </w:numPr>
        <w:rPr>
          <w:rStyle w:val="IntenseReference"/>
          <w:b/>
          <w:bCs w:val="0"/>
          <w:smallCaps w:val="0"/>
          <w:spacing w:val="0"/>
        </w:rPr>
      </w:pPr>
      <w:bookmarkStart w:id="37" w:name="_Toc103504817"/>
      <w:r w:rsidRPr="006A05E1">
        <w:rPr>
          <w:rStyle w:val="IntenseReference"/>
          <w:b/>
          <w:bCs w:val="0"/>
          <w:smallCaps w:val="0"/>
          <w:spacing w:val="0"/>
        </w:rPr>
        <w:lastRenderedPageBreak/>
        <w:t>Transportation</w:t>
      </w:r>
      <w:bookmarkEnd w:id="36"/>
      <w:bookmarkEnd w:id="37"/>
      <w:r w:rsidRPr="006A05E1">
        <w:rPr>
          <w:rStyle w:val="IntenseReference"/>
          <w:b/>
          <w:bCs w:val="0"/>
          <w:smallCaps w:val="0"/>
          <w:spacing w:val="0"/>
        </w:rPr>
        <w:t xml:space="preserve"> </w:t>
      </w:r>
    </w:p>
    <w:p w14:paraId="01CB1FE3" w14:textId="77777777" w:rsidR="00103D8A" w:rsidRPr="00103D8A" w:rsidRDefault="00103D8A" w:rsidP="0054324F">
      <w:pPr>
        <w:spacing w:before="120" w:line="276" w:lineRule="auto"/>
        <w:ind w:left="0" w:right="0"/>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Additional transportation capabilities will be required to support multiple aspects of medical surge. Transportation of the patients to, from, and between treatment facilities will be required. This may include utilizing alternate means of transportation with companies in which MOUs or MOAs have been established. Vehicles for use by the Patient Transportation System may be drawn from EMS task force, local transportation authorities, military transportation units, taxi companies, bus companies, and other sources. These transportation resources may include: </w:t>
      </w:r>
    </w:p>
    <w:p w14:paraId="6892F578" w14:textId="77777777" w:rsidR="00103D8A" w:rsidRPr="00103D8A" w:rsidRDefault="00103D8A" w:rsidP="0054324F">
      <w:pPr>
        <w:numPr>
          <w:ilvl w:val="0"/>
          <w:numId w:val="20"/>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Those equipped to carry a single recumbent patient (such as an ambulance) </w:t>
      </w:r>
    </w:p>
    <w:p w14:paraId="68DFEAAA" w14:textId="77777777" w:rsidR="00103D8A" w:rsidRPr="00103D8A" w:rsidRDefault="00103D8A" w:rsidP="0054324F">
      <w:pPr>
        <w:numPr>
          <w:ilvl w:val="0"/>
          <w:numId w:val="20"/>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Those that can carry 30 non‐recumbent patients (such as a bus) </w:t>
      </w:r>
    </w:p>
    <w:p w14:paraId="713A6614" w14:textId="77777777" w:rsidR="00103D8A" w:rsidRPr="00103D8A" w:rsidRDefault="00103D8A" w:rsidP="0054324F">
      <w:pPr>
        <w:numPr>
          <w:ilvl w:val="0"/>
          <w:numId w:val="20"/>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Non‐recumbent wheelchair‐accessible vehicles (such as wheelchair‐accessible vans) </w:t>
      </w:r>
    </w:p>
    <w:p w14:paraId="686B03CD" w14:textId="5DD76DEF" w:rsidR="00103D8A" w:rsidRPr="00103D8A" w:rsidRDefault="00103D8A" w:rsidP="0054324F">
      <w:pPr>
        <w:spacing w:before="120" w:line="276" w:lineRule="auto"/>
        <w:ind w:left="0" w:right="0"/>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The best vehicles for patient transportation should be those vehicles that have the characteristics and capabilities most closely associated with the patient’s needs (e.g., Advanced Life Support (ALS)/Basic Life Support (BLS) ambulances). </w:t>
      </w:r>
      <w:r w:rsidR="00582C9A">
        <w:rPr>
          <w:rFonts w:eastAsia="Times New Roman" w:cstheme="minorHAnsi"/>
          <w:kern w:val="0"/>
          <w:sz w:val="22"/>
          <w:lang w:eastAsia="en-US"/>
          <w14:ligatures w14:val="none"/>
        </w:rPr>
        <w:br/>
      </w:r>
    </w:p>
    <w:p w14:paraId="6C7DB719" w14:textId="2CFF9DF4" w:rsidR="00103D8A" w:rsidRDefault="00103D8A" w:rsidP="0054324F">
      <w:pPr>
        <w:spacing w:before="120" w:line="276" w:lineRule="auto"/>
        <w:ind w:left="0" w:right="0"/>
        <w:rPr>
          <w:rFonts w:eastAsia="Times New Roman" w:cstheme="minorHAnsi"/>
          <w:b/>
          <w:bCs/>
          <w:kern w:val="0"/>
          <w:sz w:val="22"/>
          <w:lang w:eastAsia="en-US"/>
          <w14:ligatures w14:val="none"/>
        </w:rPr>
      </w:pPr>
      <w:r w:rsidRPr="00103D8A">
        <w:rPr>
          <w:rFonts w:eastAsia="Times New Roman" w:cstheme="minorHAnsi"/>
          <w:b/>
          <w:bCs/>
          <w:kern w:val="0"/>
          <w:sz w:val="22"/>
          <w:lang w:eastAsia="en-US"/>
          <w14:ligatures w14:val="none"/>
        </w:rPr>
        <w:t xml:space="preserve">Tasks and Responsibilities </w:t>
      </w:r>
    </w:p>
    <w:p w14:paraId="7C7634E0" w14:textId="77777777" w:rsidR="00582C9A" w:rsidRPr="00103D8A" w:rsidRDefault="00582C9A" w:rsidP="0054324F">
      <w:pPr>
        <w:spacing w:before="120" w:line="276" w:lineRule="auto"/>
        <w:ind w:left="0" w:right="0"/>
        <w:rPr>
          <w:rFonts w:eastAsia="Times New Roman" w:cstheme="minorHAnsi"/>
          <w:i/>
          <w:iCs/>
          <w:kern w:val="0"/>
          <w:sz w:val="22"/>
          <w:lang w:eastAsia="en-US"/>
          <w14:ligatures w14:val="none"/>
        </w:rPr>
      </w:pPr>
      <w:r w:rsidRPr="00103D8A">
        <w:rPr>
          <w:rFonts w:eastAsia="Times New Roman" w:cstheme="minorHAnsi"/>
          <w:i/>
          <w:iCs/>
          <w:kern w:val="0"/>
          <w:sz w:val="22"/>
          <w:lang w:eastAsia="en-US"/>
          <w14:ligatures w14:val="none"/>
        </w:rPr>
        <w:t xml:space="preserve">Healthcare Facilities and Systems </w:t>
      </w:r>
    </w:p>
    <w:p w14:paraId="655B591A" w14:textId="1D025F46" w:rsidR="00582C9A" w:rsidRPr="00582C9A" w:rsidRDefault="00582C9A" w:rsidP="0054324F">
      <w:pPr>
        <w:pStyle w:val="ListParagraph"/>
        <w:numPr>
          <w:ilvl w:val="0"/>
          <w:numId w:val="24"/>
        </w:numPr>
        <w:spacing w:line="276" w:lineRule="auto"/>
        <w:rPr>
          <w:rFonts w:eastAsia="Times New Roman" w:cstheme="minorHAnsi"/>
          <w:b/>
          <w:bCs/>
        </w:rPr>
      </w:pPr>
      <w:r>
        <w:rPr>
          <w:rFonts w:eastAsia="Times New Roman" w:cstheme="minorHAnsi"/>
        </w:rPr>
        <w:t>Identify the primary EMS agency that responds too and transfers from your facility</w:t>
      </w:r>
    </w:p>
    <w:p w14:paraId="7F0DCD4D" w14:textId="238B3C2A" w:rsidR="00582C9A" w:rsidRPr="00582C9A" w:rsidRDefault="00582C9A" w:rsidP="0054324F">
      <w:pPr>
        <w:pStyle w:val="ListParagraph"/>
        <w:numPr>
          <w:ilvl w:val="1"/>
          <w:numId w:val="24"/>
        </w:numPr>
        <w:spacing w:line="276" w:lineRule="auto"/>
        <w:rPr>
          <w:rFonts w:eastAsia="Times New Roman" w:cstheme="minorHAnsi"/>
          <w:b/>
          <w:bCs/>
        </w:rPr>
      </w:pPr>
      <w:r>
        <w:rPr>
          <w:rFonts w:eastAsia="Times New Roman" w:cstheme="minorHAnsi"/>
        </w:rPr>
        <w:t>Assess the amount of resources available within the primary EMS agency</w:t>
      </w:r>
    </w:p>
    <w:p w14:paraId="2F8FE077" w14:textId="3E59FDEC" w:rsidR="00582C9A" w:rsidRPr="0028550B" w:rsidRDefault="00582C9A" w:rsidP="0054324F">
      <w:pPr>
        <w:pStyle w:val="ListParagraph"/>
        <w:numPr>
          <w:ilvl w:val="0"/>
          <w:numId w:val="24"/>
        </w:numPr>
        <w:spacing w:line="276" w:lineRule="auto"/>
        <w:rPr>
          <w:rFonts w:eastAsia="Times New Roman" w:cstheme="minorHAnsi"/>
          <w:b/>
          <w:bCs/>
        </w:rPr>
      </w:pPr>
      <w:r>
        <w:rPr>
          <w:rFonts w:eastAsia="Times New Roman" w:cstheme="minorHAnsi"/>
        </w:rPr>
        <w:t xml:space="preserve">Identify a secondary/alternate EMS agency that would be </w:t>
      </w:r>
      <w:r w:rsidR="0028550B">
        <w:rPr>
          <w:rFonts w:eastAsia="Times New Roman" w:cstheme="minorHAnsi"/>
        </w:rPr>
        <w:t>contacted if/when the primary agency is unable to fulfill the transfer/patient movement request</w:t>
      </w:r>
    </w:p>
    <w:p w14:paraId="1D6F21DA" w14:textId="6F0BA42E" w:rsidR="0028550B" w:rsidRPr="00582C9A" w:rsidRDefault="0028550B" w:rsidP="0054324F">
      <w:pPr>
        <w:pStyle w:val="ListParagraph"/>
        <w:numPr>
          <w:ilvl w:val="0"/>
          <w:numId w:val="24"/>
        </w:numPr>
        <w:spacing w:line="276" w:lineRule="auto"/>
        <w:rPr>
          <w:rFonts w:eastAsia="Times New Roman" w:cstheme="minorHAnsi"/>
          <w:b/>
          <w:bCs/>
        </w:rPr>
      </w:pPr>
      <w:r>
        <w:rPr>
          <w:rFonts w:eastAsia="Times New Roman" w:cstheme="minorHAnsi"/>
        </w:rPr>
        <w:t>Reach out to the Healthcare Coalition for information sharing</w:t>
      </w:r>
      <w:r w:rsidR="00127BC0">
        <w:rPr>
          <w:rFonts w:eastAsia="Times New Roman" w:cstheme="minorHAnsi"/>
        </w:rPr>
        <w:t xml:space="preserve"> and coordination assistance</w:t>
      </w:r>
    </w:p>
    <w:p w14:paraId="2DE61BF1" w14:textId="77777777" w:rsidR="00103D8A" w:rsidRPr="00103D8A" w:rsidRDefault="00103D8A" w:rsidP="0054324F">
      <w:pPr>
        <w:spacing w:before="120" w:after="0" w:line="276" w:lineRule="auto"/>
        <w:ind w:left="0" w:right="0"/>
        <w:rPr>
          <w:rFonts w:eastAsia="Times New Roman" w:cstheme="minorHAnsi"/>
          <w:i/>
          <w:iCs/>
          <w:kern w:val="0"/>
          <w:sz w:val="22"/>
          <w:lang w:eastAsia="en-US"/>
          <w14:ligatures w14:val="none"/>
        </w:rPr>
      </w:pPr>
      <w:r w:rsidRPr="00103D8A">
        <w:rPr>
          <w:rFonts w:eastAsia="Times New Roman" w:cstheme="minorHAnsi"/>
          <w:i/>
          <w:iCs/>
          <w:kern w:val="0"/>
          <w:sz w:val="22"/>
          <w:lang w:eastAsia="en-US"/>
          <w14:ligatures w14:val="none"/>
        </w:rPr>
        <w:t>Regional Healthcare Coalition:</w:t>
      </w:r>
    </w:p>
    <w:p w14:paraId="6FCAA8B7" w14:textId="77777777" w:rsidR="00103D8A" w:rsidRPr="00103D8A" w:rsidRDefault="00103D8A" w:rsidP="0054324F">
      <w:pPr>
        <w:numPr>
          <w:ilvl w:val="0"/>
          <w:numId w:val="21"/>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Working with the Regional EMS representative:</w:t>
      </w:r>
    </w:p>
    <w:p w14:paraId="4CB76F36" w14:textId="77777777" w:rsidR="00103D8A" w:rsidRPr="00103D8A" w:rsidRDefault="00103D8A" w:rsidP="0054324F">
      <w:pPr>
        <w:numPr>
          <w:ilvl w:val="1"/>
          <w:numId w:val="21"/>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Coordinate the communication of available transportation resources among county EM, hospitals, and other applicable healthcare organizations. </w:t>
      </w:r>
    </w:p>
    <w:p w14:paraId="343258D6" w14:textId="77777777" w:rsidR="00103D8A" w:rsidRPr="00103D8A" w:rsidRDefault="00103D8A" w:rsidP="0054324F">
      <w:pPr>
        <w:numPr>
          <w:ilvl w:val="1"/>
          <w:numId w:val="21"/>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Assist with transportation and transportation route availability among hospitals and healthcare organizations, county EM and SHCC.</w:t>
      </w:r>
    </w:p>
    <w:p w14:paraId="0A86EB01" w14:textId="77777777" w:rsidR="00103D8A" w:rsidRPr="00103D8A" w:rsidRDefault="00103D8A" w:rsidP="0054324F">
      <w:pPr>
        <w:spacing w:before="120" w:line="276" w:lineRule="auto"/>
        <w:ind w:left="0" w:right="0"/>
        <w:rPr>
          <w:rFonts w:eastAsia="Times New Roman" w:cstheme="minorHAnsi"/>
          <w:iCs/>
          <w:kern w:val="0"/>
          <w:sz w:val="22"/>
          <w:lang w:eastAsia="en-US"/>
          <w14:ligatures w14:val="none"/>
        </w:rPr>
      </w:pPr>
      <w:r w:rsidRPr="00103D8A">
        <w:rPr>
          <w:rFonts w:eastAsia="Times New Roman" w:cstheme="minorHAnsi"/>
          <w:i/>
          <w:iCs/>
          <w:kern w:val="0"/>
          <w:sz w:val="22"/>
          <w:lang w:eastAsia="en-US"/>
          <w14:ligatures w14:val="none"/>
        </w:rPr>
        <w:t xml:space="preserve">Emergency Medical Services: </w:t>
      </w:r>
    </w:p>
    <w:p w14:paraId="74F22FFF" w14:textId="77777777" w:rsidR="00103D8A" w:rsidRPr="00103D8A" w:rsidRDefault="00103D8A" w:rsidP="0054324F">
      <w:pPr>
        <w:numPr>
          <w:ilvl w:val="0"/>
          <w:numId w:val="22"/>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Support the movement of patients between hospitals, other healthcare facilities and alternate care sites, as needed. </w:t>
      </w:r>
    </w:p>
    <w:p w14:paraId="0A28310B" w14:textId="77777777" w:rsidR="00103D8A" w:rsidRPr="00103D8A" w:rsidRDefault="00103D8A" w:rsidP="0054324F">
      <w:pPr>
        <w:numPr>
          <w:ilvl w:val="0"/>
          <w:numId w:val="22"/>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Request additional capabilities through internal protocols, as needed.</w:t>
      </w:r>
    </w:p>
    <w:p w14:paraId="42EE1996" w14:textId="77777777" w:rsidR="00103D8A" w:rsidRPr="00103D8A" w:rsidRDefault="00103D8A" w:rsidP="0054324F">
      <w:pPr>
        <w:numPr>
          <w:ilvl w:val="0"/>
          <w:numId w:val="22"/>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EMSRB/EMS MACC activation would only occur in the following situations</w:t>
      </w:r>
    </w:p>
    <w:p w14:paraId="435857DF" w14:textId="77777777" w:rsidR="00103D8A" w:rsidRPr="00103D8A" w:rsidRDefault="00103D8A" w:rsidP="0054324F">
      <w:pPr>
        <w:numPr>
          <w:ilvl w:val="1"/>
          <w:numId w:val="22"/>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All local resources were exhausted </w:t>
      </w:r>
    </w:p>
    <w:p w14:paraId="2F2FF1AF" w14:textId="77777777" w:rsidR="00103D8A" w:rsidRPr="00103D8A" w:rsidRDefault="00103D8A" w:rsidP="0054324F">
      <w:pPr>
        <w:numPr>
          <w:ilvl w:val="1"/>
          <w:numId w:val="22"/>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High-volume patient movement required a higher level of coordination.</w:t>
      </w:r>
    </w:p>
    <w:p w14:paraId="5D57A116" w14:textId="77777777" w:rsidR="00103D8A" w:rsidRPr="00103D8A" w:rsidRDefault="00103D8A" w:rsidP="0054324F">
      <w:pPr>
        <w:numPr>
          <w:ilvl w:val="0"/>
          <w:numId w:val="22"/>
        </w:numPr>
        <w:spacing w:before="120" w:after="160" w:line="276" w:lineRule="auto"/>
        <w:ind w:right="0"/>
        <w:contextualSpacing/>
        <w:rPr>
          <w:rFonts w:eastAsia="Times New Roman" w:cstheme="minorHAnsi"/>
          <w:kern w:val="0"/>
          <w:sz w:val="22"/>
          <w:lang w:eastAsia="en-US"/>
          <w14:ligatures w14:val="none"/>
        </w:rPr>
      </w:pPr>
      <w:r w:rsidRPr="00103D8A">
        <w:rPr>
          <w:rFonts w:eastAsia="Times New Roman" w:cstheme="minorHAnsi"/>
          <w:kern w:val="0"/>
          <w:sz w:val="22"/>
          <w:lang w:eastAsia="en-US"/>
          <w14:ligatures w14:val="none"/>
        </w:rPr>
        <w:t xml:space="preserve">Mutual aid agreements are in place with some services. </w:t>
      </w:r>
    </w:p>
    <w:p w14:paraId="3C2FB648" w14:textId="77777777" w:rsidR="00127BC0" w:rsidRDefault="00127BC0" w:rsidP="00103D8A">
      <w:pPr>
        <w:keepNext/>
        <w:keepLines/>
        <w:spacing w:after="0"/>
        <w:ind w:left="0" w:right="0"/>
        <w:outlineLvl w:val="0"/>
        <w:rPr>
          <w:rStyle w:val="IntenseReference"/>
        </w:rPr>
      </w:pPr>
      <w:bookmarkStart w:id="38" w:name="_Toc51936340"/>
    </w:p>
    <w:p w14:paraId="05CBB305" w14:textId="28CF4CBE" w:rsidR="00103D8A" w:rsidRPr="00F145AD" w:rsidRDefault="00127BC0" w:rsidP="00F145AD">
      <w:pPr>
        <w:pStyle w:val="Heading3"/>
        <w:rPr>
          <w:rStyle w:val="IntenseReference"/>
          <w:b/>
          <w:bCs w:val="0"/>
          <w:smallCaps w:val="0"/>
          <w:color w:val="0E57C4" w:themeColor="accent4"/>
          <w:spacing w:val="0"/>
          <w:sz w:val="24"/>
        </w:rPr>
      </w:pPr>
      <w:bookmarkStart w:id="39" w:name="_Toc103504818"/>
      <w:r w:rsidRPr="00F145AD">
        <w:rPr>
          <w:rStyle w:val="IntenseReference"/>
          <w:b/>
          <w:bCs w:val="0"/>
          <w:smallCaps w:val="0"/>
          <w:color w:val="0E57C4" w:themeColor="accent4"/>
          <w:spacing w:val="0"/>
          <w:sz w:val="24"/>
        </w:rPr>
        <w:t xml:space="preserve">CMHPC </w:t>
      </w:r>
      <w:r w:rsidR="00103D8A" w:rsidRPr="00F145AD">
        <w:rPr>
          <w:rStyle w:val="IntenseReference"/>
          <w:b/>
          <w:bCs w:val="0"/>
          <w:smallCaps w:val="0"/>
          <w:color w:val="0E57C4" w:themeColor="accent4"/>
          <w:spacing w:val="0"/>
          <w:sz w:val="24"/>
        </w:rPr>
        <w:t xml:space="preserve">Patient Movement </w:t>
      </w:r>
      <w:bookmarkEnd w:id="38"/>
      <w:r w:rsidR="00B05A54" w:rsidRPr="00F145AD">
        <w:rPr>
          <w:rStyle w:val="IntenseReference"/>
          <w:b/>
          <w:bCs w:val="0"/>
          <w:smallCaps w:val="0"/>
          <w:color w:val="0E57C4" w:themeColor="accent4"/>
          <w:spacing w:val="0"/>
          <w:sz w:val="24"/>
        </w:rPr>
        <w:t>activities</w:t>
      </w:r>
      <w:bookmarkEnd w:id="39"/>
    </w:p>
    <w:p w14:paraId="64DB4F1C" w14:textId="4F832A1C" w:rsidR="00103D8A" w:rsidRDefault="00127BC0" w:rsidP="00103D8A">
      <w:pPr>
        <w:spacing w:before="120" w:line="276" w:lineRule="auto"/>
        <w:ind w:right="0"/>
        <w:contextualSpacing/>
        <w:rPr>
          <w:rFonts w:eastAsia="Times New Roman" w:cstheme="minorHAnsi"/>
          <w:kern w:val="0"/>
          <w:sz w:val="22"/>
          <w:lang w:eastAsia="en-US"/>
          <w14:ligatures w14:val="none"/>
        </w:rPr>
      </w:pPr>
      <w:r>
        <w:rPr>
          <w:rFonts w:eastAsia="Times New Roman" w:cstheme="minorHAnsi"/>
          <w:kern w:val="0"/>
          <w:sz w:val="22"/>
          <w:lang w:eastAsia="en-US"/>
          <w14:ligatures w14:val="none"/>
        </w:rPr>
        <w:t>The CMHPC works with surrounding regions to discuss and identify alternative transfer patterns necessary to ensure that the appropriate patient care is available</w:t>
      </w:r>
      <w:r w:rsidR="004055D3">
        <w:rPr>
          <w:rFonts w:eastAsia="Times New Roman" w:cstheme="minorHAnsi"/>
          <w:kern w:val="0"/>
          <w:sz w:val="22"/>
          <w:lang w:eastAsia="en-US"/>
          <w14:ligatures w14:val="none"/>
        </w:rPr>
        <w:t xml:space="preserve">.  Collaboration </w:t>
      </w:r>
      <w:r w:rsidR="00540A95">
        <w:rPr>
          <w:rFonts w:eastAsia="Times New Roman" w:cstheme="minorHAnsi"/>
          <w:kern w:val="0"/>
          <w:sz w:val="22"/>
          <w:lang w:eastAsia="en-US"/>
          <w14:ligatures w14:val="none"/>
        </w:rPr>
        <w:t>between both Central and West Central regions</w:t>
      </w:r>
      <w:r w:rsidR="004055D3">
        <w:rPr>
          <w:rFonts w:eastAsia="Times New Roman" w:cstheme="minorHAnsi"/>
          <w:kern w:val="0"/>
          <w:sz w:val="22"/>
          <w:lang w:eastAsia="en-US"/>
          <w14:ligatures w14:val="none"/>
        </w:rPr>
        <w:t xml:space="preserve"> and St. Cloud Hospital allows for the </w:t>
      </w:r>
      <w:r w:rsidR="00540A95">
        <w:rPr>
          <w:rFonts w:eastAsia="Times New Roman" w:cstheme="minorHAnsi"/>
          <w:kern w:val="0"/>
          <w:sz w:val="22"/>
          <w:lang w:eastAsia="en-US"/>
          <w14:ligatures w14:val="none"/>
        </w:rPr>
        <w:t>back-and-forth</w:t>
      </w:r>
      <w:r w:rsidR="004055D3">
        <w:rPr>
          <w:rFonts w:eastAsia="Times New Roman" w:cstheme="minorHAnsi"/>
          <w:kern w:val="0"/>
          <w:sz w:val="22"/>
          <w:lang w:eastAsia="en-US"/>
          <w14:ligatures w14:val="none"/>
        </w:rPr>
        <w:t xml:space="preserve"> movement of patients from </w:t>
      </w:r>
      <w:r w:rsidR="00540A95">
        <w:rPr>
          <w:rFonts w:eastAsia="Times New Roman" w:cstheme="minorHAnsi"/>
          <w:kern w:val="0"/>
          <w:sz w:val="22"/>
          <w:lang w:eastAsia="en-US"/>
          <w14:ligatures w14:val="none"/>
        </w:rPr>
        <w:t>around the regions</w:t>
      </w:r>
      <w:r w:rsidR="004055D3">
        <w:rPr>
          <w:rFonts w:eastAsia="Times New Roman" w:cstheme="minorHAnsi"/>
          <w:kern w:val="0"/>
          <w:sz w:val="22"/>
          <w:lang w:eastAsia="en-US"/>
          <w14:ligatures w14:val="none"/>
        </w:rPr>
        <w:t xml:space="preserve"> to St. Cloud Hospital and reverse.  Level loading occurs with the partners by transferring patients that require lower level of care to the critical access hospitals allowing for increased capacity at the higher acuity facilities.</w:t>
      </w:r>
      <w:r w:rsidR="00B05A54">
        <w:rPr>
          <w:rFonts w:eastAsia="Times New Roman" w:cstheme="minorHAnsi"/>
          <w:kern w:val="0"/>
          <w:sz w:val="22"/>
          <w:lang w:eastAsia="en-US"/>
          <w14:ligatures w14:val="none"/>
        </w:rPr>
        <w:t xml:space="preserve">  The regional process includes:</w:t>
      </w:r>
    </w:p>
    <w:p w14:paraId="501BEBB6" w14:textId="747CBB78" w:rsidR="00B05A54" w:rsidRPr="00B05A54" w:rsidRDefault="00B05A54" w:rsidP="006A05E1">
      <w:pPr>
        <w:numPr>
          <w:ilvl w:val="0"/>
          <w:numId w:val="25"/>
        </w:numPr>
        <w:spacing w:before="120" w:line="276" w:lineRule="auto"/>
        <w:ind w:right="0"/>
        <w:contextualSpacing/>
        <w:rPr>
          <w:rFonts w:eastAsia="Times New Roman" w:cstheme="minorHAnsi"/>
          <w:kern w:val="0"/>
          <w:sz w:val="22"/>
          <w:lang w:eastAsia="en-US"/>
          <w14:ligatures w14:val="none"/>
        </w:rPr>
      </w:pPr>
      <w:r>
        <w:rPr>
          <w:rFonts w:eastAsia="Times New Roman" w:cstheme="minorHAnsi"/>
          <w:kern w:val="0"/>
          <w:sz w:val="22"/>
          <w:lang w:eastAsia="en-US"/>
          <w14:ligatures w14:val="none"/>
        </w:rPr>
        <w:t>A</w:t>
      </w:r>
      <w:r w:rsidRPr="00B05A54">
        <w:rPr>
          <w:rFonts w:eastAsia="Times New Roman" w:cstheme="minorHAnsi"/>
          <w:kern w:val="0"/>
          <w:sz w:val="22"/>
          <w:lang w:eastAsia="en-US"/>
          <w14:ligatures w14:val="none"/>
        </w:rPr>
        <w:t>n assessment</w:t>
      </w:r>
      <w:r>
        <w:rPr>
          <w:rFonts w:eastAsia="Times New Roman" w:cstheme="minorHAnsi"/>
          <w:kern w:val="0"/>
          <w:sz w:val="22"/>
          <w:lang w:eastAsia="en-US"/>
          <w14:ligatures w14:val="none"/>
        </w:rPr>
        <w:t xml:space="preserve"> or </w:t>
      </w:r>
      <w:r w:rsidRPr="00B05A54">
        <w:rPr>
          <w:rFonts w:eastAsia="Times New Roman" w:cstheme="minorHAnsi"/>
          <w:kern w:val="0"/>
          <w:sz w:val="22"/>
          <w:lang w:eastAsia="en-US"/>
          <w14:ligatures w14:val="none"/>
        </w:rPr>
        <w:t>awareness of the capabilities of the hospitals/healthcare facilities in the region/state:</w:t>
      </w:r>
    </w:p>
    <w:p w14:paraId="5A2E83C0" w14:textId="77777777" w:rsidR="00B05A54" w:rsidRPr="00B05A54" w:rsidRDefault="00B05A54" w:rsidP="006A05E1">
      <w:pPr>
        <w:numPr>
          <w:ilvl w:val="1"/>
          <w:numId w:val="25"/>
        </w:numPr>
        <w:spacing w:before="120" w:line="276" w:lineRule="auto"/>
        <w:ind w:right="0"/>
        <w:contextualSpacing/>
        <w:rPr>
          <w:rFonts w:eastAsia="Times New Roman" w:cstheme="minorHAnsi"/>
          <w:kern w:val="0"/>
          <w:sz w:val="22"/>
          <w:lang w:eastAsia="en-US"/>
          <w14:ligatures w14:val="none"/>
        </w:rPr>
      </w:pPr>
      <w:r w:rsidRPr="00B05A54">
        <w:rPr>
          <w:rFonts w:eastAsia="Times New Roman" w:cstheme="minorHAnsi"/>
          <w:kern w:val="0"/>
          <w:sz w:val="22"/>
          <w:lang w:eastAsia="en-US"/>
          <w14:ligatures w14:val="none"/>
        </w:rPr>
        <w:t xml:space="preserve">Identifying which facilities can care for higher acuity (level of care) patients </w:t>
      </w:r>
    </w:p>
    <w:p w14:paraId="45814666" w14:textId="77777777" w:rsidR="00B05A54" w:rsidRPr="00B05A54" w:rsidRDefault="00B05A54" w:rsidP="006A05E1">
      <w:pPr>
        <w:numPr>
          <w:ilvl w:val="1"/>
          <w:numId w:val="25"/>
        </w:numPr>
        <w:spacing w:before="120" w:line="276" w:lineRule="auto"/>
        <w:ind w:right="0"/>
        <w:contextualSpacing/>
        <w:rPr>
          <w:rFonts w:eastAsia="Times New Roman" w:cstheme="minorHAnsi"/>
          <w:kern w:val="0"/>
          <w:sz w:val="22"/>
          <w:lang w:eastAsia="en-US"/>
          <w14:ligatures w14:val="none"/>
        </w:rPr>
      </w:pPr>
      <w:r w:rsidRPr="00B05A54">
        <w:rPr>
          <w:rFonts w:eastAsia="Times New Roman" w:cstheme="minorHAnsi"/>
          <w:kern w:val="0"/>
          <w:sz w:val="22"/>
          <w:lang w:eastAsia="en-US"/>
          <w14:ligatures w14:val="none"/>
        </w:rPr>
        <w:t>Identifying the resources available at facilities to ensure that the patients can receive the appropriate level of care. (See the attached MN Lower Acuity Hospital ICU Capacity/Capability Guide and the MN High Acuity Hospital Specialty Guide)</w:t>
      </w:r>
    </w:p>
    <w:p w14:paraId="5F482B5C" w14:textId="7D1BAF2D" w:rsidR="00B05A54" w:rsidRPr="00B05A54" w:rsidRDefault="00B05A54" w:rsidP="006A05E1">
      <w:pPr>
        <w:numPr>
          <w:ilvl w:val="0"/>
          <w:numId w:val="25"/>
        </w:numPr>
        <w:spacing w:before="120" w:line="276" w:lineRule="auto"/>
        <w:ind w:right="0"/>
        <w:contextualSpacing/>
        <w:rPr>
          <w:rFonts w:eastAsia="Times New Roman" w:cstheme="minorHAnsi"/>
          <w:kern w:val="0"/>
          <w:sz w:val="22"/>
          <w:lang w:eastAsia="en-US"/>
          <w14:ligatures w14:val="none"/>
        </w:rPr>
      </w:pPr>
      <w:r>
        <w:rPr>
          <w:rFonts w:eastAsia="Times New Roman" w:cstheme="minorHAnsi"/>
          <w:kern w:val="0"/>
          <w:sz w:val="22"/>
          <w:lang w:eastAsia="en-US"/>
          <w14:ligatures w14:val="none"/>
        </w:rPr>
        <w:t>C</w:t>
      </w:r>
      <w:r w:rsidRPr="00B05A54">
        <w:rPr>
          <w:rFonts w:eastAsia="Times New Roman" w:cstheme="minorHAnsi"/>
          <w:kern w:val="0"/>
          <w:sz w:val="22"/>
          <w:lang w:eastAsia="en-US"/>
          <w14:ligatures w14:val="none"/>
        </w:rPr>
        <w:t>ontinuous awareness of the healthcare facilities current patient census and the type of care needed for the patients within the facility</w:t>
      </w:r>
    </w:p>
    <w:p w14:paraId="6EB45F55" w14:textId="77777777" w:rsidR="00B05A54" w:rsidRPr="00B05A54" w:rsidRDefault="00B05A54" w:rsidP="006A05E1">
      <w:pPr>
        <w:numPr>
          <w:ilvl w:val="1"/>
          <w:numId w:val="25"/>
        </w:numPr>
        <w:spacing w:before="120" w:line="276" w:lineRule="auto"/>
        <w:ind w:right="0"/>
        <w:contextualSpacing/>
        <w:rPr>
          <w:rFonts w:eastAsia="Times New Roman" w:cstheme="minorHAnsi"/>
          <w:kern w:val="0"/>
          <w:sz w:val="22"/>
          <w:lang w:eastAsia="en-US"/>
          <w14:ligatures w14:val="none"/>
        </w:rPr>
      </w:pPr>
      <w:r w:rsidRPr="00B05A54">
        <w:rPr>
          <w:rFonts w:eastAsia="Times New Roman" w:cstheme="minorHAnsi"/>
          <w:kern w:val="0"/>
          <w:sz w:val="22"/>
          <w:lang w:eastAsia="en-US"/>
          <w14:ligatures w14:val="none"/>
        </w:rPr>
        <w:t>Identifying if there are patients that can be moved out of ICU to medical surgical unit within the facility or if they can be transferred to another hospital to receive the appropriate level of care.</w:t>
      </w:r>
    </w:p>
    <w:p w14:paraId="18BA23D6" w14:textId="77777777" w:rsidR="00B05A54" w:rsidRPr="00B05A54" w:rsidRDefault="00B05A54" w:rsidP="006A05E1">
      <w:pPr>
        <w:numPr>
          <w:ilvl w:val="1"/>
          <w:numId w:val="25"/>
        </w:numPr>
        <w:spacing w:before="120" w:line="276" w:lineRule="auto"/>
        <w:ind w:right="0"/>
        <w:contextualSpacing/>
        <w:rPr>
          <w:rFonts w:eastAsia="Times New Roman" w:cstheme="minorHAnsi"/>
          <w:kern w:val="0"/>
          <w:sz w:val="22"/>
          <w:lang w:eastAsia="en-US"/>
          <w14:ligatures w14:val="none"/>
        </w:rPr>
      </w:pPr>
      <w:r w:rsidRPr="00B05A54">
        <w:rPr>
          <w:rFonts w:eastAsia="Times New Roman" w:cstheme="minorHAnsi"/>
          <w:kern w:val="0"/>
          <w:sz w:val="22"/>
          <w:lang w:eastAsia="en-US"/>
          <w14:ligatures w14:val="none"/>
        </w:rPr>
        <w:t>Identifying if a patient can be discharged to a skilled nursing facility, assisted living, or home with services.</w:t>
      </w:r>
    </w:p>
    <w:p w14:paraId="145F2D54" w14:textId="77777777" w:rsidR="00B05A54" w:rsidRPr="00B05A54" w:rsidRDefault="00B05A54" w:rsidP="006A05E1">
      <w:pPr>
        <w:numPr>
          <w:ilvl w:val="0"/>
          <w:numId w:val="25"/>
        </w:numPr>
        <w:spacing w:before="120" w:line="276" w:lineRule="auto"/>
        <w:ind w:right="0"/>
        <w:contextualSpacing/>
        <w:rPr>
          <w:rFonts w:eastAsia="Times New Roman" w:cstheme="minorHAnsi"/>
          <w:kern w:val="0"/>
          <w:sz w:val="22"/>
          <w:lang w:eastAsia="en-US"/>
          <w14:ligatures w14:val="none"/>
        </w:rPr>
      </w:pPr>
      <w:r w:rsidRPr="00B05A54">
        <w:rPr>
          <w:rFonts w:eastAsia="Times New Roman" w:cstheme="minorHAnsi"/>
          <w:kern w:val="0"/>
          <w:sz w:val="22"/>
          <w:lang w:eastAsia="en-US"/>
          <w14:ligatures w14:val="none"/>
        </w:rPr>
        <w:t>As with routine patient transfers – the decisions must be mutual amongst the facilities involved with the end-goal being that the patients are placed in facilities that can provide the appropriate level of care and still fall within the Centers for Medicaid and Medicare (CMS) standards of care.</w:t>
      </w:r>
    </w:p>
    <w:p w14:paraId="09068924" w14:textId="77777777" w:rsidR="00B05A54" w:rsidRPr="006A05E1" w:rsidRDefault="00B05A54" w:rsidP="006A05E1">
      <w:pPr>
        <w:pStyle w:val="Heading4"/>
        <w:rPr>
          <w:rStyle w:val="IntenseReference"/>
          <w:b/>
          <w:bCs w:val="0"/>
          <w:smallCaps w:val="0"/>
          <w:spacing w:val="0"/>
        </w:rPr>
      </w:pPr>
      <w:bookmarkStart w:id="40" w:name="_Toc51936341"/>
      <w:bookmarkStart w:id="41" w:name="_Toc103504819"/>
      <w:r w:rsidRPr="006A05E1">
        <w:rPr>
          <w:rStyle w:val="IntenseReference"/>
          <w:b/>
          <w:bCs w:val="0"/>
          <w:smallCaps w:val="0"/>
          <w:spacing w:val="0"/>
        </w:rPr>
        <w:t>Patient Exchange</w:t>
      </w:r>
      <w:bookmarkEnd w:id="40"/>
      <w:bookmarkEnd w:id="41"/>
    </w:p>
    <w:p w14:paraId="5AC7DB74" w14:textId="77777777" w:rsidR="00B05A54" w:rsidRPr="00B05A54" w:rsidRDefault="00B05A54" w:rsidP="006A05E1">
      <w:pPr>
        <w:numPr>
          <w:ilvl w:val="0"/>
          <w:numId w:val="26"/>
        </w:numPr>
        <w:spacing w:before="120" w:line="276" w:lineRule="auto"/>
        <w:ind w:right="0"/>
        <w:contextualSpacing/>
        <w:rPr>
          <w:rFonts w:eastAsia="Times New Roman" w:cstheme="minorHAnsi"/>
          <w:kern w:val="0"/>
          <w:sz w:val="22"/>
          <w:lang w:eastAsia="en-US"/>
          <w14:ligatures w14:val="none"/>
        </w:rPr>
      </w:pPr>
      <w:r w:rsidRPr="00B05A54">
        <w:rPr>
          <w:rFonts w:eastAsia="Times New Roman" w:cstheme="minorHAnsi"/>
          <w:kern w:val="0"/>
          <w:sz w:val="22"/>
          <w:lang w:eastAsia="en-US"/>
          <w14:ligatures w14:val="none"/>
        </w:rPr>
        <w:t>In a surge setting, if a facility needs to transfer a patient to a facility that can provide a higher level of care, they may need to take a lower acuity patient (requiring less services) in exchange. Example:  Level 3 trauma center transfers a patient to a Level 1 trauma center and the Level 1 trauma center transfers a medical surgical patient to the Level 3 for continued care.</w:t>
      </w:r>
    </w:p>
    <w:p w14:paraId="403AE5E1" w14:textId="77777777" w:rsidR="00B05A54" w:rsidRPr="00B05A54" w:rsidRDefault="00B05A54" w:rsidP="006A05E1">
      <w:pPr>
        <w:numPr>
          <w:ilvl w:val="1"/>
          <w:numId w:val="26"/>
        </w:numPr>
        <w:spacing w:before="120" w:line="276" w:lineRule="auto"/>
        <w:ind w:right="0"/>
        <w:contextualSpacing/>
        <w:rPr>
          <w:rFonts w:eastAsia="Times New Roman" w:cstheme="minorHAnsi"/>
          <w:kern w:val="0"/>
          <w:sz w:val="22"/>
          <w:lang w:eastAsia="en-US"/>
          <w14:ligatures w14:val="none"/>
        </w:rPr>
      </w:pPr>
      <w:r w:rsidRPr="00B05A54">
        <w:rPr>
          <w:rFonts w:eastAsia="Times New Roman" w:cstheme="minorHAnsi"/>
          <w:kern w:val="0"/>
          <w:sz w:val="22"/>
          <w:lang w:eastAsia="en-US"/>
          <w14:ligatures w14:val="none"/>
        </w:rPr>
        <w:t>This includes involvement of EMS doing reverse (two-way) transfers (drop off and pick up).  It is important that the EMS agencies are involved in the decision-making process to ensure that the resources are available for this type of activity.</w:t>
      </w:r>
    </w:p>
    <w:p w14:paraId="2E91C26E" w14:textId="77777777" w:rsidR="00B05A54" w:rsidRPr="00B05A54" w:rsidRDefault="00B05A54" w:rsidP="006A05E1">
      <w:pPr>
        <w:numPr>
          <w:ilvl w:val="0"/>
          <w:numId w:val="26"/>
        </w:numPr>
        <w:spacing w:before="120" w:line="276" w:lineRule="auto"/>
        <w:ind w:right="0"/>
        <w:contextualSpacing/>
        <w:rPr>
          <w:rFonts w:eastAsia="Times New Roman" w:cstheme="minorHAnsi"/>
          <w:kern w:val="0"/>
          <w:sz w:val="22"/>
          <w:lang w:eastAsia="en-US"/>
          <w14:ligatures w14:val="none"/>
        </w:rPr>
      </w:pPr>
      <w:r w:rsidRPr="00B05A54">
        <w:rPr>
          <w:rFonts w:eastAsia="Times New Roman" w:cstheme="minorHAnsi"/>
          <w:kern w:val="0"/>
          <w:sz w:val="22"/>
          <w:lang w:eastAsia="en-US"/>
          <w14:ligatures w14:val="none"/>
        </w:rPr>
        <w:t>The patient exchange will allow for the receiving hospital to decompress to accept a new higher acuity patient.</w:t>
      </w:r>
    </w:p>
    <w:p w14:paraId="36CCC34C" w14:textId="77777777" w:rsidR="00B05A54" w:rsidRPr="006A05E1" w:rsidRDefault="00B05A54" w:rsidP="006A05E1">
      <w:pPr>
        <w:pStyle w:val="Heading4"/>
        <w:rPr>
          <w:rStyle w:val="IntenseReference"/>
          <w:b/>
          <w:bCs w:val="0"/>
          <w:smallCaps w:val="0"/>
          <w:spacing w:val="0"/>
        </w:rPr>
      </w:pPr>
      <w:bookmarkStart w:id="42" w:name="_Toc51936342"/>
      <w:bookmarkStart w:id="43" w:name="_Toc103504820"/>
      <w:r w:rsidRPr="006A05E1">
        <w:rPr>
          <w:rStyle w:val="IntenseReference"/>
          <w:b/>
          <w:bCs w:val="0"/>
          <w:smallCaps w:val="0"/>
          <w:spacing w:val="0"/>
        </w:rPr>
        <w:t>Hospital Decompression Planning</w:t>
      </w:r>
      <w:bookmarkEnd w:id="42"/>
      <w:bookmarkEnd w:id="43"/>
    </w:p>
    <w:p w14:paraId="686D0815" w14:textId="77777777" w:rsidR="00B05A54" w:rsidRPr="00B05A54" w:rsidRDefault="00B05A54" w:rsidP="006A05E1">
      <w:pPr>
        <w:numPr>
          <w:ilvl w:val="0"/>
          <w:numId w:val="3"/>
        </w:numPr>
        <w:tabs>
          <w:tab w:val="clear" w:pos="720"/>
        </w:tabs>
        <w:spacing w:before="120" w:line="276" w:lineRule="auto"/>
        <w:ind w:right="0" w:hanging="360"/>
        <w:contextualSpacing/>
        <w:rPr>
          <w:rFonts w:eastAsia="Times New Roman" w:cstheme="minorHAnsi"/>
          <w:kern w:val="0"/>
          <w:sz w:val="22"/>
          <w:lang w:eastAsia="en-US"/>
          <w14:ligatures w14:val="none"/>
        </w:rPr>
      </w:pPr>
      <w:r w:rsidRPr="00B05A54">
        <w:rPr>
          <w:rFonts w:eastAsia="Times New Roman" w:cstheme="minorHAnsi"/>
          <w:kern w:val="0"/>
          <w:sz w:val="22"/>
          <w:lang w:eastAsia="en-US"/>
          <w14:ligatures w14:val="none"/>
        </w:rPr>
        <w:t>A group of hospitals or systems working together to identify variances to typical transfer patterns that will allow for a healthcare facility to remain free of the infectious disease (i.e. Covid-19).</w:t>
      </w:r>
    </w:p>
    <w:p w14:paraId="39DC06CA" w14:textId="77777777" w:rsidR="00B05A54" w:rsidRPr="00B05A54" w:rsidRDefault="00B05A54" w:rsidP="006A05E1">
      <w:pPr>
        <w:numPr>
          <w:ilvl w:val="1"/>
          <w:numId w:val="3"/>
        </w:numPr>
        <w:tabs>
          <w:tab w:val="clear" w:pos="288"/>
        </w:tabs>
        <w:spacing w:before="120" w:line="276" w:lineRule="auto"/>
        <w:ind w:left="1440" w:right="0"/>
        <w:contextualSpacing/>
        <w:rPr>
          <w:rFonts w:eastAsia="Times New Roman" w:cstheme="minorHAnsi"/>
          <w:kern w:val="0"/>
          <w:sz w:val="22"/>
          <w:lang w:eastAsia="en-US"/>
          <w14:ligatures w14:val="none"/>
        </w:rPr>
      </w:pPr>
      <w:r w:rsidRPr="00B05A54">
        <w:rPr>
          <w:rFonts w:eastAsia="Times New Roman" w:cstheme="minorHAnsi"/>
          <w:kern w:val="0"/>
          <w:sz w:val="22"/>
          <w:lang w:eastAsia="en-US"/>
          <w14:ligatures w14:val="none"/>
        </w:rPr>
        <w:lastRenderedPageBreak/>
        <w:t>One or more hospitals agree to treat these highly infectious and high acuity patients; however, the other hospitals need to agree to take on more lower acuity patients.</w:t>
      </w:r>
    </w:p>
    <w:p w14:paraId="48FD4235" w14:textId="77777777" w:rsidR="00B05A54" w:rsidRPr="00B05A54" w:rsidRDefault="00B05A54" w:rsidP="006A05E1">
      <w:pPr>
        <w:numPr>
          <w:ilvl w:val="1"/>
          <w:numId w:val="3"/>
        </w:numPr>
        <w:tabs>
          <w:tab w:val="clear" w:pos="288"/>
        </w:tabs>
        <w:spacing w:before="120" w:line="276" w:lineRule="auto"/>
        <w:ind w:left="1440" w:right="0"/>
        <w:contextualSpacing/>
        <w:rPr>
          <w:rFonts w:eastAsia="Times New Roman" w:cstheme="minorHAnsi"/>
          <w:kern w:val="0"/>
          <w:sz w:val="22"/>
          <w:lang w:eastAsia="en-US"/>
          <w14:ligatures w14:val="none"/>
        </w:rPr>
      </w:pPr>
      <w:r w:rsidRPr="00B05A54">
        <w:rPr>
          <w:rFonts w:eastAsia="Times New Roman" w:cstheme="minorHAnsi"/>
          <w:kern w:val="0"/>
          <w:sz w:val="22"/>
          <w:lang w:eastAsia="en-US"/>
          <w14:ligatures w14:val="none"/>
        </w:rPr>
        <w:t>Patients that present to the low acuity hospital with infectious symptoms are immediately transferred to the higher acuity facility.</w:t>
      </w:r>
    </w:p>
    <w:p w14:paraId="36E1C864" w14:textId="77777777" w:rsidR="00B05A54" w:rsidRPr="00B05A54" w:rsidRDefault="00B05A54" w:rsidP="006A05E1">
      <w:pPr>
        <w:numPr>
          <w:ilvl w:val="1"/>
          <w:numId w:val="3"/>
        </w:numPr>
        <w:tabs>
          <w:tab w:val="clear" w:pos="288"/>
        </w:tabs>
        <w:spacing w:before="120" w:line="276" w:lineRule="auto"/>
        <w:ind w:left="1440" w:right="0"/>
        <w:contextualSpacing/>
        <w:rPr>
          <w:rFonts w:eastAsia="Times New Roman" w:cstheme="minorHAnsi"/>
          <w:kern w:val="0"/>
          <w:sz w:val="22"/>
          <w:lang w:eastAsia="en-US"/>
          <w14:ligatures w14:val="none"/>
        </w:rPr>
      </w:pPr>
      <w:r w:rsidRPr="00B05A54">
        <w:rPr>
          <w:rFonts w:eastAsia="Times New Roman" w:cstheme="minorHAnsi"/>
          <w:kern w:val="0"/>
          <w:sz w:val="22"/>
          <w:lang w:eastAsia="en-US"/>
          <w14:ligatures w14:val="none"/>
        </w:rPr>
        <w:t>Patients at the high acuity facilities that require less care are pre-emptively transferred for continued care to the lower acuity facilities – to allow for increased capacity at the higher acuity care centers.</w:t>
      </w:r>
    </w:p>
    <w:p w14:paraId="0ED175B4" w14:textId="77777777" w:rsidR="00B05A54" w:rsidRPr="00B05A54" w:rsidRDefault="00B05A54" w:rsidP="006A05E1">
      <w:pPr>
        <w:numPr>
          <w:ilvl w:val="2"/>
          <w:numId w:val="3"/>
        </w:numPr>
        <w:tabs>
          <w:tab w:val="clear" w:pos="1188"/>
        </w:tabs>
        <w:spacing w:before="120" w:line="276" w:lineRule="auto"/>
        <w:ind w:left="2160" w:right="0"/>
        <w:contextualSpacing/>
        <w:rPr>
          <w:rFonts w:eastAsia="Times New Roman" w:cstheme="minorHAnsi"/>
          <w:kern w:val="0"/>
          <w:sz w:val="22"/>
          <w:lang w:eastAsia="en-US"/>
          <w14:ligatures w14:val="none"/>
        </w:rPr>
      </w:pPr>
      <w:r w:rsidRPr="00B05A54">
        <w:rPr>
          <w:rFonts w:eastAsia="Times New Roman" w:cstheme="minorHAnsi"/>
          <w:kern w:val="0"/>
          <w:sz w:val="22"/>
          <w:lang w:eastAsia="en-US"/>
          <w14:ligatures w14:val="none"/>
        </w:rPr>
        <w:t xml:space="preserve">Options for continued care can include increased telemetry/consultation between the transferring facilities. </w:t>
      </w:r>
    </w:p>
    <w:p w14:paraId="51F561ED" w14:textId="77777777" w:rsidR="00B05A54" w:rsidRDefault="00B05A54" w:rsidP="00103D8A">
      <w:pPr>
        <w:spacing w:before="120" w:line="276" w:lineRule="auto"/>
        <w:ind w:right="0"/>
        <w:contextualSpacing/>
        <w:rPr>
          <w:rFonts w:eastAsia="Times New Roman" w:cstheme="minorHAnsi"/>
          <w:kern w:val="0"/>
          <w:sz w:val="22"/>
          <w:lang w:eastAsia="en-US"/>
          <w14:ligatures w14:val="none"/>
        </w:rPr>
      </w:pPr>
    </w:p>
    <w:p w14:paraId="7544E3E6" w14:textId="3584D73F" w:rsidR="004055D3" w:rsidRDefault="004055D3" w:rsidP="00103D8A">
      <w:pPr>
        <w:spacing w:before="120" w:line="276" w:lineRule="auto"/>
        <w:ind w:right="0"/>
        <w:contextualSpacing/>
        <w:rPr>
          <w:rFonts w:eastAsia="Times New Roman" w:cstheme="minorHAnsi"/>
          <w:kern w:val="0"/>
          <w:sz w:val="22"/>
          <w:lang w:eastAsia="en-US"/>
          <w14:ligatures w14:val="none"/>
        </w:rPr>
      </w:pPr>
      <w:r>
        <w:rPr>
          <w:rFonts w:eastAsia="Times New Roman" w:cstheme="minorHAnsi"/>
          <w:kern w:val="0"/>
          <w:sz w:val="22"/>
          <w:lang w:eastAsia="en-US"/>
          <w14:ligatures w14:val="none"/>
        </w:rPr>
        <w:t xml:space="preserve">The CentraCare System has identified a process/decision tree to help facilitate some of the patient movement processes.  </w:t>
      </w:r>
    </w:p>
    <w:p w14:paraId="68A2AE52" w14:textId="2DCAEB89" w:rsidR="004055D3" w:rsidRPr="006A05E1" w:rsidRDefault="004055D3" w:rsidP="006A05E1">
      <w:pPr>
        <w:pStyle w:val="Heading4"/>
        <w:rPr>
          <w:rStyle w:val="IntenseReference"/>
          <w:b/>
          <w:bCs w:val="0"/>
          <w:smallCaps w:val="0"/>
          <w:spacing w:val="0"/>
        </w:rPr>
      </w:pPr>
      <w:bookmarkStart w:id="44" w:name="_Toc103504821"/>
      <w:r w:rsidRPr="006A05E1">
        <w:rPr>
          <w:rStyle w:val="IntenseReference"/>
          <w:b/>
          <w:bCs w:val="0"/>
          <w:smallCaps w:val="0"/>
          <w:spacing w:val="0"/>
        </w:rPr>
        <w:t xml:space="preserve">The Central MN Hospital and Skilled Nursing Facility </w:t>
      </w:r>
      <w:r w:rsidR="00B05A54" w:rsidRPr="006A05E1">
        <w:rPr>
          <w:rStyle w:val="IntenseReference"/>
          <w:b/>
          <w:bCs w:val="0"/>
          <w:smallCaps w:val="0"/>
          <w:spacing w:val="0"/>
        </w:rPr>
        <w:t>Surge Framework</w:t>
      </w:r>
      <w:bookmarkEnd w:id="44"/>
    </w:p>
    <w:p w14:paraId="7F9F3501" w14:textId="19C175F5" w:rsidR="00B05A54" w:rsidRDefault="00B05A54" w:rsidP="00B05A54">
      <w:pPr>
        <w:spacing w:before="120" w:line="276" w:lineRule="auto"/>
        <w:ind w:left="0" w:right="0"/>
        <w:contextualSpacing/>
        <w:rPr>
          <w:rStyle w:val="IntenseReference"/>
        </w:rPr>
      </w:pPr>
    </w:p>
    <w:p w14:paraId="2DD6F585" w14:textId="186130A9" w:rsidR="00B05A54" w:rsidRPr="000B42FC" w:rsidRDefault="00B05A54" w:rsidP="00B05A54">
      <w:pPr>
        <w:spacing w:before="120" w:line="276" w:lineRule="auto"/>
        <w:ind w:left="0" w:right="0"/>
        <w:contextualSpacing/>
        <w:rPr>
          <w:rStyle w:val="IntenseReference"/>
          <w:lang w:eastAsia="en-US"/>
        </w:rPr>
      </w:pPr>
      <w:r w:rsidRPr="00B05A54">
        <w:rPr>
          <w:rStyle w:val="IntenseReference"/>
          <w:b w:val="0"/>
          <w:bCs w:val="0"/>
          <w:smallCaps w:val="0"/>
          <w:noProof/>
          <w:color w:val="auto"/>
          <w:spacing w:val="0"/>
          <w:sz w:val="24"/>
        </w:rPr>
        <w:drawing>
          <wp:inline distT="0" distB="0" distL="0" distR="0" wp14:anchorId="3C32AD84" wp14:editId="144176EB">
            <wp:extent cx="6080760" cy="47682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0760" cy="4768215"/>
                    </a:xfrm>
                    <a:prstGeom prst="rect">
                      <a:avLst/>
                    </a:prstGeom>
                    <a:noFill/>
                    <a:ln>
                      <a:noFill/>
                    </a:ln>
                  </pic:spPr>
                </pic:pic>
              </a:graphicData>
            </a:graphic>
          </wp:inline>
        </w:drawing>
      </w:r>
    </w:p>
    <w:p w14:paraId="4180E5A5" w14:textId="77777777" w:rsidR="001E61D6" w:rsidRPr="001E61D6" w:rsidRDefault="001E61D6" w:rsidP="001E61D6"/>
    <w:p w14:paraId="01DAF4FA" w14:textId="77777777" w:rsidR="00081478" w:rsidRPr="00CC7C6F" w:rsidRDefault="00081478" w:rsidP="00F145AD">
      <w:pPr>
        <w:pStyle w:val="Heading2"/>
      </w:pPr>
      <w:bookmarkStart w:id="45" w:name="_Toc103504822"/>
      <w:r w:rsidRPr="00CC7C6F">
        <w:lastRenderedPageBreak/>
        <w:t>Resources for Medical Surge</w:t>
      </w:r>
      <w:bookmarkEnd w:id="45"/>
      <w:r w:rsidRPr="00CC7C6F">
        <w:t xml:space="preserve"> </w:t>
      </w:r>
    </w:p>
    <w:p w14:paraId="1EEB5EA1" w14:textId="719283CE" w:rsidR="006F36E2" w:rsidRPr="00540A95" w:rsidRDefault="006F36E2" w:rsidP="00555ECE">
      <w:pPr>
        <w:pStyle w:val="ListParagraph"/>
        <w:numPr>
          <w:ilvl w:val="0"/>
          <w:numId w:val="8"/>
        </w:numPr>
        <w:tabs>
          <w:tab w:val="clear" w:pos="1530"/>
          <w:tab w:val="num" w:pos="1440"/>
        </w:tabs>
        <w:ind w:left="1440"/>
        <w:rPr>
          <w:rFonts w:eastAsia="Arial" w:cstheme="minorHAnsi"/>
          <w:bCs/>
          <w:color w:val="000000"/>
        </w:rPr>
      </w:pPr>
      <w:r w:rsidRPr="00540A95">
        <w:rPr>
          <w:rFonts w:eastAsia="Arial" w:cstheme="minorHAnsi"/>
          <w:bCs/>
          <w:color w:val="000000"/>
        </w:rPr>
        <w:t xml:space="preserve">As a result of COVID-19 the SHCC developed the Critical Care Coordination Center (C4).  This was funded and operated during the COVID-19 response.  This resource may not be available outside of the COVID-19 operational period however it may be able to be reactivated for future </w:t>
      </w:r>
      <w:r w:rsidR="00540A95" w:rsidRPr="00540A95">
        <w:rPr>
          <w:rFonts w:eastAsia="Arial" w:cstheme="minorHAnsi"/>
          <w:bCs/>
          <w:color w:val="000000"/>
        </w:rPr>
        <w:t>longer-term</w:t>
      </w:r>
      <w:r w:rsidRPr="00540A95">
        <w:rPr>
          <w:rFonts w:eastAsia="Arial" w:cstheme="minorHAnsi"/>
          <w:bCs/>
          <w:color w:val="000000"/>
        </w:rPr>
        <w:t xml:space="preserve"> events.</w:t>
      </w:r>
    </w:p>
    <w:p w14:paraId="5DD2084D" w14:textId="1DC80EC5" w:rsidR="009E7127" w:rsidRPr="009E7127" w:rsidRDefault="009E7127" w:rsidP="006F36E2">
      <w:pPr>
        <w:pStyle w:val="ListParagraph"/>
        <w:ind w:left="1440"/>
        <w:rPr>
          <w:rFonts w:eastAsia="Arial" w:cstheme="minorHAnsi"/>
          <w:b/>
          <w:color w:val="000000"/>
        </w:rPr>
      </w:pPr>
      <w:r w:rsidRPr="009E7127">
        <w:rPr>
          <w:rFonts w:eastAsia="Arial" w:cstheme="minorHAnsi"/>
          <w:bCs/>
        </w:rPr>
        <w:t>Statewide Healthcare Coordination Center Critical Care Coordination Center</w:t>
      </w:r>
      <w:r w:rsidRPr="009E7127">
        <w:rPr>
          <w:rFonts w:ascii="Arial" w:eastAsia="Arial" w:hAnsi="Arial" w:cs="Arial"/>
          <w:b/>
          <w:sz w:val="28"/>
          <w:szCs w:val="28"/>
        </w:rPr>
        <w:t xml:space="preserve"> </w:t>
      </w:r>
      <w:r w:rsidRPr="009E7127">
        <w:rPr>
          <w:rFonts w:ascii="Arial" w:eastAsia="Arial" w:hAnsi="Arial" w:cs="Arial"/>
          <w:bCs/>
          <w:sz w:val="28"/>
          <w:szCs w:val="28"/>
        </w:rPr>
        <w:t>(</w:t>
      </w:r>
      <w:r w:rsidRPr="009E7127">
        <w:rPr>
          <w:rFonts w:ascii="Calibri" w:hAnsi="Calibri"/>
        </w:rPr>
        <w:t>C4):</w:t>
      </w:r>
      <w:r w:rsidRPr="009E7127">
        <w:rPr>
          <w:rFonts w:ascii="Calibri" w:hAnsi="Calibri"/>
        </w:rPr>
        <w:br/>
      </w:r>
      <w:r w:rsidRPr="009E7127">
        <w:rPr>
          <w:rFonts w:eastAsia="Arial" w:cstheme="minorHAnsi"/>
          <w:b/>
          <w:color w:val="000000"/>
        </w:rPr>
        <w:t>Call Center (651-201-5615)</w:t>
      </w:r>
    </w:p>
    <w:p w14:paraId="719A5345" w14:textId="77777777" w:rsidR="009E7127" w:rsidRPr="009E7127" w:rsidRDefault="009E7127" w:rsidP="009E7127">
      <w:pPr>
        <w:widowControl w:val="0"/>
        <w:autoSpaceDE w:val="0"/>
        <w:autoSpaceDN w:val="0"/>
        <w:spacing w:after="0"/>
        <w:ind w:left="1440" w:right="0"/>
        <w:rPr>
          <w:rFonts w:eastAsia="Arial" w:cstheme="minorHAnsi"/>
          <w:b/>
          <w:color w:val="000000"/>
          <w:kern w:val="0"/>
          <w:sz w:val="22"/>
          <w:lang w:eastAsia="en-US"/>
          <w14:ligatures w14:val="none"/>
        </w:rPr>
      </w:pPr>
      <w:r w:rsidRPr="009E7127">
        <w:rPr>
          <w:rFonts w:eastAsia="Arial" w:cstheme="minorHAnsi"/>
          <w:b/>
          <w:color w:val="000000"/>
          <w:kern w:val="0"/>
          <w:sz w:val="22"/>
          <w:lang w:eastAsia="en-US"/>
          <w14:ligatures w14:val="none"/>
        </w:rPr>
        <w:t>Functions of C4:</w:t>
      </w:r>
    </w:p>
    <w:p w14:paraId="48795FC6" w14:textId="77777777" w:rsidR="009E7127" w:rsidRPr="009E7127" w:rsidRDefault="009E7127" w:rsidP="006A05E1">
      <w:pPr>
        <w:widowControl w:val="0"/>
        <w:numPr>
          <w:ilvl w:val="0"/>
          <w:numId w:val="27"/>
        </w:numPr>
        <w:autoSpaceDE w:val="0"/>
        <w:autoSpaceDN w:val="0"/>
        <w:spacing w:after="0"/>
        <w:ind w:left="2160" w:right="0"/>
        <w:contextualSpacing/>
        <w:rPr>
          <w:rFonts w:eastAsia="Arial" w:cstheme="minorHAnsi"/>
          <w:color w:val="000000"/>
          <w:kern w:val="0"/>
          <w:sz w:val="22"/>
          <w:lang w:eastAsia="en-US"/>
          <w14:ligatures w14:val="none"/>
        </w:rPr>
      </w:pPr>
      <w:r w:rsidRPr="009E7127">
        <w:rPr>
          <w:rFonts w:eastAsia="Arial" w:cstheme="minorHAnsi"/>
          <w:color w:val="000000"/>
          <w:kern w:val="0"/>
          <w:sz w:val="22"/>
          <w:lang w:eastAsia="en-US"/>
          <w14:ligatures w14:val="none"/>
        </w:rPr>
        <w:t xml:space="preserve">Monitor ICU bed availability and acuity </w:t>
      </w:r>
    </w:p>
    <w:p w14:paraId="735C035F" w14:textId="77777777" w:rsidR="009E7127" w:rsidRPr="009E7127" w:rsidRDefault="009E7127" w:rsidP="006A05E1">
      <w:pPr>
        <w:widowControl w:val="0"/>
        <w:numPr>
          <w:ilvl w:val="0"/>
          <w:numId w:val="27"/>
        </w:numPr>
        <w:autoSpaceDE w:val="0"/>
        <w:autoSpaceDN w:val="0"/>
        <w:spacing w:after="0"/>
        <w:ind w:left="2160" w:right="0"/>
        <w:contextualSpacing/>
        <w:rPr>
          <w:rFonts w:eastAsia="Arial" w:cstheme="minorHAnsi"/>
          <w:color w:val="000000"/>
          <w:kern w:val="0"/>
          <w:sz w:val="22"/>
          <w:lang w:eastAsia="en-US"/>
          <w14:ligatures w14:val="none"/>
        </w:rPr>
      </w:pPr>
      <w:r w:rsidRPr="009E7127">
        <w:rPr>
          <w:rFonts w:eastAsia="Arial" w:cstheme="minorHAnsi"/>
          <w:color w:val="000000"/>
          <w:kern w:val="0"/>
          <w:sz w:val="22"/>
          <w:lang w:eastAsia="en-US"/>
          <w14:ligatures w14:val="none"/>
        </w:rPr>
        <w:t xml:space="preserve">Facilitate medical ICU transfer placement </w:t>
      </w:r>
    </w:p>
    <w:p w14:paraId="2BFA488D" w14:textId="77777777" w:rsidR="009E7127" w:rsidRPr="009E7127" w:rsidRDefault="009E7127" w:rsidP="006A05E1">
      <w:pPr>
        <w:widowControl w:val="0"/>
        <w:numPr>
          <w:ilvl w:val="0"/>
          <w:numId w:val="27"/>
        </w:numPr>
        <w:autoSpaceDE w:val="0"/>
        <w:autoSpaceDN w:val="0"/>
        <w:spacing w:after="0"/>
        <w:ind w:left="2160" w:right="0"/>
        <w:contextualSpacing/>
        <w:rPr>
          <w:rFonts w:eastAsia="Arial" w:cstheme="minorHAnsi"/>
          <w:color w:val="000000"/>
          <w:kern w:val="0"/>
          <w:sz w:val="22"/>
          <w:lang w:eastAsia="en-US"/>
          <w14:ligatures w14:val="none"/>
        </w:rPr>
      </w:pPr>
      <w:r w:rsidRPr="009E7127">
        <w:rPr>
          <w:rFonts w:eastAsia="Arial" w:cstheme="minorHAnsi"/>
          <w:color w:val="000000"/>
          <w:kern w:val="0"/>
          <w:sz w:val="22"/>
          <w:lang w:eastAsia="en-US"/>
          <w14:ligatures w14:val="none"/>
        </w:rPr>
        <w:t>Provide support for level-loading of multiple critical care patients</w:t>
      </w:r>
    </w:p>
    <w:p w14:paraId="3BBE1893" w14:textId="77777777" w:rsidR="009E7127" w:rsidRPr="009E7127" w:rsidRDefault="009E7127" w:rsidP="006A05E1">
      <w:pPr>
        <w:widowControl w:val="0"/>
        <w:numPr>
          <w:ilvl w:val="0"/>
          <w:numId w:val="27"/>
        </w:numPr>
        <w:autoSpaceDE w:val="0"/>
        <w:autoSpaceDN w:val="0"/>
        <w:spacing w:after="0"/>
        <w:ind w:left="2160" w:right="0"/>
        <w:contextualSpacing/>
        <w:rPr>
          <w:rFonts w:eastAsia="Arial" w:cstheme="minorHAnsi"/>
          <w:color w:val="000000"/>
          <w:kern w:val="0"/>
          <w:sz w:val="22"/>
          <w:lang w:eastAsia="en-US"/>
          <w14:ligatures w14:val="none"/>
        </w:rPr>
      </w:pPr>
      <w:r w:rsidRPr="009E7127">
        <w:rPr>
          <w:rFonts w:eastAsia="Arial" w:cstheme="minorHAnsi"/>
          <w:color w:val="000000"/>
          <w:kern w:val="0"/>
          <w:sz w:val="22"/>
          <w:lang w:eastAsia="en-US"/>
          <w14:ligatures w14:val="none"/>
        </w:rPr>
        <w:t>Provide critical care advice / support when required awaiting resources</w:t>
      </w:r>
    </w:p>
    <w:p w14:paraId="06C18098" w14:textId="77777777" w:rsidR="009E7127" w:rsidRPr="009E7127" w:rsidRDefault="009E7127" w:rsidP="006A05E1">
      <w:pPr>
        <w:widowControl w:val="0"/>
        <w:numPr>
          <w:ilvl w:val="0"/>
          <w:numId w:val="27"/>
        </w:numPr>
        <w:autoSpaceDE w:val="0"/>
        <w:autoSpaceDN w:val="0"/>
        <w:spacing w:after="0"/>
        <w:ind w:left="2160" w:right="0"/>
        <w:contextualSpacing/>
        <w:rPr>
          <w:rFonts w:eastAsia="Arial" w:cstheme="minorHAnsi"/>
          <w:color w:val="000000"/>
          <w:kern w:val="0"/>
          <w:sz w:val="22"/>
          <w:lang w:eastAsia="en-US"/>
          <w14:ligatures w14:val="none"/>
        </w:rPr>
      </w:pPr>
      <w:r w:rsidRPr="009E7127">
        <w:rPr>
          <w:rFonts w:eastAsia="Arial" w:cstheme="minorHAnsi"/>
          <w:color w:val="000000"/>
          <w:kern w:val="0"/>
          <w:sz w:val="22"/>
          <w:lang w:eastAsia="en-US"/>
          <w14:ligatures w14:val="none"/>
        </w:rPr>
        <w:t>Handoff to EMSRB on-call for assistance with transportation if usual resources exhausted</w:t>
      </w:r>
    </w:p>
    <w:p w14:paraId="64BC8E86" w14:textId="77777777" w:rsidR="009E7127" w:rsidRPr="009E7127" w:rsidRDefault="009E7127" w:rsidP="009E7127">
      <w:pPr>
        <w:spacing w:after="0"/>
        <w:ind w:left="1440" w:right="0"/>
        <w:rPr>
          <w:rFonts w:eastAsia="Arial" w:cstheme="minorHAnsi"/>
          <w:b/>
          <w:color w:val="000000"/>
          <w:kern w:val="0"/>
          <w:sz w:val="22"/>
          <w:lang w:eastAsia="en-US"/>
          <w14:ligatures w14:val="none"/>
        </w:rPr>
      </w:pPr>
      <w:r w:rsidRPr="009E7127">
        <w:rPr>
          <w:rFonts w:eastAsia="Arial" w:cstheme="minorHAnsi"/>
          <w:b/>
          <w:color w:val="000000"/>
          <w:kern w:val="0"/>
          <w:sz w:val="22"/>
          <w:lang w:eastAsia="en-US"/>
          <w14:ligatures w14:val="none"/>
        </w:rPr>
        <w:t xml:space="preserve">Functions C4 does </w:t>
      </w:r>
      <w:r w:rsidRPr="009E7127">
        <w:rPr>
          <w:rFonts w:eastAsia="Arial" w:cstheme="minorHAnsi"/>
          <w:b/>
          <w:i/>
          <w:color w:val="000000"/>
          <w:kern w:val="0"/>
          <w:sz w:val="22"/>
          <w:lang w:eastAsia="en-US"/>
          <w14:ligatures w14:val="none"/>
        </w:rPr>
        <w:t xml:space="preserve">not </w:t>
      </w:r>
      <w:r w:rsidRPr="009E7127">
        <w:rPr>
          <w:rFonts w:eastAsia="Arial" w:cstheme="minorHAnsi"/>
          <w:b/>
          <w:color w:val="000000"/>
          <w:kern w:val="0"/>
          <w:sz w:val="22"/>
          <w:lang w:eastAsia="en-US"/>
          <w14:ligatures w14:val="none"/>
        </w:rPr>
        <w:t>manage (contact RHPC):</w:t>
      </w:r>
    </w:p>
    <w:p w14:paraId="30B4971A" w14:textId="77777777" w:rsidR="009E7127" w:rsidRPr="009E7127" w:rsidRDefault="009E7127" w:rsidP="006A05E1">
      <w:pPr>
        <w:widowControl w:val="0"/>
        <w:numPr>
          <w:ilvl w:val="0"/>
          <w:numId w:val="28"/>
        </w:numPr>
        <w:autoSpaceDE w:val="0"/>
        <w:autoSpaceDN w:val="0"/>
        <w:spacing w:after="0"/>
        <w:ind w:left="2160" w:right="0"/>
        <w:contextualSpacing/>
        <w:rPr>
          <w:rFonts w:eastAsia="Arial" w:cstheme="minorHAnsi"/>
          <w:color w:val="000000"/>
          <w:kern w:val="0"/>
          <w:sz w:val="22"/>
          <w:lang w:eastAsia="en-US"/>
          <w14:ligatures w14:val="none"/>
        </w:rPr>
      </w:pPr>
      <w:r w:rsidRPr="009E7127">
        <w:rPr>
          <w:rFonts w:eastAsia="Arial" w:cstheme="minorHAnsi"/>
          <w:color w:val="000000"/>
          <w:kern w:val="0"/>
          <w:sz w:val="22"/>
          <w:lang w:eastAsia="en-US"/>
          <w14:ligatures w14:val="none"/>
        </w:rPr>
        <w:t>Specialty transfers (trauma, pediatric, burn, etc.)</w:t>
      </w:r>
    </w:p>
    <w:p w14:paraId="1B1593EB" w14:textId="77777777" w:rsidR="009E7127" w:rsidRPr="009E7127" w:rsidRDefault="009E7127" w:rsidP="006A05E1">
      <w:pPr>
        <w:widowControl w:val="0"/>
        <w:numPr>
          <w:ilvl w:val="0"/>
          <w:numId w:val="28"/>
        </w:numPr>
        <w:autoSpaceDE w:val="0"/>
        <w:autoSpaceDN w:val="0"/>
        <w:spacing w:after="0"/>
        <w:ind w:left="2160" w:right="0"/>
        <w:contextualSpacing/>
        <w:rPr>
          <w:rFonts w:eastAsia="Arial" w:cstheme="minorHAnsi"/>
          <w:color w:val="000000"/>
          <w:kern w:val="0"/>
          <w:sz w:val="22"/>
          <w:lang w:eastAsia="en-US"/>
          <w14:ligatures w14:val="none"/>
        </w:rPr>
      </w:pPr>
      <w:r w:rsidRPr="009E7127">
        <w:rPr>
          <w:rFonts w:eastAsia="Arial" w:cstheme="minorHAnsi"/>
          <w:color w:val="000000"/>
          <w:kern w:val="0"/>
          <w:sz w:val="22"/>
          <w:lang w:eastAsia="en-US"/>
          <w14:ligatures w14:val="none"/>
        </w:rPr>
        <w:t>Non-emergent transfers of patients</w:t>
      </w:r>
    </w:p>
    <w:p w14:paraId="041BA61D" w14:textId="77777777" w:rsidR="009E7127" w:rsidRPr="009E7127" w:rsidRDefault="009E7127" w:rsidP="006A05E1">
      <w:pPr>
        <w:widowControl w:val="0"/>
        <w:numPr>
          <w:ilvl w:val="2"/>
          <w:numId w:val="29"/>
        </w:numPr>
        <w:autoSpaceDE w:val="0"/>
        <w:autoSpaceDN w:val="0"/>
        <w:spacing w:after="0"/>
        <w:ind w:right="0"/>
        <w:contextualSpacing/>
        <w:rPr>
          <w:rFonts w:eastAsia="Arial" w:cstheme="minorHAnsi"/>
          <w:color w:val="000000"/>
          <w:kern w:val="0"/>
          <w:sz w:val="22"/>
          <w:lang w:eastAsia="en-US"/>
          <w14:ligatures w14:val="none"/>
        </w:rPr>
      </w:pPr>
      <w:r w:rsidRPr="009E7127">
        <w:rPr>
          <w:rFonts w:eastAsia="Arial" w:cstheme="minorHAnsi"/>
          <w:color w:val="000000"/>
          <w:kern w:val="0"/>
          <w:sz w:val="22"/>
          <w:lang w:eastAsia="en-US"/>
          <w14:ligatures w14:val="none"/>
        </w:rPr>
        <w:t>Hospital to long term care transfers</w:t>
      </w:r>
    </w:p>
    <w:p w14:paraId="5FBC52AC" w14:textId="104A0E84" w:rsidR="009E7127" w:rsidRPr="009E7127" w:rsidRDefault="009E7127" w:rsidP="006A05E1">
      <w:pPr>
        <w:widowControl w:val="0"/>
        <w:numPr>
          <w:ilvl w:val="2"/>
          <w:numId w:val="29"/>
        </w:numPr>
        <w:autoSpaceDE w:val="0"/>
        <w:autoSpaceDN w:val="0"/>
        <w:spacing w:after="0"/>
        <w:ind w:left="1800" w:right="0"/>
        <w:contextualSpacing/>
        <w:rPr>
          <w:rFonts w:eastAsia="Arial" w:cstheme="minorHAnsi"/>
          <w:color w:val="000000"/>
          <w:kern w:val="0"/>
          <w:sz w:val="22"/>
          <w:lang w:eastAsia="en-US"/>
          <w14:ligatures w14:val="none"/>
        </w:rPr>
      </w:pPr>
      <w:r w:rsidRPr="009E7127">
        <w:rPr>
          <w:rFonts w:eastAsia="Arial" w:cstheme="minorHAnsi"/>
          <w:color w:val="000000"/>
          <w:kern w:val="0"/>
          <w:sz w:val="22"/>
          <w:lang w:eastAsia="en-US"/>
          <w14:ligatures w14:val="none"/>
        </w:rPr>
        <w:t>Level-loading of medical/surgical patients</w:t>
      </w:r>
    </w:p>
    <w:p w14:paraId="3BF6A5CB" w14:textId="382E3537" w:rsidR="009E7127" w:rsidRPr="009E7127" w:rsidRDefault="009E7127" w:rsidP="006A05E1">
      <w:pPr>
        <w:widowControl w:val="0"/>
        <w:numPr>
          <w:ilvl w:val="2"/>
          <w:numId w:val="29"/>
        </w:numPr>
        <w:autoSpaceDE w:val="0"/>
        <w:autoSpaceDN w:val="0"/>
        <w:spacing w:after="0"/>
        <w:ind w:left="1800" w:right="0"/>
        <w:contextualSpacing/>
        <w:rPr>
          <w:rFonts w:eastAsia="Arial" w:cstheme="minorHAnsi"/>
          <w:color w:val="000000"/>
          <w:kern w:val="0"/>
          <w:sz w:val="22"/>
          <w:lang w:eastAsia="en-US"/>
          <w14:ligatures w14:val="none"/>
        </w:rPr>
      </w:pPr>
      <w:r w:rsidRPr="009E7127">
        <w:rPr>
          <w:rFonts w:eastAsia="Arial" w:cstheme="minorHAnsi"/>
          <w:color w:val="000000"/>
          <w:kern w:val="0"/>
          <w:sz w:val="22"/>
          <w:lang w:eastAsia="en-US"/>
          <w14:ligatures w14:val="none"/>
        </w:rPr>
        <w:t>Regional coordination of healthcare resources (ventilators, staff, other resources)</w:t>
      </w:r>
    </w:p>
    <w:p w14:paraId="52BC112C" w14:textId="77777777" w:rsidR="009E7127" w:rsidRPr="009E7127" w:rsidRDefault="009E7127" w:rsidP="009E7127">
      <w:pPr>
        <w:pStyle w:val="ListParagraph"/>
        <w:autoSpaceDE w:val="0"/>
        <w:autoSpaceDN w:val="0"/>
        <w:ind w:left="1080"/>
        <w:rPr>
          <w:rFonts w:ascii="Calibri" w:hAnsi="Calibri"/>
        </w:rPr>
      </w:pPr>
    </w:p>
    <w:p w14:paraId="47F4D710" w14:textId="720A2024" w:rsidR="00081478" w:rsidRPr="00CC7C6F" w:rsidRDefault="00081478" w:rsidP="00555ECE">
      <w:pPr>
        <w:numPr>
          <w:ilvl w:val="0"/>
          <w:numId w:val="8"/>
        </w:numPr>
        <w:tabs>
          <w:tab w:val="clear" w:pos="1530"/>
          <w:tab w:val="left" w:pos="1440"/>
        </w:tabs>
        <w:spacing w:after="0" w:line="360" w:lineRule="auto"/>
        <w:ind w:left="1440" w:right="0"/>
        <w:jc w:val="both"/>
        <w:rPr>
          <w:rFonts w:ascii="Calibri" w:hAnsi="Calibri"/>
          <w:sz w:val="22"/>
        </w:rPr>
      </w:pPr>
      <w:r w:rsidRPr="00CC7C6F">
        <w:rPr>
          <w:rFonts w:ascii="Calibri" w:hAnsi="Calibri"/>
          <w:sz w:val="22"/>
        </w:rPr>
        <w:t>Mobile Medical Team (MN-MMT)</w:t>
      </w:r>
    </w:p>
    <w:p w14:paraId="520F17D0" w14:textId="77777777" w:rsidR="00540A95" w:rsidRDefault="00540A95" w:rsidP="00540A95">
      <w:pPr>
        <w:pStyle w:val="ListParagraph"/>
        <w:widowControl/>
        <w:spacing w:before="60" w:after="60" w:line="276" w:lineRule="auto"/>
        <w:ind w:left="1440"/>
        <w:contextualSpacing/>
      </w:pPr>
      <w:r>
        <w:t>A Minnesota Mobile Medical Team (MN-MMT) is a group of volunteer medical and support professionals who have received training and practice in providing acute medical care in a mobile field environment. When a community experiences a tornado, flood, or other incident that temporarily overwhelms its ability to provide health care services, the MMT can deploy either with the equipment needed to establish a range of clinical services (Type I) or without equipment to support staffing needs in existing care facilities (Type II). There are currently two MMTs organized under one model that could respond to incidents in Minnesota.</w:t>
      </w:r>
    </w:p>
    <w:p w14:paraId="4BCA21A7" w14:textId="77777777" w:rsidR="00555ECE" w:rsidRDefault="00540A95" w:rsidP="00540A95">
      <w:pPr>
        <w:pStyle w:val="ListParagraph"/>
        <w:widowControl/>
        <w:spacing w:before="60" w:after="60" w:line="276" w:lineRule="auto"/>
        <w:ind w:left="1440"/>
        <w:contextualSpacing/>
      </w:pPr>
      <w:r>
        <w:t xml:space="preserve">If a CMHPC member wants to request the MN-MMT, they should call their local emergency management (EM).  Local EM will refer that request to the Minnesota Department of Homeland Security and Emergency Management (HSEM) or State Duty Officer who will pass the request to the Minnesota Department of Health (MDH).  MDH will pass the request to the MN-MMT Leadership to finalize the request and plan for activation. </w:t>
      </w:r>
    </w:p>
    <w:p w14:paraId="28115AEF" w14:textId="7A4A6770" w:rsidR="00540A95" w:rsidRDefault="00555ECE" w:rsidP="00540A95">
      <w:pPr>
        <w:pStyle w:val="ListParagraph"/>
        <w:widowControl/>
        <w:spacing w:before="60" w:after="60" w:line="276" w:lineRule="auto"/>
        <w:ind w:left="1440"/>
        <w:contextualSpacing/>
      </w:pPr>
      <w:r>
        <w:t>A full description of the Minnesota Mobile Medical Teams is provided on the Central/West Central website</w:t>
      </w:r>
      <w:r w:rsidR="00540A95">
        <w:t xml:space="preserve"> </w:t>
      </w:r>
    </w:p>
    <w:p w14:paraId="136F23C9" w14:textId="77777777" w:rsidR="00555ECE" w:rsidRDefault="00555ECE" w:rsidP="00540A95">
      <w:pPr>
        <w:pStyle w:val="ListParagraph"/>
        <w:widowControl/>
        <w:spacing w:before="60" w:after="60" w:line="276" w:lineRule="auto"/>
        <w:ind w:left="1440"/>
        <w:contextualSpacing/>
      </w:pPr>
    </w:p>
    <w:p w14:paraId="3CDA4A88" w14:textId="063DA34E" w:rsidR="00540A95" w:rsidRDefault="00540A95" w:rsidP="00555ECE">
      <w:pPr>
        <w:pStyle w:val="ListParagraph"/>
        <w:widowControl/>
        <w:numPr>
          <w:ilvl w:val="0"/>
          <w:numId w:val="8"/>
        </w:numPr>
        <w:tabs>
          <w:tab w:val="clear" w:pos="1530"/>
          <w:tab w:val="num" w:pos="1440"/>
        </w:tabs>
        <w:spacing w:before="60" w:after="60"/>
        <w:contextualSpacing/>
      </w:pPr>
      <w:r>
        <w:t xml:space="preserve">Regional Caches and Supplies </w:t>
      </w:r>
      <w:r w:rsidR="00555ECE">
        <w:br/>
      </w:r>
    </w:p>
    <w:p w14:paraId="09F6B6D0" w14:textId="53D45B2A" w:rsidR="00540A95" w:rsidRDefault="00555ECE" w:rsidP="00555ECE">
      <w:pPr>
        <w:pStyle w:val="ListParagraph"/>
        <w:widowControl/>
        <w:spacing w:before="60" w:after="60"/>
        <w:ind w:left="1440"/>
        <w:contextualSpacing/>
      </w:pPr>
      <w:r>
        <w:lastRenderedPageBreak/>
        <w:t>T</w:t>
      </w:r>
      <w:r w:rsidR="00540A95">
        <w:t xml:space="preserve">he Region does have a cache of supplies and equipment that coalition members can request.  </w:t>
      </w:r>
    </w:p>
    <w:p w14:paraId="0B330606" w14:textId="14032546" w:rsidR="00081478" w:rsidRDefault="00081478" w:rsidP="00555ECE">
      <w:pPr>
        <w:spacing w:after="0" w:line="360" w:lineRule="auto"/>
        <w:ind w:left="1440"/>
        <w:jc w:val="both"/>
        <w:rPr>
          <w:rFonts w:ascii="Calibri" w:hAnsi="Calibri"/>
          <w:sz w:val="22"/>
        </w:rPr>
      </w:pPr>
      <w:r w:rsidRPr="00CC7C6F">
        <w:rPr>
          <w:rFonts w:ascii="Calibri" w:hAnsi="Calibri"/>
          <w:sz w:val="22"/>
        </w:rPr>
        <w:t xml:space="preserve">See Appendix </w:t>
      </w:r>
      <w:r w:rsidR="00DF738A">
        <w:rPr>
          <w:rFonts w:ascii="Calibri" w:hAnsi="Calibri"/>
          <w:sz w:val="22"/>
        </w:rPr>
        <w:t>3.5.</w:t>
      </w:r>
      <w:r w:rsidR="00555ECE">
        <w:rPr>
          <w:rFonts w:ascii="Calibri" w:hAnsi="Calibri"/>
          <w:sz w:val="22"/>
        </w:rPr>
        <w:t>5</w:t>
      </w:r>
      <w:r w:rsidRPr="00CC7C6F">
        <w:rPr>
          <w:rFonts w:ascii="Calibri" w:hAnsi="Calibri"/>
          <w:sz w:val="22"/>
        </w:rPr>
        <w:t xml:space="preserve"> Resource </w:t>
      </w:r>
      <w:r w:rsidR="00DF738A">
        <w:rPr>
          <w:rFonts w:ascii="Calibri" w:hAnsi="Calibri"/>
          <w:sz w:val="22"/>
        </w:rPr>
        <w:t xml:space="preserve">Allocation Plan </w:t>
      </w:r>
      <w:r>
        <w:rPr>
          <w:rFonts w:ascii="Calibri" w:hAnsi="Calibri"/>
          <w:sz w:val="22"/>
        </w:rPr>
        <w:t xml:space="preserve">and </w:t>
      </w:r>
      <w:r w:rsidRPr="00CC7C6F">
        <w:rPr>
          <w:rFonts w:ascii="Calibri" w:hAnsi="Calibri"/>
          <w:sz w:val="22"/>
        </w:rPr>
        <w:t xml:space="preserve">Appendix </w:t>
      </w:r>
      <w:r w:rsidR="00DF738A">
        <w:rPr>
          <w:rFonts w:ascii="Calibri" w:hAnsi="Calibri"/>
          <w:sz w:val="22"/>
        </w:rPr>
        <w:t>3.5.</w:t>
      </w:r>
      <w:r w:rsidR="00555ECE">
        <w:rPr>
          <w:rFonts w:ascii="Calibri" w:hAnsi="Calibri"/>
          <w:sz w:val="22"/>
        </w:rPr>
        <w:t>5</w:t>
      </w:r>
      <w:r w:rsidR="00DF738A">
        <w:rPr>
          <w:rFonts w:ascii="Calibri" w:hAnsi="Calibri"/>
          <w:sz w:val="22"/>
        </w:rPr>
        <w:t>.</w:t>
      </w:r>
      <w:r w:rsidR="00BC76B2">
        <w:rPr>
          <w:rFonts w:ascii="Calibri" w:hAnsi="Calibri"/>
          <w:sz w:val="22"/>
        </w:rPr>
        <w:t>2</w:t>
      </w:r>
      <w:r w:rsidRPr="00CC7C6F">
        <w:rPr>
          <w:rFonts w:ascii="Calibri" w:hAnsi="Calibri"/>
          <w:sz w:val="22"/>
        </w:rPr>
        <w:t xml:space="preserve"> Reg</w:t>
      </w:r>
      <w:r>
        <w:rPr>
          <w:rFonts w:ascii="Calibri" w:hAnsi="Calibri"/>
          <w:sz w:val="22"/>
        </w:rPr>
        <w:t>ional Cache for details.</w:t>
      </w:r>
    </w:p>
    <w:p w14:paraId="1B748FC4" w14:textId="47C21DB1" w:rsidR="004037BD" w:rsidRDefault="00515E5A" w:rsidP="00555ECE">
      <w:pPr>
        <w:pStyle w:val="ListParagraph"/>
        <w:numPr>
          <w:ilvl w:val="0"/>
          <w:numId w:val="8"/>
        </w:numPr>
        <w:tabs>
          <w:tab w:val="clear" w:pos="1530"/>
          <w:tab w:val="num" w:pos="1440"/>
        </w:tabs>
        <w:spacing w:line="360" w:lineRule="auto"/>
        <w:jc w:val="both"/>
        <w:rPr>
          <w:rFonts w:ascii="Calibri" w:hAnsi="Calibri"/>
        </w:rPr>
      </w:pPr>
      <w:r>
        <w:rPr>
          <w:rFonts w:ascii="Calibri" w:hAnsi="Calibri"/>
        </w:rPr>
        <w:t>Crisis Standards of Care</w:t>
      </w:r>
    </w:p>
    <w:p w14:paraId="7CF9DF2C" w14:textId="419AF588" w:rsidR="00515E5A" w:rsidRPr="00C35C47" w:rsidRDefault="00C35C47" w:rsidP="00555ECE">
      <w:pPr>
        <w:spacing w:after="0" w:line="276" w:lineRule="auto"/>
        <w:ind w:left="1440"/>
        <w:jc w:val="both"/>
        <w:rPr>
          <w:rFonts w:ascii="Calibri" w:hAnsi="Calibri"/>
          <w:sz w:val="22"/>
        </w:rPr>
      </w:pPr>
      <w:r>
        <w:rPr>
          <w:rFonts w:ascii="Calibri" w:hAnsi="Calibri"/>
          <w:sz w:val="22"/>
        </w:rPr>
        <w:t xml:space="preserve">Certain situations, such as medical surge, cause shortages of supplies at the local level as well as regional and state levels. This shortage may even extend nationally/globally.  Minnesota Department of Health has created the Crisis Standards of Care plan that addresses how </w:t>
      </w:r>
      <w:r w:rsidR="00137ED0">
        <w:rPr>
          <w:rFonts w:ascii="Calibri" w:hAnsi="Calibri"/>
          <w:sz w:val="22"/>
        </w:rPr>
        <w:t>major shortages would be handled.</w:t>
      </w:r>
    </w:p>
    <w:p w14:paraId="23FBCE67" w14:textId="408A08DE" w:rsidR="00DF738A" w:rsidRDefault="00FA5890" w:rsidP="00555ECE">
      <w:pPr>
        <w:spacing w:after="0" w:line="360" w:lineRule="auto"/>
        <w:ind w:left="1440"/>
        <w:jc w:val="both"/>
        <w:rPr>
          <w:rFonts w:ascii="Calibri" w:hAnsi="Calibri"/>
          <w:sz w:val="22"/>
        </w:rPr>
      </w:pPr>
      <w:r>
        <w:rPr>
          <w:rFonts w:ascii="Calibri" w:hAnsi="Calibri"/>
          <w:sz w:val="22"/>
        </w:rPr>
        <w:t>Refer also to Appendix 3.5.</w:t>
      </w:r>
      <w:r w:rsidR="00BC76B2">
        <w:rPr>
          <w:rFonts w:ascii="Calibri" w:hAnsi="Calibri"/>
          <w:sz w:val="22"/>
        </w:rPr>
        <w:t>1.4</w:t>
      </w:r>
      <w:r>
        <w:rPr>
          <w:rFonts w:ascii="Calibri" w:hAnsi="Calibri"/>
          <w:sz w:val="22"/>
        </w:rPr>
        <w:t xml:space="preserve"> Crisis Standards of Care</w:t>
      </w:r>
    </w:p>
    <w:p w14:paraId="726A748B" w14:textId="0E368984" w:rsidR="00CB6975" w:rsidRPr="00CB6975" w:rsidRDefault="00CB6975" w:rsidP="00081478">
      <w:pPr>
        <w:pStyle w:val="Heading2"/>
        <w:rPr>
          <w:rFonts w:cstheme="minorHAnsi"/>
        </w:rPr>
      </w:pPr>
      <w:r w:rsidRPr="00CB6975">
        <w:rPr>
          <w:rFonts w:cstheme="minorHAnsi"/>
        </w:rPr>
        <w:t xml:space="preserve"> </w:t>
      </w:r>
    </w:p>
    <w:sectPr w:rsidR="00CB6975" w:rsidRPr="00CB6975" w:rsidSect="00CB6975">
      <w:headerReference w:type="default" r:id="rId20"/>
      <w:footerReference w:type="default" r:id="rId21"/>
      <w:pgSz w:w="12240" w:h="15840"/>
      <w:pgMar w:top="1530" w:right="1339" w:bottom="1238" w:left="1325" w:header="95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0FD6" w14:textId="77777777" w:rsidR="008A2F9B" w:rsidRDefault="008A2F9B">
      <w:r>
        <w:separator/>
      </w:r>
    </w:p>
    <w:p w14:paraId="31585AC3" w14:textId="77777777" w:rsidR="008A2F9B" w:rsidRDefault="008A2F9B"/>
  </w:endnote>
  <w:endnote w:type="continuationSeparator" w:id="0">
    <w:p w14:paraId="542EB870" w14:textId="77777777" w:rsidR="008A2F9B" w:rsidRDefault="008A2F9B">
      <w:r>
        <w:continuationSeparator/>
      </w:r>
    </w:p>
    <w:p w14:paraId="1F66822C" w14:textId="77777777" w:rsidR="008A2F9B" w:rsidRDefault="008A2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778627"/>
      <w:docPartObj>
        <w:docPartGallery w:val="Page Numbers (Bottom of Page)"/>
        <w:docPartUnique/>
      </w:docPartObj>
    </w:sdtPr>
    <w:sdtEndPr>
      <w:rPr>
        <w:noProof/>
      </w:rPr>
    </w:sdtEndPr>
    <w:sdtContent>
      <w:p w14:paraId="1EF4FC9E" w14:textId="0EBD5708" w:rsidR="009E7127" w:rsidRDefault="009E71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5CD25" w14:textId="77777777" w:rsidR="009E7127" w:rsidRDefault="009E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8E29" w14:textId="77777777" w:rsidR="008A2F9B" w:rsidRDefault="008A2F9B">
      <w:r>
        <w:separator/>
      </w:r>
    </w:p>
    <w:p w14:paraId="778E6C1F" w14:textId="77777777" w:rsidR="008A2F9B" w:rsidRDefault="008A2F9B"/>
  </w:footnote>
  <w:footnote w:type="continuationSeparator" w:id="0">
    <w:p w14:paraId="23C5EFBF" w14:textId="77777777" w:rsidR="008A2F9B" w:rsidRDefault="008A2F9B">
      <w:r>
        <w:continuationSeparator/>
      </w:r>
    </w:p>
    <w:p w14:paraId="7B8B355F" w14:textId="77777777" w:rsidR="008A2F9B" w:rsidRDefault="008A2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492" w14:textId="32307AE8" w:rsidR="009E7127" w:rsidRDefault="009E7127">
    <w:pPr>
      <w:pStyle w:val="Header"/>
    </w:pPr>
    <w:r>
      <w:t>CMHPC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4F1"/>
    <w:multiLevelType w:val="hybridMultilevel"/>
    <w:tmpl w:val="A37C72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5507E05"/>
    <w:multiLevelType w:val="hybridMultilevel"/>
    <w:tmpl w:val="28CA26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D30FA4"/>
    <w:multiLevelType w:val="hybridMultilevel"/>
    <w:tmpl w:val="8B70AADA"/>
    <w:lvl w:ilvl="0" w:tplc="8D06CB8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0810006D"/>
    <w:multiLevelType w:val="hybridMultilevel"/>
    <w:tmpl w:val="217605B2"/>
    <w:lvl w:ilvl="0" w:tplc="04090015">
      <w:start w:val="1"/>
      <w:numFmt w:val="upp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4" w15:restartNumberingAfterBreak="0">
    <w:nsid w:val="08A01A80"/>
    <w:multiLevelType w:val="hybridMultilevel"/>
    <w:tmpl w:val="9DC2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6B0D8C"/>
    <w:multiLevelType w:val="hybridMultilevel"/>
    <w:tmpl w:val="CCA68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DC7D57"/>
    <w:multiLevelType w:val="hybridMultilevel"/>
    <w:tmpl w:val="7CE4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C17AC"/>
    <w:multiLevelType w:val="hybridMultilevel"/>
    <w:tmpl w:val="AEE043F2"/>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1A9738F5"/>
    <w:multiLevelType w:val="hybridMultilevel"/>
    <w:tmpl w:val="0B8A22C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587C6F"/>
    <w:multiLevelType w:val="hybridMultilevel"/>
    <w:tmpl w:val="E11A2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C31C21"/>
    <w:multiLevelType w:val="hybridMultilevel"/>
    <w:tmpl w:val="C3760D50"/>
    <w:lvl w:ilvl="0" w:tplc="0409000F">
      <w:start w:val="1"/>
      <w:numFmt w:val="decimal"/>
      <w:lvlText w:val="%1."/>
      <w:lvlJc w:val="left"/>
      <w:pPr>
        <w:ind w:left="1728" w:hanging="360"/>
      </w:p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35841"/>
    <w:multiLevelType w:val="hybridMultilevel"/>
    <w:tmpl w:val="125CCAF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2B017B72"/>
    <w:multiLevelType w:val="hybridMultilevel"/>
    <w:tmpl w:val="64160548"/>
    <w:lvl w:ilvl="0" w:tplc="ACF842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F15DC"/>
    <w:multiLevelType w:val="hybridMultilevel"/>
    <w:tmpl w:val="8BFCE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A0432E"/>
    <w:multiLevelType w:val="hybridMultilevel"/>
    <w:tmpl w:val="EC2E5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546C4"/>
    <w:multiLevelType w:val="hybridMultilevel"/>
    <w:tmpl w:val="4A74C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6A3A5E"/>
    <w:multiLevelType w:val="hybridMultilevel"/>
    <w:tmpl w:val="6270F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FC0B75"/>
    <w:multiLevelType w:val="hybridMultilevel"/>
    <w:tmpl w:val="A73633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762D8C"/>
    <w:multiLevelType w:val="hybridMultilevel"/>
    <w:tmpl w:val="21808136"/>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0" w15:restartNumberingAfterBreak="0">
    <w:nsid w:val="40EA2021"/>
    <w:multiLevelType w:val="hybridMultilevel"/>
    <w:tmpl w:val="B9185B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8A3298"/>
    <w:multiLevelType w:val="hybridMultilevel"/>
    <w:tmpl w:val="708C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7A2719"/>
    <w:multiLevelType w:val="hybridMultilevel"/>
    <w:tmpl w:val="D0C80DD6"/>
    <w:lvl w:ilvl="0" w:tplc="83B2B242">
      <w:start w:val="1"/>
      <w:numFmt w:val="bullet"/>
      <w:lvlText w:val=""/>
      <w:lvlJc w:val="left"/>
      <w:pPr>
        <w:tabs>
          <w:tab w:val="num" w:pos="1188"/>
        </w:tabs>
        <w:ind w:left="1188"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62DBA"/>
    <w:multiLevelType w:val="hybridMultilevel"/>
    <w:tmpl w:val="B55AC176"/>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24" w15:restartNumberingAfterBreak="0">
    <w:nsid w:val="4DBE2A4B"/>
    <w:multiLevelType w:val="hybridMultilevel"/>
    <w:tmpl w:val="73CA93E2"/>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start w:val="1"/>
      <w:numFmt w:val="decimal"/>
      <w:lvlText w:val="%7."/>
      <w:lvlJc w:val="left"/>
      <w:pPr>
        <w:tabs>
          <w:tab w:val="num" w:pos="3888"/>
        </w:tabs>
        <w:ind w:left="3888" w:hanging="360"/>
      </w:pPr>
    </w:lvl>
    <w:lvl w:ilvl="7" w:tplc="0E24D748">
      <w:numFmt w:val="bullet"/>
      <w:lvlText w:val="•"/>
      <w:lvlJc w:val="left"/>
      <w:pPr>
        <w:ind w:left="4608" w:hanging="360"/>
      </w:pPr>
      <w:rPr>
        <w:rFonts w:ascii="Calibri" w:eastAsia="Times New Roman" w:hAnsi="Calibri" w:cs="Times New Roman" w:hint="default"/>
      </w:rPr>
    </w:lvl>
    <w:lvl w:ilvl="8" w:tplc="107E0372">
      <w:numFmt w:val="bullet"/>
      <w:lvlText w:val=""/>
      <w:lvlJc w:val="left"/>
      <w:pPr>
        <w:ind w:left="5508" w:hanging="360"/>
      </w:pPr>
      <w:rPr>
        <w:rFonts w:ascii="Symbol" w:eastAsia="Times New Roman" w:hAnsi="Symbol" w:cs="Times New Roman" w:hint="default"/>
      </w:rPr>
    </w:lvl>
  </w:abstractNum>
  <w:abstractNum w:abstractNumId="25" w15:restartNumberingAfterBreak="0">
    <w:nsid w:val="51B00D82"/>
    <w:multiLevelType w:val="hybridMultilevel"/>
    <w:tmpl w:val="C404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257BEF"/>
    <w:multiLevelType w:val="hybridMultilevel"/>
    <w:tmpl w:val="D8FE34A4"/>
    <w:lvl w:ilvl="0" w:tplc="8D06CB82">
      <w:start w:val="1"/>
      <w:numFmt w:val="upperLetter"/>
      <w:lvlText w:val="%1."/>
      <w:lvlJc w:val="left"/>
      <w:pPr>
        <w:tabs>
          <w:tab w:val="num" w:pos="1530"/>
        </w:tabs>
        <w:ind w:left="1530" w:hanging="360"/>
      </w:pPr>
      <w:rPr>
        <w:rFonts w:hint="default"/>
        <w:b w:val="0"/>
      </w:r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7" w15:restartNumberingAfterBreak="0">
    <w:nsid w:val="548D61AD"/>
    <w:multiLevelType w:val="hybridMultilevel"/>
    <w:tmpl w:val="F0D82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6E264E4"/>
    <w:multiLevelType w:val="hybridMultilevel"/>
    <w:tmpl w:val="9178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55A47"/>
    <w:multiLevelType w:val="hybridMultilevel"/>
    <w:tmpl w:val="314E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ECC7889"/>
    <w:multiLevelType w:val="hybridMultilevel"/>
    <w:tmpl w:val="BFCC813E"/>
    <w:lvl w:ilvl="0" w:tplc="738EAF3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633671"/>
    <w:multiLevelType w:val="hybridMultilevel"/>
    <w:tmpl w:val="86F6F962"/>
    <w:lvl w:ilvl="0" w:tplc="83B2B242">
      <w:start w:val="1"/>
      <w:numFmt w:val="bullet"/>
      <w:lvlText w:val=""/>
      <w:lvlJc w:val="left"/>
      <w:pPr>
        <w:tabs>
          <w:tab w:val="num" w:pos="1188"/>
        </w:tabs>
        <w:ind w:left="1188"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438C5"/>
    <w:multiLevelType w:val="hybridMultilevel"/>
    <w:tmpl w:val="5A003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433F8C"/>
    <w:multiLevelType w:val="hybridMultilevel"/>
    <w:tmpl w:val="54744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6745B"/>
    <w:multiLevelType w:val="hybridMultilevel"/>
    <w:tmpl w:val="0FF6A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C7674B"/>
    <w:multiLevelType w:val="hybridMultilevel"/>
    <w:tmpl w:val="08748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2B31711"/>
    <w:multiLevelType w:val="hybridMultilevel"/>
    <w:tmpl w:val="3AE84CBE"/>
    <w:lvl w:ilvl="0" w:tplc="8D06CB82">
      <w:start w:val="1"/>
      <w:numFmt w:val="upperLetter"/>
      <w:lvlText w:val="%1."/>
      <w:lvlJc w:val="left"/>
      <w:pPr>
        <w:ind w:left="1188" w:hanging="360"/>
      </w:pPr>
      <w:rPr>
        <w:b w:val="0"/>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7" w15:restartNumberingAfterBreak="0">
    <w:nsid w:val="7B1C3898"/>
    <w:multiLevelType w:val="hybridMultilevel"/>
    <w:tmpl w:val="CA7A5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713D3"/>
    <w:multiLevelType w:val="hybridMultilevel"/>
    <w:tmpl w:val="1E74B120"/>
    <w:lvl w:ilvl="0" w:tplc="8D06CB82">
      <w:start w:val="1"/>
      <w:numFmt w:val="upperLetter"/>
      <w:lvlText w:val="%1."/>
      <w:lvlJc w:val="left"/>
      <w:pPr>
        <w:tabs>
          <w:tab w:val="num" w:pos="1188"/>
        </w:tabs>
        <w:ind w:left="1188"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26493">
    <w:abstractNumId w:val="11"/>
  </w:num>
  <w:num w:numId="2" w16cid:durableId="991174568">
    <w:abstractNumId w:val="23"/>
  </w:num>
  <w:num w:numId="3" w16cid:durableId="260918932">
    <w:abstractNumId w:val="24"/>
  </w:num>
  <w:num w:numId="4" w16cid:durableId="901795649">
    <w:abstractNumId w:val="38"/>
  </w:num>
  <w:num w:numId="5" w16cid:durableId="1668678892">
    <w:abstractNumId w:val="2"/>
  </w:num>
  <w:num w:numId="6" w16cid:durableId="180553446">
    <w:abstractNumId w:val="7"/>
  </w:num>
  <w:num w:numId="7" w16cid:durableId="1634827576">
    <w:abstractNumId w:val="10"/>
  </w:num>
  <w:num w:numId="8" w16cid:durableId="908534241">
    <w:abstractNumId w:val="26"/>
  </w:num>
  <w:num w:numId="9" w16cid:durableId="1698121962">
    <w:abstractNumId w:val="18"/>
  </w:num>
  <w:num w:numId="10" w16cid:durableId="800536908">
    <w:abstractNumId w:val="34"/>
  </w:num>
  <w:num w:numId="11" w16cid:durableId="905726556">
    <w:abstractNumId w:val="4"/>
  </w:num>
  <w:num w:numId="12" w16cid:durableId="1589190450">
    <w:abstractNumId w:val="30"/>
  </w:num>
  <w:num w:numId="13" w16cid:durableId="870723786">
    <w:abstractNumId w:val="5"/>
  </w:num>
  <w:num w:numId="14" w16cid:durableId="1183085581">
    <w:abstractNumId w:val="32"/>
  </w:num>
  <w:num w:numId="15" w16cid:durableId="1682970754">
    <w:abstractNumId w:val="35"/>
  </w:num>
  <w:num w:numId="16" w16cid:durableId="1459294364">
    <w:abstractNumId w:val="16"/>
  </w:num>
  <w:num w:numId="17" w16cid:durableId="318308466">
    <w:abstractNumId w:val="21"/>
  </w:num>
  <w:num w:numId="18" w16cid:durableId="1387875159">
    <w:abstractNumId w:val="8"/>
  </w:num>
  <w:num w:numId="19" w16cid:durableId="1942570247">
    <w:abstractNumId w:val="27"/>
  </w:num>
  <w:num w:numId="20" w16cid:durableId="674724229">
    <w:abstractNumId w:val="25"/>
  </w:num>
  <w:num w:numId="21" w16cid:durableId="1106998576">
    <w:abstractNumId w:val="14"/>
  </w:num>
  <w:num w:numId="22" w16cid:durableId="1975526206">
    <w:abstractNumId w:val="29"/>
  </w:num>
  <w:num w:numId="23" w16cid:durableId="1036396239">
    <w:abstractNumId w:val="9"/>
  </w:num>
  <w:num w:numId="24" w16cid:durableId="1114593883">
    <w:abstractNumId w:val="15"/>
  </w:num>
  <w:num w:numId="25" w16cid:durableId="691152414">
    <w:abstractNumId w:val="20"/>
  </w:num>
  <w:num w:numId="26" w16cid:durableId="507983319">
    <w:abstractNumId w:val="28"/>
  </w:num>
  <w:num w:numId="27" w16cid:durableId="99958292">
    <w:abstractNumId w:val="6"/>
  </w:num>
  <w:num w:numId="28" w16cid:durableId="1172069323">
    <w:abstractNumId w:val="37"/>
  </w:num>
  <w:num w:numId="29" w16cid:durableId="1972319284">
    <w:abstractNumId w:val="33"/>
  </w:num>
  <w:num w:numId="30" w16cid:durableId="1782843190">
    <w:abstractNumId w:val="0"/>
  </w:num>
  <w:num w:numId="31" w16cid:durableId="928120925">
    <w:abstractNumId w:val="12"/>
  </w:num>
  <w:num w:numId="32" w16cid:durableId="2070760517">
    <w:abstractNumId w:val="19"/>
  </w:num>
  <w:num w:numId="33" w16cid:durableId="1793480165">
    <w:abstractNumId w:val="36"/>
  </w:num>
  <w:num w:numId="34" w16cid:durableId="1308172514">
    <w:abstractNumId w:val="31"/>
  </w:num>
  <w:num w:numId="35" w16cid:durableId="1101024354">
    <w:abstractNumId w:val="22"/>
  </w:num>
  <w:num w:numId="36" w16cid:durableId="1676886044">
    <w:abstractNumId w:val="17"/>
  </w:num>
  <w:num w:numId="37" w16cid:durableId="2030792704">
    <w:abstractNumId w:val="1"/>
  </w:num>
  <w:num w:numId="38" w16cid:durableId="688719007">
    <w:abstractNumId w:val="3"/>
  </w:num>
  <w:num w:numId="39" w16cid:durableId="60877952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33C61"/>
    <w:rsid w:val="0006297D"/>
    <w:rsid w:val="00081478"/>
    <w:rsid w:val="000A2AD6"/>
    <w:rsid w:val="000A3177"/>
    <w:rsid w:val="000A7002"/>
    <w:rsid w:val="000B42FC"/>
    <w:rsid w:val="000C505F"/>
    <w:rsid w:val="000E46C0"/>
    <w:rsid w:val="00103D8A"/>
    <w:rsid w:val="00115477"/>
    <w:rsid w:val="00116A1A"/>
    <w:rsid w:val="00120478"/>
    <w:rsid w:val="00123004"/>
    <w:rsid w:val="00127BC0"/>
    <w:rsid w:val="00133969"/>
    <w:rsid w:val="00137ED0"/>
    <w:rsid w:val="0018204A"/>
    <w:rsid w:val="00182738"/>
    <w:rsid w:val="001D4CAC"/>
    <w:rsid w:val="001E61D6"/>
    <w:rsid w:val="001F0B39"/>
    <w:rsid w:val="00246F68"/>
    <w:rsid w:val="002671C0"/>
    <w:rsid w:val="0027159A"/>
    <w:rsid w:val="0027589B"/>
    <w:rsid w:val="0028550B"/>
    <w:rsid w:val="002A008B"/>
    <w:rsid w:val="002A3D65"/>
    <w:rsid w:val="002E6E28"/>
    <w:rsid w:val="002F73E7"/>
    <w:rsid w:val="0031792E"/>
    <w:rsid w:val="00342094"/>
    <w:rsid w:val="003A09FC"/>
    <w:rsid w:val="003B2CC9"/>
    <w:rsid w:val="004037BD"/>
    <w:rsid w:val="004055D3"/>
    <w:rsid w:val="004132C0"/>
    <w:rsid w:val="004465CF"/>
    <w:rsid w:val="004548F7"/>
    <w:rsid w:val="00495986"/>
    <w:rsid w:val="004B2E9A"/>
    <w:rsid w:val="004D6E63"/>
    <w:rsid w:val="00515E5A"/>
    <w:rsid w:val="005209A5"/>
    <w:rsid w:val="00540A95"/>
    <w:rsid w:val="0054324F"/>
    <w:rsid w:val="00555ECE"/>
    <w:rsid w:val="00582C9A"/>
    <w:rsid w:val="00597DC7"/>
    <w:rsid w:val="005A17ED"/>
    <w:rsid w:val="005B0C5F"/>
    <w:rsid w:val="005B6041"/>
    <w:rsid w:val="005D3B38"/>
    <w:rsid w:val="006120F3"/>
    <w:rsid w:val="006502A8"/>
    <w:rsid w:val="00686A37"/>
    <w:rsid w:val="0069750E"/>
    <w:rsid w:val="006A05E1"/>
    <w:rsid w:val="006B23CD"/>
    <w:rsid w:val="006C544A"/>
    <w:rsid w:val="006F36E2"/>
    <w:rsid w:val="007035F9"/>
    <w:rsid w:val="00742255"/>
    <w:rsid w:val="0075499D"/>
    <w:rsid w:val="00756488"/>
    <w:rsid w:val="00774F1E"/>
    <w:rsid w:val="0078350C"/>
    <w:rsid w:val="007B2CD5"/>
    <w:rsid w:val="007C6C9A"/>
    <w:rsid w:val="007E24F0"/>
    <w:rsid w:val="007E5787"/>
    <w:rsid w:val="007F2CF5"/>
    <w:rsid w:val="00806968"/>
    <w:rsid w:val="0081624A"/>
    <w:rsid w:val="0084060C"/>
    <w:rsid w:val="00841BFF"/>
    <w:rsid w:val="00852E49"/>
    <w:rsid w:val="0085463A"/>
    <w:rsid w:val="00874108"/>
    <w:rsid w:val="008827BA"/>
    <w:rsid w:val="008878AF"/>
    <w:rsid w:val="00890654"/>
    <w:rsid w:val="008A2F9B"/>
    <w:rsid w:val="008B6F13"/>
    <w:rsid w:val="008D242D"/>
    <w:rsid w:val="008F52C1"/>
    <w:rsid w:val="00901BCA"/>
    <w:rsid w:val="00981A3B"/>
    <w:rsid w:val="009A29C3"/>
    <w:rsid w:val="009A6E33"/>
    <w:rsid w:val="009B238B"/>
    <w:rsid w:val="009E7127"/>
    <w:rsid w:val="009F0A72"/>
    <w:rsid w:val="009F7F5A"/>
    <w:rsid w:val="00A10F5E"/>
    <w:rsid w:val="00A13456"/>
    <w:rsid w:val="00A35EDF"/>
    <w:rsid w:val="00A56F40"/>
    <w:rsid w:val="00A862BD"/>
    <w:rsid w:val="00AA124B"/>
    <w:rsid w:val="00AB1EC8"/>
    <w:rsid w:val="00AB4B9D"/>
    <w:rsid w:val="00B05A54"/>
    <w:rsid w:val="00B2594F"/>
    <w:rsid w:val="00BA7EB5"/>
    <w:rsid w:val="00BC76B2"/>
    <w:rsid w:val="00BD1B54"/>
    <w:rsid w:val="00BE3756"/>
    <w:rsid w:val="00BE4F06"/>
    <w:rsid w:val="00C26293"/>
    <w:rsid w:val="00C35C47"/>
    <w:rsid w:val="00C47C2A"/>
    <w:rsid w:val="00C746C0"/>
    <w:rsid w:val="00C779E3"/>
    <w:rsid w:val="00C91B01"/>
    <w:rsid w:val="00CA5F09"/>
    <w:rsid w:val="00CB6975"/>
    <w:rsid w:val="00CD78CE"/>
    <w:rsid w:val="00D12028"/>
    <w:rsid w:val="00D254B6"/>
    <w:rsid w:val="00D272CA"/>
    <w:rsid w:val="00D56573"/>
    <w:rsid w:val="00D64886"/>
    <w:rsid w:val="00DB1258"/>
    <w:rsid w:val="00DE1287"/>
    <w:rsid w:val="00DF738A"/>
    <w:rsid w:val="00E550A1"/>
    <w:rsid w:val="00E70A2E"/>
    <w:rsid w:val="00E8458C"/>
    <w:rsid w:val="00EE643A"/>
    <w:rsid w:val="00F115E5"/>
    <w:rsid w:val="00F145AD"/>
    <w:rsid w:val="00F248CA"/>
    <w:rsid w:val="00F7413D"/>
    <w:rsid w:val="00FA4913"/>
    <w:rsid w:val="00FA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87"/>
    <w:pPr>
      <w:spacing w:after="120" w:line="240" w:lineRule="auto"/>
      <w:ind w:left="72" w:right="72"/>
    </w:pPr>
    <w:rPr>
      <w:sz w:val="24"/>
    </w:rPr>
  </w:style>
  <w:style w:type="paragraph" w:styleId="Heading1">
    <w:name w:val="heading 1"/>
    <w:basedOn w:val="Normal"/>
    <w:next w:val="Normal"/>
    <w:link w:val="Heading1Char"/>
    <w:uiPriority w:val="1"/>
    <w:qFormat/>
    <w:rsid w:val="00C26293"/>
    <w:pPr>
      <w:keepNext/>
      <w:keepLines/>
      <w:spacing w:after="40"/>
      <w:outlineLvl w:val="0"/>
    </w:pPr>
    <w:rPr>
      <w:rFonts w:asciiTheme="majorHAnsi" w:eastAsiaTheme="majorEastAsia" w:hAnsiTheme="majorHAnsi" w:cstheme="majorBidi"/>
      <w:caps/>
      <w:color w:val="004C00" w:themeColor="accent3" w:themeShade="BF"/>
      <w:sz w:val="28"/>
      <w:szCs w:val="28"/>
    </w:rPr>
  </w:style>
  <w:style w:type="paragraph" w:styleId="Heading2">
    <w:name w:val="heading 2"/>
    <w:basedOn w:val="Normal"/>
    <w:next w:val="Normal"/>
    <w:link w:val="Heading2Char"/>
    <w:uiPriority w:val="1"/>
    <w:qFormat/>
    <w:rsid w:val="00CA5F09"/>
    <w:pPr>
      <w:keepNext/>
      <w:keepLines/>
      <w:spacing w:before="120"/>
      <w:outlineLvl w:val="1"/>
    </w:pPr>
    <w:rPr>
      <w:rFonts w:asciiTheme="majorHAnsi" w:eastAsiaTheme="majorEastAsia" w:hAnsiTheme="majorHAnsi" w:cstheme="majorBidi"/>
      <w:b/>
      <w:caps/>
      <w:color w:val="990033" w:themeColor="accent2"/>
      <w:szCs w:val="24"/>
    </w:rPr>
  </w:style>
  <w:style w:type="paragraph" w:styleId="Heading3">
    <w:name w:val="heading 3"/>
    <w:basedOn w:val="Normal"/>
    <w:next w:val="Normal"/>
    <w:link w:val="Heading3Char"/>
    <w:autoRedefine/>
    <w:uiPriority w:val="1"/>
    <w:qFormat/>
    <w:rsid w:val="00F145AD"/>
    <w:pPr>
      <w:keepNext/>
      <w:keepLines/>
      <w:spacing w:before="120"/>
      <w:ind w:left="0"/>
      <w:outlineLvl w:val="2"/>
    </w:pPr>
    <w:rPr>
      <w:rFonts w:asciiTheme="majorHAnsi" w:eastAsiaTheme="majorEastAsia" w:hAnsiTheme="majorHAnsi" w:cstheme="majorBidi"/>
      <w:b/>
      <w:caps/>
      <w:color w:val="0E57C4" w:themeColor="accent4"/>
    </w:rPr>
  </w:style>
  <w:style w:type="paragraph" w:styleId="Heading4">
    <w:name w:val="heading 4"/>
    <w:basedOn w:val="Normal"/>
    <w:next w:val="Normal"/>
    <w:link w:val="Heading4Char"/>
    <w:uiPriority w:val="9"/>
    <w:unhideWhenUsed/>
    <w:qFormat/>
    <w:rsid w:val="00CA5F09"/>
    <w:pPr>
      <w:keepNext/>
      <w:keepLines/>
      <w:spacing w:before="120" w:after="0"/>
      <w:outlineLvl w:val="3"/>
    </w:pPr>
    <w:rPr>
      <w:rFonts w:asciiTheme="majorHAnsi" w:eastAsiaTheme="majorEastAsia" w:hAnsiTheme="majorHAnsi" w:cstheme="majorBidi"/>
      <w:b/>
      <w:caps/>
      <w:color w:val="720026" w:themeColor="accent2" w:themeShade="BF"/>
      <w:sz w:val="22"/>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293"/>
    <w:rPr>
      <w:rFonts w:asciiTheme="majorHAnsi" w:eastAsiaTheme="majorEastAsia" w:hAnsiTheme="majorHAnsi" w:cstheme="majorBidi"/>
      <w:caps/>
      <w:color w:val="004C00" w:themeColor="accent3" w:themeShade="BF"/>
      <w:sz w:val="28"/>
      <w:szCs w:val="28"/>
    </w:rPr>
  </w:style>
  <w:style w:type="character" w:customStyle="1" w:styleId="Heading2Char">
    <w:name w:val="Heading 2 Char"/>
    <w:basedOn w:val="DefaultParagraphFont"/>
    <w:link w:val="Heading2"/>
    <w:uiPriority w:val="1"/>
    <w:rsid w:val="00CA5F09"/>
    <w:rPr>
      <w:rFonts w:asciiTheme="majorHAnsi" w:eastAsiaTheme="majorEastAsia" w:hAnsiTheme="majorHAnsi" w:cstheme="majorBidi"/>
      <w:b/>
      <w:caps/>
      <w:color w:val="990033" w:themeColor="accent2"/>
      <w:sz w:val="24"/>
      <w:szCs w:val="24"/>
    </w:rPr>
  </w:style>
  <w:style w:type="character" w:customStyle="1" w:styleId="Heading3Char">
    <w:name w:val="Heading 3 Char"/>
    <w:basedOn w:val="DefaultParagraphFont"/>
    <w:link w:val="Heading3"/>
    <w:uiPriority w:val="1"/>
    <w:rsid w:val="00F145AD"/>
    <w:rPr>
      <w:rFonts w:asciiTheme="majorHAnsi" w:eastAsiaTheme="majorEastAsia" w:hAnsiTheme="majorHAnsi" w:cstheme="majorBidi"/>
      <w:b/>
      <w:caps/>
      <w:color w:val="0E57C4" w:themeColor="accent4"/>
      <w:sz w:val="24"/>
    </w:rPr>
  </w:style>
  <w:style w:type="character" w:customStyle="1" w:styleId="Heading4Char">
    <w:name w:val="Heading 4 Char"/>
    <w:basedOn w:val="DefaultParagraphFont"/>
    <w:link w:val="Heading4"/>
    <w:uiPriority w:val="9"/>
    <w:rsid w:val="00CA5F09"/>
    <w:rPr>
      <w:rFonts w:asciiTheme="majorHAnsi" w:eastAsiaTheme="majorEastAsia" w:hAnsiTheme="majorHAnsi" w:cstheme="majorBidi"/>
      <w:b/>
      <w:caps/>
      <w:color w:val="720026" w:themeColor="accent2" w:themeShade="BF"/>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990033"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990033"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ListTable7Colorful-Accent1">
    <w:name w:val="List Table 7 Colorful Accent 1"/>
    <w:basedOn w:val="TableNormal"/>
    <w:uiPriority w:val="52"/>
    <w:pPr>
      <w:spacing w:after="0" w:line="240" w:lineRule="auto"/>
    </w:pPr>
    <w:rPr>
      <w:color w:val="374C80"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5795F3" w:themeColor="accent6" w:themeTint="99"/>
        <w:left w:val="single" w:sz="4" w:space="0" w:color="5795F3" w:themeColor="accent6" w:themeTint="99"/>
        <w:bottom w:val="single" w:sz="4" w:space="0" w:color="5795F3" w:themeColor="accent6" w:themeTint="99"/>
        <w:right w:val="single" w:sz="4" w:space="0" w:color="5795F3" w:themeColor="accent6" w:themeTint="99"/>
        <w:insideH w:val="single" w:sz="4" w:space="0" w:color="5795F3" w:themeColor="accent6" w:themeTint="99"/>
        <w:insideV w:val="single" w:sz="4" w:space="0" w:color="5795F3" w:themeColor="accent6" w:themeTint="99"/>
      </w:tblBorders>
      <w:tblCellMar>
        <w:top w:w="29" w:type="dxa"/>
        <w:bottom w:w="29" w:type="dxa"/>
      </w:tblCellMar>
    </w:tblPr>
    <w:tblStylePr w:type="firstRow">
      <w:rPr>
        <w:b/>
        <w:bCs/>
        <w:color w:val="FFFFFF" w:themeColor="background1"/>
      </w:rPr>
      <w:tblPr/>
      <w:tcPr>
        <w:tcBorders>
          <w:top w:val="single" w:sz="4" w:space="0" w:color="0E57C4" w:themeColor="accent6"/>
          <w:left w:val="single" w:sz="4" w:space="0" w:color="0E57C4" w:themeColor="accent6"/>
          <w:bottom w:val="single" w:sz="4" w:space="0" w:color="0E57C4" w:themeColor="accent6"/>
          <w:right w:val="single" w:sz="4" w:space="0" w:color="0E57C4" w:themeColor="accent6"/>
          <w:insideH w:val="nil"/>
          <w:insideV w:val="nil"/>
        </w:tcBorders>
        <w:shd w:val="clear" w:color="auto" w:fill="0E57C4" w:themeFill="accent6"/>
      </w:tcPr>
    </w:tblStylePr>
    <w:tblStylePr w:type="lastRow">
      <w:rPr>
        <w:b/>
        <w:bCs/>
      </w:rPr>
      <w:tblPr/>
      <w:tcPr>
        <w:tcBorders>
          <w:top w:val="double" w:sz="4" w:space="0" w:color="0E57C4" w:themeColor="accent6"/>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F2870" w:themeColor="accent2" w:themeTint="99"/>
        </w:tcBorders>
      </w:tcPr>
    </w:tblStylePr>
    <w:tblStylePr w:type="lastRow">
      <w:rPr>
        <w:b/>
        <w:bCs/>
      </w:rPr>
      <w:tblPr/>
      <w:tcPr>
        <w:tcBorders>
          <w:top w:val="sing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insideV w:val="single" w:sz="4" w:space="0" w:color="FF2870" w:themeColor="accent2" w:themeTint="99"/>
      </w:tblBorders>
      <w:tblCellMar>
        <w:top w:w="29" w:type="dxa"/>
        <w:bottom w:w="29" w:type="dxa"/>
      </w:tblCellMar>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insideV w:val="nil"/>
        </w:tcBorders>
        <w:shd w:val="clear" w:color="auto" w:fill="990033" w:themeFill="accent2"/>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8FB8F7" w:themeColor="accent6" w:themeTint="66"/>
        <w:left w:val="single" w:sz="4" w:space="0" w:color="8FB8F7" w:themeColor="accent6" w:themeTint="66"/>
        <w:bottom w:val="single" w:sz="4" w:space="0" w:color="8FB8F7" w:themeColor="accent6" w:themeTint="66"/>
        <w:right w:val="single" w:sz="4" w:space="0" w:color="8FB8F7" w:themeColor="accent6" w:themeTint="66"/>
        <w:insideH w:val="single" w:sz="4" w:space="0" w:color="8FB8F7" w:themeColor="accent6" w:themeTint="66"/>
        <w:insideV w:val="single" w:sz="4" w:space="0" w:color="8FB8F7" w:themeColor="accent6" w:themeTint="66"/>
      </w:tblBorders>
      <w:tblCellMar>
        <w:top w:w="29" w:type="dxa"/>
        <w:bottom w:w="29" w:type="dxa"/>
      </w:tblCellMar>
    </w:tblPr>
    <w:tblStylePr w:type="firstRow">
      <w:rPr>
        <w:b/>
        <w:bCs/>
      </w:rPr>
      <w:tblPr/>
      <w:tcPr>
        <w:tcBorders>
          <w:bottom w:val="single" w:sz="12" w:space="0" w:color="5795F3" w:themeColor="accent6" w:themeTint="99"/>
        </w:tcBorders>
      </w:tcPr>
    </w:tblStylePr>
    <w:tblStylePr w:type="lastRow">
      <w:rPr>
        <w:b/>
        <w:bCs/>
      </w:rPr>
      <w:tblPr/>
      <w:tcPr>
        <w:tcBorders>
          <w:top w:val="double" w:sz="2" w:space="0" w:color="5795F3"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5795F3" w:themeColor="accent6" w:themeTint="99"/>
        </w:tcBorders>
      </w:tcPr>
    </w:tblStylePr>
    <w:tblStylePr w:type="lastRow">
      <w:rPr>
        <w:b/>
        <w:bCs/>
      </w:rPr>
      <w:tblPr/>
      <w:tcPr>
        <w:tcBorders>
          <w:top w:val="single" w:sz="4" w:space="0" w:color="5795F3" w:themeColor="accent6" w:themeTint="99"/>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paragraph" w:styleId="Header">
    <w:name w:val="header"/>
    <w:basedOn w:val="Normal"/>
    <w:link w:val="HeaderChar"/>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4A66AC" w:themeColor="accent1"/>
      </w:tblBorders>
      <w:tblCellMar>
        <w:top w:w="29" w:type="dxa"/>
        <w:bottom w:w="29"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CellMar>
        <w:top w:w="29" w:type="dxa"/>
        <w:bottom w:w="29" w:type="dxa"/>
      </w:tblCellMar>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Logo">
    <w:name w:val="Logo"/>
    <w:basedOn w:val="Normal"/>
    <w:uiPriority w:val="1"/>
    <w:qFormat/>
    <w:pPr>
      <w:spacing w:after="1440"/>
      <w:jc w:val="right"/>
    </w:pPr>
    <w:rPr>
      <w:noProof/>
      <w:color w:val="1B1D3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0AFF0A" w:themeColor="accent3" w:themeTint="99"/>
        <w:left w:val="single" w:sz="4" w:space="0" w:color="0AFF0A" w:themeColor="accent3" w:themeTint="99"/>
        <w:bottom w:val="single" w:sz="4" w:space="0" w:color="0AFF0A" w:themeColor="accent3" w:themeTint="99"/>
        <w:right w:val="single" w:sz="4" w:space="0" w:color="0AFF0A" w:themeColor="accent3" w:themeTint="99"/>
        <w:insideH w:val="single" w:sz="4" w:space="0" w:color="0AFF0A" w:themeColor="accent3" w:themeTint="99"/>
        <w:insideV w:val="single" w:sz="4" w:space="0" w:color="0AFF0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AD" w:themeFill="accent3" w:themeFillTint="33"/>
      </w:tcPr>
    </w:tblStylePr>
    <w:tblStylePr w:type="band1Horz">
      <w:tblPr/>
      <w:tcPr>
        <w:shd w:val="clear" w:color="auto" w:fill="ADFFAD" w:themeFill="accent3" w:themeFillTint="33"/>
      </w:tcPr>
    </w:tblStylePr>
    <w:tblStylePr w:type="neCell">
      <w:tblPr/>
      <w:tcPr>
        <w:tcBorders>
          <w:bottom w:val="single" w:sz="4" w:space="0" w:color="0AFF0A" w:themeColor="accent3" w:themeTint="99"/>
        </w:tcBorders>
      </w:tcPr>
    </w:tblStylePr>
    <w:tblStylePr w:type="nwCell">
      <w:tblPr/>
      <w:tcPr>
        <w:tcBorders>
          <w:bottom w:val="single" w:sz="4" w:space="0" w:color="0AFF0A" w:themeColor="accent3" w:themeTint="99"/>
        </w:tcBorders>
      </w:tcPr>
    </w:tblStylePr>
    <w:tblStylePr w:type="seCell">
      <w:tblPr/>
      <w:tcPr>
        <w:tcBorders>
          <w:top w:val="single" w:sz="4" w:space="0" w:color="0AFF0A" w:themeColor="accent3" w:themeTint="99"/>
        </w:tcBorders>
      </w:tcPr>
    </w:tblStylePr>
    <w:tblStylePr w:type="swCell">
      <w:tblPr/>
      <w:tcPr>
        <w:tcBorders>
          <w:top w:val="single" w:sz="4" w:space="0" w:color="0AFF0A"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A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00" w:themeFill="accent3"/>
      </w:tcPr>
    </w:tblStylePr>
    <w:tblStylePr w:type="band1Vert">
      <w:tblPr/>
      <w:tcPr>
        <w:shd w:val="clear" w:color="auto" w:fill="5BFF5B" w:themeFill="accent3" w:themeFillTint="66"/>
      </w:tcPr>
    </w:tblStylePr>
    <w:tblStylePr w:type="band1Horz">
      <w:tblPr/>
      <w:tcPr>
        <w:shd w:val="clear" w:color="auto" w:fill="5BFF5B"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5BFF5B" w:themeColor="accent3" w:themeTint="66"/>
        <w:left w:val="single" w:sz="4" w:space="0" w:color="5BFF5B" w:themeColor="accent3" w:themeTint="66"/>
        <w:bottom w:val="single" w:sz="4" w:space="0" w:color="5BFF5B" w:themeColor="accent3" w:themeTint="66"/>
        <w:right w:val="single" w:sz="4" w:space="0" w:color="5BFF5B" w:themeColor="accent3" w:themeTint="66"/>
        <w:insideH w:val="single" w:sz="4" w:space="0" w:color="5BFF5B" w:themeColor="accent3" w:themeTint="66"/>
        <w:insideV w:val="single" w:sz="4" w:space="0" w:color="5BFF5B" w:themeColor="accent3" w:themeTint="66"/>
      </w:tblBorders>
    </w:tblPr>
    <w:tblStylePr w:type="firstRow">
      <w:rPr>
        <w:b/>
        <w:bCs/>
      </w:rPr>
      <w:tblPr/>
      <w:tcPr>
        <w:tcBorders>
          <w:bottom w:val="single" w:sz="12" w:space="0" w:color="0AFF0A" w:themeColor="accent3" w:themeTint="99"/>
        </w:tcBorders>
      </w:tcPr>
    </w:tblStylePr>
    <w:tblStylePr w:type="lastRow">
      <w:rPr>
        <w:b/>
        <w:bCs/>
      </w:rPr>
      <w:tblPr/>
      <w:tcPr>
        <w:tcBorders>
          <w:top w:val="double" w:sz="2" w:space="0" w:color="0AFF0A"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720026" w:themeColor="accent2" w:themeShade="BF"/>
    </w:rPr>
    <w:tblPr>
      <w:tblStyleRowBandSize w:val="1"/>
      <w:tblStyleColBandSize w:val="1"/>
      <w:tblBorders>
        <w:top w:val="single" w:sz="4" w:space="0" w:color="990033" w:themeColor="accent2"/>
        <w:bottom w:val="single" w:sz="4" w:space="0" w:color="990033" w:themeColor="accent2"/>
      </w:tblBorders>
    </w:tblPr>
    <w:tblStylePr w:type="firstRow">
      <w:rPr>
        <w:b/>
        <w:bCs/>
      </w:rPr>
      <w:tblPr/>
      <w:tcPr>
        <w:tcBorders>
          <w:bottom w:val="single" w:sz="4" w:space="0" w:color="990033" w:themeColor="accent2"/>
        </w:tcBorders>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F709F" w:themeColor="accent2" w:themeTint="66"/>
        <w:left w:val="single" w:sz="4" w:space="0" w:color="FF709F" w:themeColor="accent2" w:themeTint="66"/>
        <w:bottom w:val="single" w:sz="4" w:space="0" w:color="FF709F" w:themeColor="accent2" w:themeTint="66"/>
        <w:right w:val="single" w:sz="4" w:space="0" w:color="FF709F" w:themeColor="accent2" w:themeTint="66"/>
        <w:insideH w:val="single" w:sz="4" w:space="0" w:color="FF709F" w:themeColor="accent2" w:themeTint="66"/>
        <w:insideV w:val="single" w:sz="4" w:space="0" w:color="FF709F" w:themeColor="accent2" w:themeTint="66"/>
      </w:tblBorders>
    </w:tblPr>
    <w:tblStylePr w:type="firstRow">
      <w:rPr>
        <w:b/>
        <w:bCs/>
      </w:rPr>
      <w:tblPr/>
      <w:tcPr>
        <w:tcBorders>
          <w:bottom w:val="single" w:sz="12" w:space="0" w:color="FF2870" w:themeColor="accent2" w:themeTint="99"/>
        </w:tcBorders>
      </w:tcPr>
    </w:tblStylePr>
    <w:tblStylePr w:type="lastRow">
      <w:rPr>
        <w:b/>
        <w:bCs/>
      </w:rPr>
      <w:tblPr/>
      <w:tcPr>
        <w:tcBorders>
          <w:top w:val="double" w:sz="2" w:space="0" w:color="FF287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pPr>
  </w:style>
  <w:style w:type="paragraph" w:styleId="BodyText">
    <w:name w:val="Body Text"/>
    <w:basedOn w:val="Normal"/>
    <w:link w:val="BodyTextChar"/>
    <w:uiPriority w:val="1"/>
    <w:qFormat/>
    <w:rsid w:val="007E5787"/>
    <w:pPr>
      <w:widowControl w:val="0"/>
      <w:spacing w:after="0"/>
      <w:ind w:left="840" w:right="0" w:hanging="360"/>
    </w:pPr>
    <w:rPr>
      <w:rFonts w:ascii="Calibri" w:eastAsia="Calibri" w:hAnsi="Calibri"/>
      <w:kern w:val="0"/>
      <w:szCs w:val="24"/>
      <w:lang w:eastAsia="en-US"/>
      <w14:ligatures w14:val="none"/>
    </w:rPr>
  </w:style>
  <w:style w:type="character" w:customStyle="1" w:styleId="BodyTextChar">
    <w:name w:val="Body Text Char"/>
    <w:basedOn w:val="DefaultParagraphFont"/>
    <w:link w:val="BodyText"/>
    <w:uiPriority w:val="1"/>
    <w:rsid w:val="007E5787"/>
    <w:rPr>
      <w:rFonts w:ascii="Calibri" w:eastAsia="Calibri" w:hAnsi="Calibri"/>
      <w:kern w:val="0"/>
      <w:sz w:val="24"/>
      <w:szCs w:val="24"/>
      <w:lang w:eastAsia="en-US"/>
      <w14:ligatures w14:val="none"/>
    </w:rPr>
  </w:style>
  <w:style w:type="paragraph" w:customStyle="1" w:styleId="TableParagraph">
    <w:name w:val="Table Paragraph"/>
    <w:basedOn w:val="Normal"/>
    <w:uiPriority w:val="1"/>
    <w:qFormat/>
    <w:rsid w:val="007E5787"/>
    <w:pPr>
      <w:widowControl w:val="0"/>
      <w:spacing w:after="0"/>
      <w:ind w:left="0" w:right="0"/>
    </w:pPr>
    <w:rPr>
      <w:rFonts w:eastAsiaTheme="minorHAnsi"/>
      <w:kern w:val="0"/>
      <w:lang w:eastAsia="en-US"/>
      <w14:ligatures w14:val="none"/>
    </w:rPr>
  </w:style>
  <w:style w:type="paragraph" w:styleId="TOC1">
    <w:name w:val="toc 1"/>
    <w:basedOn w:val="Normal"/>
    <w:next w:val="Normal"/>
    <w:autoRedefine/>
    <w:uiPriority w:val="1"/>
    <w:unhideWhenUsed/>
    <w:qFormat/>
    <w:rsid w:val="0027159A"/>
    <w:pPr>
      <w:spacing w:after="100"/>
      <w:ind w:left="0"/>
    </w:pPr>
  </w:style>
  <w:style w:type="paragraph" w:styleId="TOC2">
    <w:name w:val="toc 2"/>
    <w:basedOn w:val="Normal"/>
    <w:next w:val="Normal"/>
    <w:autoRedefine/>
    <w:uiPriority w:val="39"/>
    <w:unhideWhenUsed/>
    <w:qFormat/>
    <w:rsid w:val="0027159A"/>
    <w:pPr>
      <w:spacing w:after="100"/>
      <w:ind w:left="240"/>
    </w:pPr>
  </w:style>
  <w:style w:type="paragraph" w:styleId="TOC3">
    <w:name w:val="toc 3"/>
    <w:basedOn w:val="Normal"/>
    <w:next w:val="Normal"/>
    <w:autoRedefine/>
    <w:uiPriority w:val="39"/>
    <w:unhideWhenUsed/>
    <w:qFormat/>
    <w:rsid w:val="0027159A"/>
    <w:pPr>
      <w:spacing w:after="100"/>
      <w:ind w:left="480"/>
    </w:pPr>
  </w:style>
  <w:style w:type="paragraph" w:styleId="ListParagraph">
    <w:name w:val="List Paragraph"/>
    <w:basedOn w:val="Normal"/>
    <w:link w:val="ListParagraphChar"/>
    <w:uiPriority w:val="34"/>
    <w:qFormat/>
    <w:rsid w:val="0027159A"/>
    <w:pPr>
      <w:widowControl w:val="0"/>
      <w:spacing w:after="0"/>
      <w:ind w:left="0" w:right="0"/>
    </w:pPr>
    <w:rPr>
      <w:rFonts w:eastAsiaTheme="minorHAnsi"/>
      <w:kern w:val="0"/>
      <w:sz w:val="22"/>
      <w:lang w:eastAsia="en-US"/>
      <w14:ligatures w14:val="none"/>
    </w:rPr>
  </w:style>
  <w:style w:type="character" w:styleId="Hyperlink">
    <w:name w:val="Hyperlink"/>
    <w:uiPriority w:val="99"/>
    <w:unhideWhenUsed/>
    <w:rsid w:val="00CB6975"/>
    <w:rPr>
      <w:color w:val="0563C1"/>
      <w:u w:val="single"/>
    </w:rPr>
  </w:style>
  <w:style w:type="paragraph" w:customStyle="1" w:styleId="footer8">
    <w:name w:val="footer 8"/>
    <w:basedOn w:val="Normal"/>
    <w:rsid w:val="00081478"/>
    <w:pPr>
      <w:spacing w:before="100" w:after="100" w:line="260" w:lineRule="exact"/>
      <w:ind w:left="0" w:right="0"/>
    </w:pPr>
    <w:rPr>
      <w:rFonts w:ascii="Times New Roman" w:eastAsia="Times New Roman" w:hAnsi="Times New Roman" w:cs="Times New Roman"/>
      <w:kern w:val="0"/>
      <w:sz w:val="16"/>
      <w:szCs w:val="20"/>
      <w:lang w:eastAsia="en-US"/>
      <w14:ligatures w14:val="none"/>
    </w:rPr>
  </w:style>
  <w:style w:type="paragraph" w:customStyle="1" w:styleId="MedCtr">
    <w:name w:val="MedCtr"/>
    <w:basedOn w:val="Normal"/>
    <w:rsid w:val="00081478"/>
    <w:pPr>
      <w:widowControl w:val="0"/>
      <w:tabs>
        <w:tab w:val="right" w:pos="10080"/>
      </w:tabs>
      <w:spacing w:after="20" w:line="360" w:lineRule="atLeast"/>
      <w:ind w:left="0" w:right="0"/>
    </w:pPr>
    <w:rPr>
      <w:rFonts w:ascii="Times New Roman" w:eastAsia="Times New Roman" w:hAnsi="Times New Roman" w:cs="Times New Roman"/>
      <w:b/>
      <w:kern w:val="0"/>
      <w:sz w:val="36"/>
      <w:szCs w:val="20"/>
      <w:lang w:eastAsia="en-US"/>
      <w14:ligatures w14:val="none"/>
    </w:rPr>
  </w:style>
  <w:style w:type="paragraph" w:customStyle="1" w:styleId="subject">
    <w:name w:val="subject"/>
    <w:basedOn w:val="Normal"/>
    <w:rsid w:val="00081478"/>
    <w:pPr>
      <w:widowControl w:val="0"/>
      <w:tabs>
        <w:tab w:val="left" w:pos="866"/>
      </w:tabs>
      <w:spacing w:before="100" w:after="80" w:line="280" w:lineRule="atLeast"/>
      <w:ind w:left="-101" w:right="0"/>
    </w:pPr>
    <w:rPr>
      <w:rFonts w:ascii="Times New Roman" w:eastAsia="Times New Roman" w:hAnsi="Times New Roman" w:cs="Times New Roman"/>
      <w:kern w:val="0"/>
      <w:sz w:val="16"/>
      <w:szCs w:val="20"/>
      <w:lang w:eastAsia="en-US"/>
      <w14:ligatures w14:val="none"/>
    </w:rPr>
  </w:style>
  <w:style w:type="paragraph" w:customStyle="1" w:styleId="manual">
    <w:name w:val="manual"/>
    <w:basedOn w:val="Normal"/>
    <w:rsid w:val="00081478"/>
    <w:pPr>
      <w:widowControl w:val="0"/>
      <w:spacing w:before="10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ection">
    <w:name w:val="section"/>
    <w:basedOn w:val="Normal"/>
    <w:rsid w:val="00081478"/>
    <w:pPr>
      <w:widowControl w:val="0"/>
      <w:spacing w:before="80" w:after="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ubjecttext">
    <w:name w:val="subject text"/>
    <w:basedOn w:val="Normal"/>
    <w:rsid w:val="00081478"/>
    <w:pPr>
      <w:widowControl w:val="0"/>
      <w:tabs>
        <w:tab w:val="left" w:pos="866"/>
      </w:tabs>
      <w:spacing w:before="120" w:after="80" w:line="280" w:lineRule="atLeast"/>
      <w:ind w:left="-43" w:right="0"/>
    </w:pPr>
    <w:rPr>
      <w:rFonts w:ascii="Times New Roman" w:eastAsia="Times New Roman" w:hAnsi="Times New Roman" w:cs="Times New Roman"/>
      <w:kern w:val="0"/>
      <w:szCs w:val="20"/>
      <w:lang w:eastAsia="en-US"/>
      <w14:ligatures w14:val="none"/>
    </w:rPr>
  </w:style>
  <w:style w:type="paragraph" w:customStyle="1" w:styleId="chapter2">
    <w:name w:val="chapter2"/>
    <w:basedOn w:val="Header"/>
    <w:rsid w:val="00081478"/>
    <w:pPr>
      <w:widowControl w:val="0"/>
      <w:spacing w:before="20" w:after="140" w:line="280" w:lineRule="exact"/>
      <w:ind w:left="0" w:right="-72"/>
      <w:jc w:val="left"/>
    </w:pPr>
    <w:rPr>
      <w:rFonts w:ascii="Times New Roman" w:eastAsia="Times New Roman" w:hAnsi="Times New Roman" w:cs="Times New Roman"/>
      <w:kern w:val="0"/>
      <w:szCs w:val="20"/>
      <w:lang w:eastAsia="en-US"/>
      <w14:ligatures w14:val="none"/>
    </w:rPr>
  </w:style>
  <w:style w:type="paragraph" w:customStyle="1" w:styleId="chapter1">
    <w:name w:val="chapter1"/>
    <w:basedOn w:val="Normal"/>
    <w:rsid w:val="00081478"/>
    <w:pPr>
      <w:widowControl w:val="0"/>
      <w:spacing w:before="100" w:after="0" w:line="280" w:lineRule="atLeast"/>
      <w:ind w:left="0" w:right="0"/>
    </w:pPr>
    <w:rPr>
      <w:rFonts w:ascii="Times New Roman" w:eastAsia="Times New Roman" w:hAnsi="Times New Roman" w:cs="Times New Roman"/>
      <w:kern w:val="0"/>
      <w:szCs w:val="20"/>
      <w:lang w:eastAsia="en-US"/>
      <w14:ligatures w14:val="none"/>
    </w:rPr>
  </w:style>
  <w:style w:type="paragraph" w:customStyle="1" w:styleId="manualname">
    <w:name w:val="manual name"/>
    <w:basedOn w:val="Header"/>
    <w:rsid w:val="00081478"/>
    <w:pPr>
      <w:widowControl w:val="0"/>
      <w:tabs>
        <w:tab w:val="left" w:pos="-1440"/>
        <w:tab w:val="left" w:pos="792"/>
      </w:tabs>
      <w:spacing w:before="120" w:after="120" w:line="280" w:lineRule="exact"/>
      <w:ind w:left="0" w:right="0"/>
      <w:jc w:val="left"/>
    </w:pPr>
    <w:rPr>
      <w:rFonts w:ascii="Times New Roman" w:eastAsia="Times New Roman" w:hAnsi="Times New Roman" w:cs="Times New Roman"/>
      <w:kern w:val="0"/>
      <w:szCs w:val="20"/>
      <w:lang w:eastAsia="en-US"/>
      <w14:ligatures w14:val="none"/>
    </w:rPr>
  </w:style>
  <w:style w:type="paragraph" w:customStyle="1" w:styleId="header8">
    <w:name w:val="header8"/>
    <w:basedOn w:val="footer8"/>
    <w:rsid w:val="00081478"/>
    <w:pPr>
      <w:widowControl w:val="0"/>
      <w:autoSpaceDE w:val="0"/>
      <w:autoSpaceDN w:val="0"/>
      <w:adjustRightInd w:val="0"/>
      <w:spacing w:after="0"/>
    </w:pPr>
    <w:rPr>
      <w:szCs w:val="24"/>
    </w:rPr>
  </w:style>
  <w:style w:type="paragraph" w:customStyle="1" w:styleId="footerinfo">
    <w:name w:val="footer info"/>
    <w:basedOn w:val="Header"/>
    <w:rsid w:val="00081478"/>
    <w:pPr>
      <w:widowControl w:val="0"/>
      <w:spacing w:before="60" w:after="60" w:line="240" w:lineRule="atLeast"/>
      <w:ind w:left="0" w:right="0"/>
      <w:jc w:val="left"/>
    </w:pPr>
    <w:rPr>
      <w:rFonts w:ascii="Times New Roman" w:eastAsia="Times New Roman" w:hAnsi="Times New Roman" w:cs="Times New Roman"/>
      <w:kern w:val="0"/>
      <w:szCs w:val="20"/>
      <w:lang w:eastAsia="en-US"/>
      <w14:ligatures w14:val="none"/>
    </w:rPr>
  </w:style>
  <w:style w:type="paragraph" w:customStyle="1" w:styleId="footertitle">
    <w:name w:val="footer title"/>
    <w:basedOn w:val="Normal"/>
    <w:rsid w:val="00081478"/>
    <w:pPr>
      <w:widowControl w:val="0"/>
      <w:spacing w:before="60" w:after="60" w:line="240" w:lineRule="atLeast"/>
      <w:ind w:left="0" w:right="0"/>
    </w:pPr>
    <w:rPr>
      <w:rFonts w:ascii="Times New Roman" w:eastAsia="Times New Roman" w:hAnsi="Times New Roman" w:cs="Times New Roman"/>
      <w:kern w:val="0"/>
      <w:sz w:val="16"/>
      <w:szCs w:val="20"/>
      <w:lang w:eastAsia="en-US"/>
      <w14:ligatures w14:val="none"/>
    </w:rPr>
  </w:style>
  <w:style w:type="character" w:styleId="IntenseReference">
    <w:name w:val="Intense Reference"/>
    <w:basedOn w:val="DefaultParagraphFont"/>
    <w:uiPriority w:val="32"/>
    <w:qFormat/>
    <w:rsid w:val="00103D8A"/>
    <w:rPr>
      <w:b/>
      <w:bCs/>
      <w:smallCaps/>
      <w:color w:val="720026" w:themeColor="accent2" w:themeShade="BF"/>
      <w:spacing w:val="5"/>
      <w:sz w:val="22"/>
    </w:rPr>
  </w:style>
  <w:style w:type="table" w:customStyle="1" w:styleId="TableGrid1">
    <w:name w:val="Table Grid1"/>
    <w:basedOn w:val="TableNormal"/>
    <w:next w:val="TableGrid"/>
    <w:uiPriority w:val="39"/>
    <w:rsid w:val="00103D8A"/>
    <w:pPr>
      <w:spacing w:after="0" w:line="240" w:lineRule="auto"/>
    </w:pPr>
    <w:rPr>
      <w:rFonts w:eastAsia="Calibri"/>
      <w:kern w:val="0"/>
      <w:sz w:val="24"/>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CA5F09"/>
    <w:pPr>
      <w:spacing w:after="100"/>
      <w:ind w:left="960"/>
    </w:pPr>
  </w:style>
  <w:style w:type="paragraph" w:styleId="TOC4">
    <w:name w:val="toc 4"/>
    <w:basedOn w:val="Normal"/>
    <w:next w:val="Normal"/>
    <w:autoRedefine/>
    <w:uiPriority w:val="39"/>
    <w:unhideWhenUsed/>
    <w:rsid w:val="00CA5F09"/>
    <w:pPr>
      <w:spacing w:after="100"/>
      <w:ind w:left="720"/>
    </w:pPr>
  </w:style>
  <w:style w:type="table" w:styleId="ListTable4-Accent2">
    <w:name w:val="List Table 4 Accent 2"/>
    <w:basedOn w:val="TableNormal"/>
    <w:uiPriority w:val="49"/>
    <w:rsid w:val="00123004"/>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tblBorders>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tcBorders>
        <w:shd w:val="clear" w:color="auto" w:fill="990033" w:themeFill="accent2"/>
      </w:tcPr>
    </w:tblStylePr>
    <w:tblStylePr w:type="lastRow">
      <w:rPr>
        <w:b/>
        <w:bCs/>
      </w:rPr>
      <w:tblPr/>
      <w:tcPr>
        <w:tcBorders>
          <w:top w:val="doub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customStyle="1" w:styleId="ListParagraphChar">
    <w:name w:val="List Paragraph Char"/>
    <w:basedOn w:val="DefaultParagraphFont"/>
    <w:link w:val="ListParagraph"/>
    <w:uiPriority w:val="34"/>
    <w:rsid w:val="00540A95"/>
    <w:rPr>
      <w:rFonts w:eastAsiaTheme="minorHAnsi"/>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69938">
      <w:bodyDiv w:val="1"/>
      <w:marLeft w:val="0"/>
      <w:marRight w:val="0"/>
      <w:marTop w:val="0"/>
      <w:marBottom w:val="0"/>
      <w:divBdr>
        <w:top w:val="none" w:sz="0" w:space="0" w:color="auto"/>
        <w:left w:val="none" w:sz="0" w:space="0" w:color="auto"/>
        <w:bottom w:val="none" w:sz="0" w:space="0" w:color="auto"/>
        <w:right w:val="none" w:sz="0" w:space="0" w:color="auto"/>
      </w:divBdr>
    </w:div>
    <w:div w:id="1080953049">
      <w:bodyDiv w:val="1"/>
      <w:marLeft w:val="0"/>
      <w:marRight w:val="0"/>
      <w:marTop w:val="0"/>
      <w:marBottom w:val="0"/>
      <w:divBdr>
        <w:top w:val="none" w:sz="0" w:space="0" w:color="auto"/>
        <w:left w:val="none" w:sz="0" w:space="0" w:color="auto"/>
        <w:bottom w:val="none" w:sz="0" w:space="0" w:color="auto"/>
        <w:right w:val="none" w:sz="0" w:space="0" w:color="auto"/>
      </w:divBdr>
    </w:div>
    <w:div w:id="1582174840">
      <w:bodyDiv w:val="1"/>
      <w:marLeft w:val="0"/>
      <w:marRight w:val="0"/>
      <w:marTop w:val="0"/>
      <w:marBottom w:val="0"/>
      <w:divBdr>
        <w:top w:val="none" w:sz="0" w:space="0" w:color="auto"/>
        <w:left w:val="none" w:sz="0" w:space="0" w:color="auto"/>
        <w:bottom w:val="none" w:sz="0" w:space="0" w:color="auto"/>
        <w:right w:val="none" w:sz="0" w:space="0" w:color="auto"/>
      </w:divBdr>
    </w:div>
    <w:div w:id="19858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www.health.state.mn.us/communities/ep/surge/crisis/standard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health.state.mn.us/communities/ep/surge/crisis/index.html"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5170FE-6D49-48BA-9471-83133620060C}" type="doc">
      <dgm:prSet loTypeId="urn:microsoft.com/office/officeart/2005/8/layout/rings+Icon" loCatId="relationship" qsTypeId="urn:microsoft.com/office/officeart/2005/8/quickstyle/simple1" qsCatId="simple" csTypeId="urn:microsoft.com/office/officeart/2005/8/colors/colorful1" csCatId="colorful" phldr="1"/>
      <dgm:spPr/>
      <dgm:t>
        <a:bodyPr/>
        <a:lstStyle/>
        <a:p>
          <a:endParaRPr lang="en-US"/>
        </a:p>
      </dgm:t>
    </dgm:pt>
    <dgm:pt modelId="{6F68C2C3-9649-4A15-8CC6-249292DF5A4F}">
      <dgm:prSet phldrT="[Text]"/>
      <dgm:spPr/>
      <dgm:t>
        <a:bodyPr/>
        <a:lstStyle/>
        <a:p>
          <a:r>
            <a:rPr lang="en-US"/>
            <a:t>Bed Capacity</a:t>
          </a:r>
        </a:p>
      </dgm:t>
    </dgm:pt>
    <dgm:pt modelId="{C15CF73A-E5F2-45E0-8B82-AB2DD87B7F55}" type="parTrans" cxnId="{2022AB2F-3B33-4D7F-AFBC-AF7F932511BD}">
      <dgm:prSet/>
      <dgm:spPr/>
      <dgm:t>
        <a:bodyPr/>
        <a:lstStyle/>
        <a:p>
          <a:endParaRPr lang="en-US"/>
        </a:p>
      </dgm:t>
    </dgm:pt>
    <dgm:pt modelId="{0F08AE61-173F-4E52-BB36-754C220772B5}" type="sibTrans" cxnId="{2022AB2F-3B33-4D7F-AFBC-AF7F932511BD}">
      <dgm:prSet/>
      <dgm:spPr/>
      <dgm:t>
        <a:bodyPr/>
        <a:lstStyle/>
        <a:p>
          <a:endParaRPr lang="en-US"/>
        </a:p>
      </dgm:t>
    </dgm:pt>
    <dgm:pt modelId="{0836670D-81D0-4DEF-AC24-5931A9A39D35}">
      <dgm:prSet/>
      <dgm:spPr/>
      <dgm:t>
        <a:bodyPr/>
        <a:lstStyle/>
        <a:p>
          <a:r>
            <a:rPr lang="en-US"/>
            <a:t>Staffing</a:t>
          </a:r>
        </a:p>
      </dgm:t>
    </dgm:pt>
    <dgm:pt modelId="{ED805A4B-D1E2-46B9-A097-C27272CC01F5}" type="parTrans" cxnId="{6855B38C-B16B-4F81-BDE9-E8BA5A6E99D4}">
      <dgm:prSet/>
      <dgm:spPr/>
      <dgm:t>
        <a:bodyPr/>
        <a:lstStyle/>
        <a:p>
          <a:endParaRPr lang="en-US"/>
        </a:p>
      </dgm:t>
    </dgm:pt>
    <dgm:pt modelId="{23EA7925-6E49-4C17-A592-2A964F415860}" type="sibTrans" cxnId="{6855B38C-B16B-4F81-BDE9-E8BA5A6E99D4}">
      <dgm:prSet/>
      <dgm:spPr/>
      <dgm:t>
        <a:bodyPr/>
        <a:lstStyle/>
        <a:p>
          <a:endParaRPr lang="en-US"/>
        </a:p>
      </dgm:t>
    </dgm:pt>
    <dgm:pt modelId="{2E81BF2B-8AC5-4B08-B852-E04686433620}">
      <dgm:prSet/>
      <dgm:spPr/>
      <dgm:t>
        <a:bodyPr/>
        <a:lstStyle/>
        <a:p>
          <a:r>
            <a:rPr lang="en-US"/>
            <a:t>Communications</a:t>
          </a:r>
        </a:p>
      </dgm:t>
    </dgm:pt>
    <dgm:pt modelId="{4EF6AF2F-569F-4D62-91FE-E7C86972C9C7}" type="parTrans" cxnId="{F30E8E77-86DF-4FBF-B5B3-35444E00B722}">
      <dgm:prSet/>
      <dgm:spPr/>
      <dgm:t>
        <a:bodyPr/>
        <a:lstStyle/>
        <a:p>
          <a:endParaRPr lang="en-US"/>
        </a:p>
      </dgm:t>
    </dgm:pt>
    <dgm:pt modelId="{9F55171B-DFA8-4C4E-BFC5-018A21955AB7}" type="sibTrans" cxnId="{F30E8E77-86DF-4FBF-B5B3-35444E00B722}">
      <dgm:prSet/>
      <dgm:spPr/>
      <dgm:t>
        <a:bodyPr/>
        <a:lstStyle/>
        <a:p>
          <a:endParaRPr lang="en-US"/>
        </a:p>
      </dgm:t>
    </dgm:pt>
    <dgm:pt modelId="{931C4F64-C357-4224-8DC4-7B18611B32AB}">
      <dgm:prSet/>
      <dgm:spPr/>
      <dgm:t>
        <a:bodyPr/>
        <a:lstStyle/>
        <a:p>
          <a:r>
            <a:rPr lang="en-US"/>
            <a:t>Crisis Standards of Care</a:t>
          </a:r>
        </a:p>
      </dgm:t>
    </dgm:pt>
    <dgm:pt modelId="{8ECF1CFF-107C-4972-ACC2-2AE1897ABAB3}" type="parTrans" cxnId="{A506104F-F5AB-4E37-A6A5-27C463A9DC86}">
      <dgm:prSet/>
      <dgm:spPr/>
      <dgm:t>
        <a:bodyPr/>
        <a:lstStyle/>
        <a:p>
          <a:endParaRPr lang="en-US"/>
        </a:p>
      </dgm:t>
    </dgm:pt>
    <dgm:pt modelId="{C32F3F2B-F455-4A41-9CD6-FF7ACDD4689A}" type="sibTrans" cxnId="{A506104F-F5AB-4E37-A6A5-27C463A9DC86}">
      <dgm:prSet/>
      <dgm:spPr/>
      <dgm:t>
        <a:bodyPr/>
        <a:lstStyle/>
        <a:p>
          <a:endParaRPr lang="en-US"/>
        </a:p>
      </dgm:t>
    </dgm:pt>
    <dgm:pt modelId="{62F8BA7C-91A9-4196-9509-150C8316DCE0}">
      <dgm:prSet/>
      <dgm:spPr/>
      <dgm:t>
        <a:bodyPr/>
        <a:lstStyle/>
        <a:p>
          <a:r>
            <a:rPr lang="en-US"/>
            <a:t>Alternate Care</a:t>
          </a:r>
        </a:p>
      </dgm:t>
    </dgm:pt>
    <dgm:pt modelId="{E0D29B76-9772-4E63-A299-8823D76908A1}" type="parTrans" cxnId="{0BF8BC1C-C1DB-4AAF-BB43-F655D0EB609A}">
      <dgm:prSet/>
      <dgm:spPr/>
      <dgm:t>
        <a:bodyPr/>
        <a:lstStyle/>
        <a:p>
          <a:endParaRPr lang="en-US"/>
        </a:p>
      </dgm:t>
    </dgm:pt>
    <dgm:pt modelId="{954DA2FE-D299-487B-B25D-C128F90457AB}" type="sibTrans" cxnId="{0BF8BC1C-C1DB-4AAF-BB43-F655D0EB609A}">
      <dgm:prSet/>
      <dgm:spPr/>
      <dgm:t>
        <a:bodyPr/>
        <a:lstStyle/>
        <a:p>
          <a:endParaRPr lang="en-US"/>
        </a:p>
      </dgm:t>
    </dgm:pt>
    <dgm:pt modelId="{076DE85F-E58D-4129-94AE-F84FE1A27BEB}">
      <dgm:prSet/>
      <dgm:spPr/>
      <dgm:t>
        <a:bodyPr/>
        <a:lstStyle/>
        <a:p>
          <a:r>
            <a:rPr lang="en-US"/>
            <a:t>Transportation</a:t>
          </a:r>
        </a:p>
      </dgm:t>
    </dgm:pt>
    <dgm:pt modelId="{BC0EC88F-5CE2-470F-B46D-4816B989FAB7}" type="parTrans" cxnId="{DF344CB2-C1ED-41D1-8F00-DEE29A1BE1E4}">
      <dgm:prSet/>
      <dgm:spPr/>
      <dgm:t>
        <a:bodyPr/>
        <a:lstStyle/>
        <a:p>
          <a:endParaRPr lang="en-US"/>
        </a:p>
      </dgm:t>
    </dgm:pt>
    <dgm:pt modelId="{C52567DF-2B11-4F62-A3A8-6611D6B0BEC5}" type="sibTrans" cxnId="{DF344CB2-C1ED-41D1-8F00-DEE29A1BE1E4}">
      <dgm:prSet/>
      <dgm:spPr/>
      <dgm:t>
        <a:bodyPr/>
        <a:lstStyle/>
        <a:p>
          <a:endParaRPr lang="en-US"/>
        </a:p>
      </dgm:t>
    </dgm:pt>
    <dgm:pt modelId="{8AEEFC6A-4226-4A2F-B657-CF463E4E916D}" type="pres">
      <dgm:prSet presAssocID="{EB5170FE-6D49-48BA-9471-83133620060C}" presName="Name0" presStyleCnt="0">
        <dgm:presLayoutVars>
          <dgm:chMax val="7"/>
          <dgm:dir/>
          <dgm:resizeHandles val="exact"/>
        </dgm:presLayoutVars>
      </dgm:prSet>
      <dgm:spPr/>
    </dgm:pt>
    <dgm:pt modelId="{A6A61D83-5262-4727-8ABE-63473662BDB2}" type="pres">
      <dgm:prSet presAssocID="{EB5170FE-6D49-48BA-9471-83133620060C}" presName="ellipse1" presStyleLbl="vennNode1" presStyleIdx="0" presStyleCnt="6">
        <dgm:presLayoutVars>
          <dgm:bulletEnabled val="1"/>
        </dgm:presLayoutVars>
      </dgm:prSet>
      <dgm:spPr/>
    </dgm:pt>
    <dgm:pt modelId="{716A2F0F-62D4-47C6-B59D-86369239F7DC}" type="pres">
      <dgm:prSet presAssocID="{EB5170FE-6D49-48BA-9471-83133620060C}" presName="ellipse2" presStyleLbl="vennNode1" presStyleIdx="1" presStyleCnt="6">
        <dgm:presLayoutVars>
          <dgm:bulletEnabled val="1"/>
        </dgm:presLayoutVars>
      </dgm:prSet>
      <dgm:spPr/>
    </dgm:pt>
    <dgm:pt modelId="{F65CAB26-9FAF-424C-A888-92DD10BC7006}" type="pres">
      <dgm:prSet presAssocID="{EB5170FE-6D49-48BA-9471-83133620060C}" presName="ellipse3" presStyleLbl="vennNode1" presStyleIdx="2" presStyleCnt="6">
        <dgm:presLayoutVars>
          <dgm:bulletEnabled val="1"/>
        </dgm:presLayoutVars>
      </dgm:prSet>
      <dgm:spPr/>
    </dgm:pt>
    <dgm:pt modelId="{B4C17A72-669D-44B0-AAE7-12E464FC0F58}" type="pres">
      <dgm:prSet presAssocID="{EB5170FE-6D49-48BA-9471-83133620060C}" presName="ellipse4" presStyleLbl="vennNode1" presStyleIdx="3" presStyleCnt="6">
        <dgm:presLayoutVars>
          <dgm:bulletEnabled val="1"/>
        </dgm:presLayoutVars>
      </dgm:prSet>
      <dgm:spPr/>
    </dgm:pt>
    <dgm:pt modelId="{C6382351-1480-4CF6-A9CF-9BBDEE5B85D1}" type="pres">
      <dgm:prSet presAssocID="{EB5170FE-6D49-48BA-9471-83133620060C}" presName="ellipse5" presStyleLbl="vennNode1" presStyleIdx="4" presStyleCnt="6">
        <dgm:presLayoutVars>
          <dgm:bulletEnabled val="1"/>
        </dgm:presLayoutVars>
      </dgm:prSet>
      <dgm:spPr/>
    </dgm:pt>
    <dgm:pt modelId="{1AAC3DB6-A1BC-4BA9-A16F-7EBB61B4D291}" type="pres">
      <dgm:prSet presAssocID="{EB5170FE-6D49-48BA-9471-83133620060C}" presName="ellipse6" presStyleLbl="vennNode1" presStyleIdx="5" presStyleCnt="6">
        <dgm:presLayoutVars>
          <dgm:bulletEnabled val="1"/>
        </dgm:presLayoutVars>
      </dgm:prSet>
      <dgm:spPr/>
    </dgm:pt>
  </dgm:ptLst>
  <dgm:cxnLst>
    <dgm:cxn modelId="{0BF8BC1C-C1DB-4AAF-BB43-F655D0EB609A}" srcId="{EB5170FE-6D49-48BA-9471-83133620060C}" destId="{62F8BA7C-91A9-4196-9509-150C8316DCE0}" srcOrd="3" destOrd="0" parTransId="{E0D29B76-9772-4E63-A299-8823D76908A1}" sibTransId="{954DA2FE-D299-487B-B25D-C128F90457AB}"/>
    <dgm:cxn modelId="{50DDA82C-7790-419B-BD8C-945C1E9BDDE2}" type="presOf" srcId="{6F68C2C3-9649-4A15-8CC6-249292DF5A4F}" destId="{A6A61D83-5262-4727-8ABE-63473662BDB2}" srcOrd="0" destOrd="0" presId="urn:microsoft.com/office/officeart/2005/8/layout/rings+Icon"/>
    <dgm:cxn modelId="{2022AB2F-3B33-4D7F-AFBC-AF7F932511BD}" srcId="{EB5170FE-6D49-48BA-9471-83133620060C}" destId="{6F68C2C3-9649-4A15-8CC6-249292DF5A4F}" srcOrd="0" destOrd="0" parTransId="{C15CF73A-E5F2-45E0-8B82-AB2DD87B7F55}" sibTransId="{0F08AE61-173F-4E52-BB36-754C220772B5}"/>
    <dgm:cxn modelId="{9847533F-BB45-4C22-BEE0-5430B0F740C1}" type="presOf" srcId="{62F8BA7C-91A9-4196-9509-150C8316DCE0}" destId="{B4C17A72-669D-44B0-AAE7-12E464FC0F58}" srcOrd="0" destOrd="0" presId="urn:microsoft.com/office/officeart/2005/8/layout/rings+Icon"/>
    <dgm:cxn modelId="{85E1A463-D57D-4894-AEAC-701AB7F9F190}" type="presOf" srcId="{2E81BF2B-8AC5-4B08-B852-E04686433620}" destId="{1AAC3DB6-A1BC-4BA9-A16F-7EBB61B4D291}" srcOrd="0" destOrd="0" presId="urn:microsoft.com/office/officeart/2005/8/layout/rings+Icon"/>
    <dgm:cxn modelId="{95DD8267-9680-4855-99D9-995D5777A5CB}" type="presOf" srcId="{EB5170FE-6D49-48BA-9471-83133620060C}" destId="{8AEEFC6A-4226-4A2F-B657-CF463E4E916D}" srcOrd="0" destOrd="0" presId="urn:microsoft.com/office/officeart/2005/8/layout/rings+Icon"/>
    <dgm:cxn modelId="{0D9C6F4C-3603-44CC-B716-C940D19D6807}" type="presOf" srcId="{931C4F64-C357-4224-8DC4-7B18611B32AB}" destId="{F65CAB26-9FAF-424C-A888-92DD10BC7006}" srcOrd="0" destOrd="0" presId="urn:microsoft.com/office/officeart/2005/8/layout/rings+Icon"/>
    <dgm:cxn modelId="{A506104F-F5AB-4E37-A6A5-27C463A9DC86}" srcId="{EB5170FE-6D49-48BA-9471-83133620060C}" destId="{931C4F64-C357-4224-8DC4-7B18611B32AB}" srcOrd="2" destOrd="0" parTransId="{8ECF1CFF-107C-4972-ACC2-2AE1897ABAB3}" sibTransId="{C32F3F2B-F455-4A41-9CD6-FF7ACDD4689A}"/>
    <dgm:cxn modelId="{F30E8E77-86DF-4FBF-B5B3-35444E00B722}" srcId="{EB5170FE-6D49-48BA-9471-83133620060C}" destId="{2E81BF2B-8AC5-4B08-B852-E04686433620}" srcOrd="5" destOrd="0" parTransId="{4EF6AF2F-569F-4D62-91FE-E7C86972C9C7}" sibTransId="{9F55171B-DFA8-4C4E-BFC5-018A21955AB7}"/>
    <dgm:cxn modelId="{6855B38C-B16B-4F81-BDE9-E8BA5A6E99D4}" srcId="{EB5170FE-6D49-48BA-9471-83133620060C}" destId="{0836670D-81D0-4DEF-AC24-5931A9A39D35}" srcOrd="1" destOrd="0" parTransId="{ED805A4B-D1E2-46B9-A097-C27272CC01F5}" sibTransId="{23EA7925-6E49-4C17-A592-2A964F415860}"/>
    <dgm:cxn modelId="{D3760191-A660-4C2A-8823-AD9AFAAF772E}" type="presOf" srcId="{0836670D-81D0-4DEF-AC24-5931A9A39D35}" destId="{716A2F0F-62D4-47C6-B59D-86369239F7DC}" srcOrd="0" destOrd="0" presId="urn:microsoft.com/office/officeart/2005/8/layout/rings+Icon"/>
    <dgm:cxn modelId="{DF344CB2-C1ED-41D1-8F00-DEE29A1BE1E4}" srcId="{EB5170FE-6D49-48BA-9471-83133620060C}" destId="{076DE85F-E58D-4129-94AE-F84FE1A27BEB}" srcOrd="4" destOrd="0" parTransId="{BC0EC88F-5CE2-470F-B46D-4816B989FAB7}" sibTransId="{C52567DF-2B11-4F62-A3A8-6611D6B0BEC5}"/>
    <dgm:cxn modelId="{5DB936E1-BA38-4644-8025-776768B767E8}" type="presOf" srcId="{076DE85F-E58D-4129-94AE-F84FE1A27BEB}" destId="{C6382351-1480-4CF6-A9CF-9BBDEE5B85D1}" srcOrd="0" destOrd="0" presId="urn:microsoft.com/office/officeart/2005/8/layout/rings+Icon"/>
    <dgm:cxn modelId="{1620FE94-C09F-4590-8491-42C31D710258}" type="presParOf" srcId="{8AEEFC6A-4226-4A2F-B657-CF463E4E916D}" destId="{A6A61D83-5262-4727-8ABE-63473662BDB2}" srcOrd="0" destOrd="0" presId="urn:microsoft.com/office/officeart/2005/8/layout/rings+Icon"/>
    <dgm:cxn modelId="{CB585E5C-987E-407C-9502-393DE1A53815}" type="presParOf" srcId="{8AEEFC6A-4226-4A2F-B657-CF463E4E916D}" destId="{716A2F0F-62D4-47C6-B59D-86369239F7DC}" srcOrd="1" destOrd="0" presId="urn:microsoft.com/office/officeart/2005/8/layout/rings+Icon"/>
    <dgm:cxn modelId="{2DDE4EA4-287B-448C-93F7-5DD3EAFC81A2}" type="presParOf" srcId="{8AEEFC6A-4226-4A2F-B657-CF463E4E916D}" destId="{F65CAB26-9FAF-424C-A888-92DD10BC7006}" srcOrd="2" destOrd="0" presId="urn:microsoft.com/office/officeart/2005/8/layout/rings+Icon"/>
    <dgm:cxn modelId="{EDFCC631-D4BC-4A6E-8C79-B81EE1F2AD07}" type="presParOf" srcId="{8AEEFC6A-4226-4A2F-B657-CF463E4E916D}" destId="{B4C17A72-669D-44B0-AAE7-12E464FC0F58}" srcOrd="3" destOrd="0" presId="urn:microsoft.com/office/officeart/2005/8/layout/rings+Icon"/>
    <dgm:cxn modelId="{C20F4E8B-2CB2-453D-AA8C-BFA40165361A}" type="presParOf" srcId="{8AEEFC6A-4226-4A2F-B657-CF463E4E916D}" destId="{C6382351-1480-4CF6-A9CF-9BBDEE5B85D1}" srcOrd="4" destOrd="0" presId="urn:microsoft.com/office/officeart/2005/8/layout/rings+Icon"/>
    <dgm:cxn modelId="{817BAFA6-7B74-468D-99A4-9F28435A49E5}" type="presParOf" srcId="{8AEEFC6A-4226-4A2F-B657-CF463E4E916D}" destId="{1AAC3DB6-A1BC-4BA9-A16F-7EBB61B4D291}" srcOrd="5" destOrd="0" presId="urn:microsoft.com/office/officeart/2005/8/layout/rings+Icon"/>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A61D83-5262-4727-8ABE-63473662BDB2}">
      <dsp:nvSpPr>
        <dsp:cNvPr id="0" name=""/>
        <dsp:cNvSpPr/>
      </dsp:nvSpPr>
      <dsp:spPr>
        <a:xfrm>
          <a:off x="0" y="346051"/>
          <a:ext cx="1525219" cy="1525295"/>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Bed Capacity</a:t>
          </a:r>
        </a:p>
      </dsp:txBody>
      <dsp:txXfrm>
        <a:off x="223363" y="569425"/>
        <a:ext cx="1078493" cy="1078547"/>
      </dsp:txXfrm>
    </dsp:sp>
    <dsp:sp modelId="{716A2F0F-62D4-47C6-B59D-86369239F7DC}">
      <dsp:nvSpPr>
        <dsp:cNvPr id="0" name=""/>
        <dsp:cNvSpPr/>
      </dsp:nvSpPr>
      <dsp:spPr>
        <a:xfrm>
          <a:off x="792236" y="1329052"/>
          <a:ext cx="1525219" cy="1525295"/>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Staffing</a:t>
          </a:r>
        </a:p>
      </dsp:txBody>
      <dsp:txXfrm>
        <a:off x="1015599" y="1552426"/>
        <a:ext cx="1078493" cy="1078547"/>
      </dsp:txXfrm>
    </dsp:sp>
    <dsp:sp modelId="{F65CAB26-9FAF-424C-A888-92DD10BC7006}">
      <dsp:nvSpPr>
        <dsp:cNvPr id="0" name=""/>
        <dsp:cNvSpPr/>
      </dsp:nvSpPr>
      <dsp:spPr>
        <a:xfrm>
          <a:off x="1584472" y="346051"/>
          <a:ext cx="1525219" cy="152529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Crisis Standards of Care</a:t>
          </a:r>
        </a:p>
      </dsp:txBody>
      <dsp:txXfrm>
        <a:off x="1807835" y="569425"/>
        <a:ext cx="1078493" cy="1078547"/>
      </dsp:txXfrm>
    </dsp:sp>
    <dsp:sp modelId="{B4C17A72-669D-44B0-AAE7-12E464FC0F58}">
      <dsp:nvSpPr>
        <dsp:cNvPr id="0" name=""/>
        <dsp:cNvSpPr/>
      </dsp:nvSpPr>
      <dsp:spPr>
        <a:xfrm>
          <a:off x="2376708" y="1329052"/>
          <a:ext cx="1525219" cy="152529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Alternate Care</a:t>
          </a:r>
        </a:p>
      </dsp:txBody>
      <dsp:txXfrm>
        <a:off x="2600071" y="1552426"/>
        <a:ext cx="1078493" cy="1078547"/>
      </dsp:txXfrm>
    </dsp:sp>
    <dsp:sp modelId="{C6382351-1480-4CF6-A9CF-9BBDEE5B85D1}">
      <dsp:nvSpPr>
        <dsp:cNvPr id="0" name=""/>
        <dsp:cNvSpPr/>
      </dsp:nvSpPr>
      <dsp:spPr>
        <a:xfrm>
          <a:off x="3168944" y="346051"/>
          <a:ext cx="1525219" cy="1525295"/>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Transportation</a:t>
          </a:r>
        </a:p>
      </dsp:txBody>
      <dsp:txXfrm>
        <a:off x="3392307" y="569425"/>
        <a:ext cx="1078493" cy="1078547"/>
      </dsp:txXfrm>
    </dsp:sp>
    <dsp:sp modelId="{1AAC3DB6-A1BC-4BA9-A16F-7EBB61B4D291}">
      <dsp:nvSpPr>
        <dsp:cNvPr id="0" name=""/>
        <dsp:cNvSpPr/>
      </dsp:nvSpPr>
      <dsp:spPr>
        <a:xfrm>
          <a:off x="3961180" y="1329052"/>
          <a:ext cx="1525219" cy="1525295"/>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Communications</a:t>
          </a:r>
        </a:p>
      </dsp:txBody>
      <dsp:txXfrm>
        <a:off x="4184543" y="1552426"/>
        <a:ext cx="1078493" cy="1078547"/>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Central Region">
      <a:dk1>
        <a:sysClr val="windowText" lastClr="000000"/>
      </a:dk1>
      <a:lt1>
        <a:sysClr val="window" lastClr="FFFFFF"/>
      </a:lt1>
      <a:dk2>
        <a:srgbClr val="242852"/>
      </a:dk2>
      <a:lt2>
        <a:srgbClr val="33CC33"/>
      </a:lt2>
      <a:accent1>
        <a:srgbClr val="4A66AC"/>
      </a:accent1>
      <a:accent2>
        <a:srgbClr val="990033"/>
      </a:accent2>
      <a:accent3>
        <a:srgbClr val="006600"/>
      </a:accent3>
      <a:accent4>
        <a:srgbClr val="0E57C4"/>
      </a:accent4>
      <a:accent5>
        <a:srgbClr val="660033"/>
      </a:accent5>
      <a:accent6>
        <a:srgbClr val="0E57C4"/>
      </a:accent6>
      <a:hlink>
        <a:srgbClr val="FF0000"/>
      </a:hlink>
      <a:folHlink>
        <a:srgbClr val="84B2F6"/>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479CEB-0D72-44FF-BD53-3BC94A1857A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9C845C-5121-42DC-B7A0-EFEBC3FDC850}">
  <ds:schemaRefs>
    <ds:schemaRef ds:uri="http://schemas.openxmlformats.org/officeDocument/2006/bibliography"/>
  </ds:schemaRefs>
</ds:datastoreItem>
</file>

<file path=customXml/itemProps4.xml><?xml version="1.0" encoding="utf-8"?>
<ds:datastoreItem xmlns:ds="http://schemas.openxmlformats.org/officeDocument/2006/customXml" ds:itemID="{D1F2F377-6374-401D-82F0-3667F198D2BD}">
  <ds:schemaRefs>
    <ds:schemaRef ds:uri="http://schemas.microsoft.com/sharepoint/v3/contenttype/forms"/>
  </ds:schemaRefs>
</ds:datastoreItem>
</file>

<file path=customXml/itemProps5.xml><?xml version="1.0" encoding="utf-8"?>
<ds:datastoreItem xmlns:ds="http://schemas.openxmlformats.org/officeDocument/2006/customXml" ds:itemID="{3568A6C4-63B2-4DE3-8071-3AD482237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88</TotalTime>
  <Pages>18</Pages>
  <Words>5137</Words>
  <Characters>29282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Appendix 3.5.1 cmhpc medical surge coordination</vt:lpstr>
    </vt:vector>
  </TitlesOfParts>
  <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3.5.1 cmhpc medical surge coordination</dc:title>
  <dc:creator>Stoen, Shawn</dc:creator>
  <cp:keywords/>
  <cp:lastModifiedBy>Stoen, Shawn</cp:lastModifiedBy>
  <cp:revision>5</cp:revision>
  <cp:lastPrinted>2018-05-18T20:58:00Z</cp:lastPrinted>
  <dcterms:created xsi:type="dcterms:W3CDTF">2022-05-15T13:18:00Z</dcterms:created>
  <dcterms:modified xsi:type="dcterms:W3CDTF">2022-05-15T16:00:00Z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0x01010006658FFCE2972E41B776DAC0D5086AE6</vt:lpwstr>
  </property>
</Properties>
</file>