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05F33" w14:textId="77777777" w:rsidR="0039469F" w:rsidRPr="00394BCE" w:rsidRDefault="00394BCE" w:rsidP="0039469F">
      <w:pPr>
        <w:pStyle w:val="Heading1"/>
        <w:spacing w:before="0" w:line="240" w:lineRule="auto"/>
        <w:jc w:val="center"/>
        <w:rPr>
          <w:sz w:val="40"/>
          <w:szCs w:val="24"/>
        </w:rPr>
      </w:pPr>
      <w:bookmarkStart w:id="0" w:name="_GoBack"/>
      <w:bookmarkEnd w:id="0"/>
      <w:r w:rsidRPr="00394BCE">
        <w:rPr>
          <w:rFonts w:ascii="Arial" w:hAnsi="Arial" w:cs="Arial"/>
          <w:noProof/>
          <w:sz w:val="40"/>
          <w:szCs w:val="24"/>
        </w:rPr>
        <w:drawing>
          <wp:anchor distT="0" distB="0" distL="114300" distR="114300" simplePos="0" relativeHeight="251661312" behindDoc="0" locked="0" layoutInCell="1" allowOverlap="1" wp14:anchorId="4ED6CD5C" wp14:editId="21912CF9">
            <wp:simplePos x="0" y="0"/>
            <wp:positionH relativeFrom="column">
              <wp:posOffset>5370417</wp:posOffset>
            </wp:positionH>
            <wp:positionV relativeFrom="paragraph">
              <wp:posOffset>-531845</wp:posOffset>
            </wp:positionV>
            <wp:extent cx="1104808" cy="961053"/>
            <wp:effectExtent l="0" t="0" r="635" b="0"/>
            <wp:wrapNone/>
            <wp:docPr id="4" name="Picture 4" descr="Image result for prevent promote prot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event promote prot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377" cy="962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773" w:rsidRPr="00394BCE">
        <w:rPr>
          <w:rFonts w:ascii="Arial" w:hAnsi="Arial" w:cs="Arial"/>
          <w:noProof/>
          <w:sz w:val="40"/>
          <w:szCs w:val="24"/>
        </w:rPr>
        <w:drawing>
          <wp:anchor distT="0" distB="0" distL="114300" distR="114300" simplePos="0" relativeHeight="251660288" behindDoc="0" locked="0" layoutInCell="1" allowOverlap="1" wp14:anchorId="59770B2C" wp14:editId="46F47219">
            <wp:simplePos x="0" y="0"/>
            <wp:positionH relativeFrom="column">
              <wp:posOffset>-531845</wp:posOffset>
            </wp:positionH>
            <wp:positionV relativeFrom="paragraph">
              <wp:posOffset>-559669</wp:posOffset>
            </wp:positionV>
            <wp:extent cx="1175657" cy="1099570"/>
            <wp:effectExtent l="0" t="0" r="5715" b="5715"/>
            <wp:wrapNone/>
            <wp:docPr id="1" name="Picture 1" descr="Image result for 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department of heal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657" cy="109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69F" w:rsidRPr="00394BCE">
        <w:rPr>
          <w:sz w:val="40"/>
          <w:szCs w:val="24"/>
        </w:rPr>
        <w:t>Closed Point of Dispensing</w:t>
      </w:r>
      <w:r w:rsidR="00EC2773" w:rsidRPr="00394BCE">
        <w:rPr>
          <w:rFonts w:ascii="Arial" w:hAnsi="Arial" w:cs="Arial"/>
          <w:sz w:val="40"/>
          <w:szCs w:val="24"/>
          <w:lang w:val="en"/>
        </w:rPr>
        <w:t xml:space="preserve"> </w:t>
      </w:r>
    </w:p>
    <w:p w14:paraId="43811D9D" w14:textId="0E49FAFA" w:rsidR="0039469F" w:rsidRPr="00394BCE" w:rsidRDefault="0020144B" w:rsidP="00EC2773">
      <w:pPr>
        <w:jc w:val="center"/>
        <w:rPr>
          <w:rFonts w:asciiTheme="majorHAnsi" w:hAnsiTheme="majorHAnsi"/>
          <w:color w:val="2E74B5" w:themeColor="accent1" w:themeShade="BF"/>
          <w:sz w:val="32"/>
          <w:szCs w:val="24"/>
        </w:rPr>
      </w:pPr>
      <w:r>
        <w:rPr>
          <w:rFonts w:asciiTheme="majorHAnsi" w:hAnsiTheme="majorHAnsi"/>
          <w:color w:val="2E74B5" w:themeColor="accent1" w:themeShade="BF"/>
          <w:sz w:val="32"/>
          <w:szCs w:val="24"/>
        </w:rPr>
        <w:t>Planning Tool</w:t>
      </w:r>
    </w:p>
    <w:p w14:paraId="389B0940" w14:textId="22C5BC4D" w:rsidR="00AB1501" w:rsidRPr="00AB1501" w:rsidRDefault="00571746" w:rsidP="00AB1501">
      <w:r>
        <w:t>CPODs may vary in size</w:t>
      </w:r>
      <w:r w:rsidR="00305552">
        <w:t>, capability,</w:t>
      </w:r>
      <w:r>
        <w:t xml:space="preserve"> and complexity.  </w:t>
      </w:r>
      <w:r w:rsidR="00305552">
        <w:t>The following planning considerations may or may not be applicable to you</w:t>
      </w:r>
      <w:r w:rsidR="00A16DC6">
        <w:t>r organization</w:t>
      </w:r>
      <w:r w:rsidR="00305552">
        <w:t xml:space="preserve">.  </w:t>
      </w:r>
    </w:p>
    <w:p w14:paraId="2AB34E7C" w14:textId="77777777" w:rsidR="001B7BDA" w:rsidRPr="002B347E" w:rsidRDefault="001B7BDA" w:rsidP="002B347E">
      <w:pPr>
        <w:pStyle w:val="Heading2"/>
      </w:pPr>
      <w:r w:rsidRPr="002B347E">
        <w:t>Staffing</w:t>
      </w:r>
    </w:p>
    <w:p w14:paraId="3BD6B48D" w14:textId="16D5A0FB" w:rsidR="001B7BDA" w:rsidRPr="00394BCE" w:rsidRDefault="001B7BDA" w:rsidP="001B7BDA">
      <w:pPr>
        <w:pStyle w:val="Heading3"/>
      </w:pPr>
      <w:r w:rsidRPr="00394BCE">
        <w:t>Medical CPODs</w:t>
      </w:r>
    </w:p>
    <w:p w14:paraId="674D1FD4" w14:textId="551E2284" w:rsidR="001B7BDA" w:rsidRPr="00394BCE" w:rsidRDefault="002B347E" w:rsidP="001B7BDA">
      <w:pPr>
        <w:rPr>
          <w:sz w:val="24"/>
          <w:szCs w:val="24"/>
        </w:rPr>
      </w:pPr>
      <w:r>
        <w:rPr>
          <w:sz w:val="24"/>
          <w:szCs w:val="24"/>
        </w:rPr>
        <w:t xml:space="preserve">If </w:t>
      </w:r>
      <w:r w:rsidR="00A16DC6">
        <w:rPr>
          <w:sz w:val="24"/>
          <w:szCs w:val="24"/>
        </w:rPr>
        <w:t>your organization is hosting a medical CPOD</w:t>
      </w:r>
      <w:r>
        <w:rPr>
          <w:sz w:val="24"/>
          <w:szCs w:val="24"/>
        </w:rPr>
        <w:t xml:space="preserve">, </w:t>
      </w:r>
      <w:r w:rsidR="00A16DC6">
        <w:rPr>
          <w:sz w:val="24"/>
          <w:szCs w:val="24"/>
        </w:rPr>
        <w:t xml:space="preserve">your </w:t>
      </w:r>
      <w:r>
        <w:rPr>
          <w:sz w:val="24"/>
          <w:szCs w:val="24"/>
        </w:rPr>
        <w:t xml:space="preserve">plan </w:t>
      </w:r>
      <w:r w:rsidR="003B187B">
        <w:rPr>
          <w:sz w:val="24"/>
          <w:szCs w:val="24"/>
        </w:rPr>
        <w:t>may</w:t>
      </w:r>
      <w:r w:rsidR="00A16DC6">
        <w:rPr>
          <w:sz w:val="24"/>
          <w:szCs w:val="24"/>
        </w:rPr>
        <w:t xml:space="preserve"> address</w:t>
      </w:r>
      <w:r>
        <w:rPr>
          <w:sz w:val="24"/>
          <w:szCs w:val="24"/>
        </w:rPr>
        <w:t>:</w:t>
      </w:r>
    </w:p>
    <w:p w14:paraId="14CAFA95" w14:textId="77777777" w:rsidR="001B7BDA" w:rsidRPr="00394BCE" w:rsidRDefault="002B347E" w:rsidP="001B7BDA">
      <w:pPr>
        <w:pStyle w:val="ListParagraph"/>
        <w:numPr>
          <w:ilvl w:val="0"/>
          <w:numId w:val="3"/>
        </w:numPr>
        <w:rPr>
          <w:sz w:val="24"/>
          <w:szCs w:val="24"/>
        </w:rPr>
      </w:pPr>
      <w:r>
        <w:rPr>
          <w:sz w:val="24"/>
          <w:szCs w:val="24"/>
        </w:rPr>
        <w:t>Staff q</w:t>
      </w:r>
      <w:r w:rsidR="001B7BDA" w:rsidRPr="00394BCE">
        <w:rPr>
          <w:sz w:val="24"/>
          <w:szCs w:val="24"/>
        </w:rPr>
        <w:t>ualified to administer vaccine</w:t>
      </w:r>
    </w:p>
    <w:p w14:paraId="49FBF58D" w14:textId="001EF49A" w:rsidR="001B7BDA" w:rsidRDefault="001B7BDA" w:rsidP="001B7BDA">
      <w:pPr>
        <w:pStyle w:val="ListParagraph"/>
        <w:numPr>
          <w:ilvl w:val="0"/>
          <w:numId w:val="3"/>
        </w:numPr>
        <w:rPr>
          <w:sz w:val="24"/>
          <w:szCs w:val="24"/>
        </w:rPr>
      </w:pPr>
      <w:r w:rsidRPr="00394BCE">
        <w:rPr>
          <w:sz w:val="24"/>
          <w:szCs w:val="24"/>
        </w:rPr>
        <w:t>Cold storage location with temperature monitoring to keep vaccine at manufacturer recommended temperature.</w:t>
      </w:r>
    </w:p>
    <w:p w14:paraId="620810BD" w14:textId="1DA5B02D" w:rsidR="001B7BDA" w:rsidRPr="00394BCE" w:rsidRDefault="001B7BDA" w:rsidP="00E21B28">
      <w:pPr>
        <w:pStyle w:val="ListParagraph"/>
        <w:numPr>
          <w:ilvl w:val="0"/>
          <w:numId w:val="3"/>
        </w:numPr>
        <w:rPr>
          <w:sz w:val="24"/>
          <w:szCs w:val="24"/>
        </w:rPr>
      </w:pPr>
      <w:r w:rsidRPr="00394BCE">
        <w:rPr>
          <w:sz w:val="24"/>
          <w:szCs w:val="24"/>
        </w:rPr>
        <w:t xml:space="preserve">Biohazard plan (how to dispose of </w:t>
      </w:r>
      <w:r w:rsidR="003B187B">
        <w:rPr>
          <w:sz w:val="24"/>
          <w:szCs w:val="24"/>
        </w:rPr>
        <w:t>used needles</w:t>
      </w:r>
      <w:r w:rsidRPr="00394BCE">
        <w:rPr>
          <w:sz w:val="24"/>
          <w:szCs w:val="24"/>
        </w:rPr>
        <w:t>)</w:t>
      </w:r>
      <w:r w:rsidR="002B347E">
        <w:rPr>
          <w:sz w:val="24"/>
          <w:szCs w:val="24"/>
        </w:rPr>
        <w:t>.</w:t>
      </w:r>
    </w:p>
    <w:p w14:paraId="6A771FCA" w14:textId="77777777" w:rsidR="001B7BDA" w:rsidRPr="002B347E" w:rsidRDefault="001B7BDA" w:rsidP="002B347E">
      <w:pPr>
        <w:pStyle w:val="Heading3"/>
      </w:pPr>
      <w:r w:rsidRPr="002B347E">
        <w:t>Medical personnel at non-Medical CPODs</w:t>
      </w:r>
    </w:p>
    <w:p w14:paraId="770B6F42" w14:textId="786477ED" w:rsidR="001B7BDA" w:rsidRPr="00394BCE" w:rsidRDefault="002B347E" w:rsidP="001B7BDA">
      <w:pPr>
        <w:rPr>
          <w:sz w:val="24"/>
          <w:szCs w:val="24"/>
        </w:rPr>
      </w:pPr>
      <w:r>
        <w:rPr>
          <w:sz w:val="24"/>
          <w:szCs w:val="24"/>
        </w:rPr>
        <w:t xml:space="preserve">Non-medical </w:t>
      </w:r>
      <w:r w:rsidR="001B7BDA" w:rsidRPr="00394BCE">
        <w:rPr>
          <w:sz w:val="24"/>
          <w:szCs w:val="24"/>
        </w:rPr>
        <w:t>CPOD</w:t>
      </w:r>
      <w:r>
        <w:rPr>
          <w:sz w:val="24"/>
          <w:szCs w:val="24"/>
        </w:rPr>
        <w:t>s</w:t>
      </w:r>
      <w:r w:rsidR="001B7BDA" w:rsidRPr="00394BCE">
        <w:rPr>
          <w:sz w:val="24"/>
          <w:szCs w:val="24"/>
        </w:rPr>
        <w:t xml:space="preserve"> are not </w:t>
      </w:r>
      <w:r w:rsidR="001B7BDA" w:rsidRPr="002B347E">
        <w:rPr>
          <w:i/>
          <w:sz w:val="24"/>
          <w:szCs w:val="24"/>
        </w:rPr>
        <w:t>required</w:t>
      </w:r>
      <w:r w:rsidR="001B7BDA" w:rsidRPr="00394BCE">
        <w:rPr>
          <w:sz w:val="24"/>
          <w:szCs w:val="24"/>
        </w:rPr>
        <w:t xml:space="preserve"> to have medical personnel available</w:t>
      </w:r>
      <w:r>
        <w:rPr>
          <w:sz w:val="24"/>
          <w:szCs w:val="24"/>
        </w:rPr>
        <w:t xml:space="preserve">, </w:t>
      </w:r>
      <w:r w:rsidR="001B7BDA" w:rsidRPr="00394BCE">
        <w:rPr>
          <w:sz w:val="24"/>
          <w:szCs w:val="24"/>
        </w:rPr>
        <w:t>however, it may be helpful to have on-site or available-by-phone medical personnel if medical consultations are needed</w:t>
      </w:r>
      <w:r w:rsidR="003B187B">
        <w:rPr>
          <w:sz w:val="24"/>
          <w:szCs w:val="24"/>
        </w:rPr>
        <w:t>,</w:t>
      </w:r>
      <w:r w:rsidR="001B7BDA" w:rsidRPr="00394BCE">
        <w:rPr>
          <w:sz w:val="24"/>
          <w:szCs w:val="24"/>
        </w:rPr>
        <w:t xml:space="preserve"> or if minor medical emergencies occur.  </w:t>
      </w:r>
    </w:p>
    <w:p w14:paraId="0CB81FE1" w14:textId="08D4A053" w:rsidR="001B7BDA" w:rsidRPr="00394BCE" w:rsidRDefault="001B7BDA" w:rsidP="00EF5C91">
      <w:pPr>
        <w:tabs>
          <w:tab w:val="left" w:pos="6390"/>
          <w:tab w:val="left" w:pos="7470"/>
        </w:tabs>
        <w:rPr>
          <w:sz w:val="24"/>
          <w:szCs w:val="24"/>
        </w:rPr>
      </w:pPr>
      <w:r w:rsidRPr="00394BCE">
        <w:rPr>
          <w:sz w:val="24"/>
          <w:szCs w:val="24"/>
        </w:rPr>
        <w:t>Do you have medical or occupational health personnel on staff?</w:t>
      </w:r>
      <w:r w:rsidR="00EF5C91">
        <w:rPr>
          <w:sz w:val="24"/>
          <w:szCs w:val="24"/>
        </w:rPr>
        <w:tab/>
      </w:r>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sidRPr="00394BCE">
        <w:rPr>
          <w:sz w:val="24"/>
          <w:szCs w:val="24"/>
        </w:rPr>
        <w:t xml:space="preserve"> Yes</w:t>
      </w:r>
      <w:r w:rsidR="00EF5C91">
        <w:rPr>
          <w:sz w:val="24"/>
          <w:szCs w:val="24"/>
        </w:rPr>
        <w:tab/>
      </w:r>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sidRPr="00394BCE">
        <w:rPr>
          <w:sz w:val="24"/>
          <w:szCs w:val="24"/>
        </w:rPr>
        <w:t xml:space="preserve"> No</w:t>
      </w:r>
    </w:p>
    <w:p w14:paraId="5EF894D7" w14:textId="77777777" w:rsidR="001B7BDA" w:rsidRDefault="001B7BDA" w:rsidP="0018314A">
      <w:pPr>
        <w:pStyle w:val="Heading3"/>
      </w:pPr>
      <w:r w:rsidRPr="00394BCE">
        <w:t>CPOD Staff</w:t>
      </w:r>
    </w:p>
    <w:p w14:paraId="0172D619" w14:textId="0BAEE307" w:rsidR="002F72D8" w:rsidRPr="002F72D8" w:rsidRDefault="002F72D8" w:rsidP="002F72D8">
      <w:r>
        <w:t xml:space="preserve">CPODs </w:t>
      </w:r>
      <w:r w:rsidR="003B187B">
        <w:t>are</w:t>
      </w:r>
      <w:r>
        <w:t xml:space="preserve"> staffed by your organization’s personnel.  </w:t>
      </w:r>
      <w:r w:rsidR="00A44668">
        <w:t xml:space="preserve">Here are some </w:t>
      </w:r>
      <w:r w:rsidR="00A16DC6">
        <w:t>basic</w:t>
      </w:r>
      <w:r w:rsidR="00A44668">
        <w:t xml:space="preserve"> CPOD positions.</w:t>
      </w:r>
      <w:r w:rsidR="00AB1501">
        <w:t xml:space="preserve">  </w:t>
      </w:r>
      <w:r w:rsidR="00A16DC6">
        <w:t xml:space="preserve">More staff may be required for larger CPODs.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10"/>
        <w:gridCol w:w="3370"/>
        <w:gridCol w:w="3370"/>
      </w:tblGrid>
      <w:tr w:rsidR="001B7BDA" w:rsidRPr="00394BCE" w14:paraId="79644230" w14:textId="77777777" w:rsidTr="00E21B28">
        <w:trPr>
          <w:trHeight w:val="20"/>
        </w:trPr>
        <w:tc>
          <w:tcPr>
            <w:tcW w:w="1396" w:type="pct"/>
            <w:shd w:val="clear" w:color="auto" w:fill="FFFFFF" w:themeFill="background1"/>
            <w:vAlign w:val="center"/>
          </w:tcPr>
          <w:p w14:paraId="2D8C3654" w14:textId="77777777" w:rsidR="001B7BDA" w:rsidRPr="00394BCE" w:rsidRDefault="001B7BDA" w:rsidP="00E21B28">
            <w:pPr>
              <w:rPr>
                <w:b/>
                <w:sz w:val="24"/>
                <w:szCs w:val="24"/>
              </w:rPr>
            </w:pPr>
            <w:r w:rsidRPr="00394BCE">
              <w:rPr>
                <w:b/>
                <w:sz w:val="24"/>
                <w:szCs w:val="24"/>
              </w:rPr>
              <w:t>CPOD Job Position</w:t>
            </w:r>
          </w:p>
        </w:tc>
        <w:tc>
          <w:tcPr>
            <w:tcW w:w="1802" w:type="pct"/>
            <w:shd w:val="clear" w:color="auto" w:fill="FFFFFF" w:themeFill="background1"/>
            <w:vAlign w:val="center"/>
          </w:tcPr>
          <w:p w14:paraId="770D05A9" w14:textId="77777777" w:rsidR="001B7BDA" w:rsidRPr="00394BCE" w:rsidRDefault="001B7BDA" w:rsidP="00E21B28">
            <w:pPr>
              <w:rPr>
                <w:b/>
                <w:sz w:val="24"/>
                <w:szCs w:val="24"/>
              </w:rPr>
            </w:pPr>
            <w:r w:rsidRPr="00394BCE">
              <w:rPr>
                <w:b/>
                <w:sz w:val="24"/>
                <w:szCs w:val="24"/>
              </w:rPr>
              <w:t>Staff From (Worker’s Safety, Human Resource, etc.)</w:t>
            </w:r>
          </w:p>
        </w:tc>
        <w:tc>
          <w:tcPr>
            <w:tcW w:w="1802" w:type="pct"/>
            <w:shd w:val="clear" w:color="auto" w:fill="FFFFFF" w:themeFill="background1"/>
          </w:tcPr>
          <w:p w14:paraId="499F253C" w14:textId="77777777" w:rsidR="001B7BDA" w:rsidRPr="00394BCE" w:rsidRDefault="001B7BDA" w:rsidP="00E21B28">
            <w:pPr>
              <w:rPr>
                <w:b/>
                <w:sz w:val="24"/>
                <w:szCs w:val="24"/>
              </w:rPr>
            </w:pPr>
            <w:r w:rsidRPr="00394BCE">
              <w:rPr>
                <w:b/>
                <w:sz w:val="24"/>
                <w:szCs w:val="24"/>
              </w:rPr>
              <w:t>Number of Staff Required Per Shift</w:t>
            </w:r>
          </w:p>
        </w:tc>
      </w:tr>
      <w:tr w:rsidR="001B7BDA" w:rsidRPr="00394BCE" w14:paraId="0844D70B" w14:textId="77777777" w:rsidTr="00E21B28">
        <w:trPr>
          <w:trHeight w:val="20"/>
        </w:trPr>
        <w:tc>
          <w:tcPr>
            <w:tcW w:w="1396" w:type="pct"/>
            <w:shd w:val="clear" w:color="auto" w:fill="FFFFFF" w:themeFill="background1"/>
            <w:vAlign w:val="center"/>
          </w:tcPr>
          <w:p w14:paraId="164C3203" w14:textId="77777777" w:rsidR="001B7BDA" w:rsidRPr="00394BCE" w:rsidRDefault="001B7BDA" w:rsidP="00E21B28">
            <w:pPr>
              <w:rPr>
                <w:sz w:val="24"/>
                <w:szCs w:val="24"/>
              </w:rPr>
            </w:pPr>
            <w:r w:rsidRPr="00394BCE">
              <w:rPr>
                <w:sz w:val="24"/>
                <w:szCs w:val="24"/>
              </w:rPr>
              <w:t>CPOD Manager</w:t>
            </w:r>
          </w:p>
        </w:tc>
        <w:tc>
          <w:tcPr>
            <w:tcW w:w="1802" w:type="pct"/>
            <w:shd w:val="clear" w:color="auto" w:fill="FFFFFF" w:themeFill="background1"/>
            <w:vAlign w:val="center"/>
          </w:tcPr>
          <w:p w14:paraId="04275943" w14:textId="77777777" w:rsidR="001B7BDA" w:rsidRPr="00394BCE" w:rsidRDefault="001B7BDA" w:rsidP="00E21B28">
            <w:pPr>
              <w:rPr>
                <w:sz w:val="24"/>
                <w:szCs w:val="24"/>
              </w:rPr>
            </w:pPr>
          </w:p>
        </w:tc>
        <w:tc>
          <w:tcPr>
            <w:tcW w:w="1802" w:type="pct"/>
            <w:shd w:val="clear" w:color="auto" w:fill="FFFFFF" w:themeFill="background1"/>
          </w:tcPr>
          <w:p w14:paraId="74980D58" w14:textId="77777777" w:rsidR="001B7BDA" w:rsidRPr="00394BCE" w:rsidRDefault="001B7BDA" w:rsidP="00E21B28">
            <w:pPr>
              <w:rPr>
                <w:sz w:val="24"/>
                <w:szCs w:val="24"/>
              </w:rPr>
            </w:pPr>
          </w:p>
        </w:tc>
      </w:tr>
      <w:tr w:rsidR="001B7BDA" w:rsidRPr="00394BCE" w14:paraId="6DA8FAF1" w14:textId="77777777" w:rsidTr="00E21B28">
        <w:trPr>
          <w:trHeight w:val="20"/>
        </w:trPr>
        <w:tc>
          <w:tcPr>
            <w:tcW w:w="1396" w:type="pct"/>
            <w:shd w:val="clear" w:color="auto" w:fill="FFFFFF" w:themeFill="background1"/>
            <w:vAlign w:val="center"/>
          </w:tcPr>
          <w:p w14:paraId="5E41BABF" w14:textId="77777777" w:rsidR="001B7BDA" w:rsidRPr="00394BCE" w:rsidRDefault="001B7BDA" w:rsidP="00E21B28">
            <w:pPr>
              <w:rPr>
                <w:sz w:val="24"/>
                <w:szCs w:val="24"/>
              </w:rPr>
            </w:pPr>
            <w:r w:rsidRPr="00394BCE">
              <w:rPr>
                <w:sz w:val="24"/>
                <w:szCs w:val="24"/>
              </w:rPr>
              <w:t>Screener</w:t>
            </w:r>
          </w:p>
        </w:tc>
        <w:tc>
          <w:tcPr>
            <w:tcW w:w="1802" w:type="pct"/>
            <w:shd w:val="clear" w:color="auto" w:fill="FFFFFF" w:themeFill="background1"/>
            <w:vAlign w:val="center"/>
          </w:tcPr>
          <w:p w14:paraId="1AA62B13" w14:textId="77777777" w:rsidR="001B7BDA" w:rsidRPr="00394BCE" w:rsidRDefault="001B7BDA" w:rsidP="00E21B28">
            <w:pPr>
              <w:rPr>
                <w:sz w:val="24"/>
                <w:szCs w:val="24"/>
              </w:rPr>
            </w:pPr>
          </w:p>
        </w:tc>
        <w:tc>
          <w:tcPr>
            <w:tcW w:w="1802" w:type="pct"/>
            <w:shd w:val="clear" w:color="auto" w:fill="FFFFFF" w:themeFill="background1"/>
          </w:tcPr>
          <w:p w14:paraId="73CF2AC7" w14:textId="77777777" w:rsidR="001B7BDA" w:rsidRPr="00394BCE" w:rsidRDefault="001B7BDA" w:rsidP="00E21B28">
            <w:pPr>
              <w:rPr>
                <w:sz w:val="24"/>
                <w:szCs w:val="24"/>
              </w:rPr>
            </w:pPr>
          </w:p>
        </w:tc>
      </w:tr>
      <w:tr w:rsidR="001B7BDA" w:rsidRPr="00394BCE" w14:paraId="069D4CDB" w14:textId="77777777" w:rsidTr="00E21B28">
        <w:trPr>
          <w:trHeight w:val="20"/>
        </w:trPr>
        <w:tc>
          <w:tcPr>
            <w:tcW w:w="1396" w:type="pct"/>
            <w:shd w:val="clear" w:color="auto" w:fill="FFFFFF" w:themeFill="background1"/>
            <w:vAlign w:val="center"/>
          </w:tcPr>
          <w:p w14:paraId="06AFEA10" w14:textId="77777777" w:rsidR="001B7BDA" w:rsidRPr="00394BCE" w:rsidRDefault="001B7BDA" w:rsidP="00E21B28">
            <w:pPr>
              <w:rPr>
                <w:sz w:val="24"/>
                <w:szCs w:val="24"/>
              </w:rPr>
            </w:pPr>
            <w:r w:rsidRPr="00394BCE">
              <w:rPr>
                <w:sz w:val="24"/>
                <w:szCs w:val="24"/>
              </w:rPr>
              <w:t>Dispenser</w:t>
            </w:r>
          </w:p>
        </w:tc>
        <w:tc>
          <w:tcPr>
            <w:tcW w:w="1802" w:type="pct"/>
            <w:shd w:val="clear" w:color="auto" w:fill="FFFFFF" w:themeFill="background1"/>
            <w:vAlign w:val="center"/>
          </w:tcPr>
          <w:p w14:paraId="25B31AB1" w14:textId="77777777" w:rsidR="001B7BDA" w:rsidRPr="00394BCE" w:rsidRDefault="001B7BDA" w:rsidP="00E21B28">
            <w:pPr>
              <w:rPr>
                <w:sz w:val="24"/>
                <w:szCs w:val="24"/>
              </w:rPr>
            </w:pPr>
          </w:p>
        </w:tc>
        <w:tc>
          <w:tcPr>
            <w:tcW w:w="1802" w:type="pct"/>
            <w:shd w:val="clear" w:color="auto" w:fill="FFFFFF" w:themeFill="background1"/>
          </w:tcPr>
          <w:p w14:paraId="6313B896" w14:textId="77777777" w:rsidR="001B7BDA" w:rsidRPr="00394BCE" w:rsidRDefault="001B7BDA" w:rsidP="00E21B28">
            <w:pPr>
              <w:rPr>
                <w:sz w:val="24"/>
                <w:szCs w:val="24"/>
              </w:rPr>
            </w:pPr>
          </w:p>
        </w:tc>
      </w:tr>
      <w:tr w:rsidR="003B187B" w:rsidRPr="00394BCE" w14:paraId="4214084A" w14:textId="77777777" w:rsidTr="00E21B28">
        <w:trPr>
          <w:trHeight w:val="20"/>
        </w:trPr>
        <w:tc>
          <w:tcPr>
            <w:tcW w:w="1396" w:type="pct"/>
            <w:shd w:val="clear" w:color="auto" w:fill="FFFFFF" w:themeFill="background1"/>
            <w:vAlign w:val="center"/>
          </w:tcPr>
          <w:p w14:paraId="4281853E" w14:textId="0E175F77" w:rsidR="003B187B" w:rsidRPr="00394BCE" w:rsidRDefault="003B187B" w:rsidP="00E21B28">
            <w:pPr>
              <w:rPr>
                <w:sz w:val="24"/>
                <w:szCs w:val="24"/>
              </w:rPr>
            </w:pPr>
            <w:r>
              <w:rPr>
                <w:sz w:val="24"/>
                <w:szCs w:val="24"/>
              </w:rPr>
              <w:t>Inventory Manager</w:t>
            </w:r>
          </w:p>
        </w:tc>
        <w:tc>
          <w:tcPr>
            <w:tcW w:w="1802" w:type="pct"/>
            <w:shd w:val="clear" w:color="auto" w:fill="FFFFFF" w:themeFill="background1"/>
            <w:vAlign w:val="center"/>
          </w:tcPr>
          <w:p w14:paraId="7DE16CF8" w14:textId="77777777" w:rsidR="003B187B" w:rsidRPr="00394BCE" w:rsidRDefault="003B187B" w:rsidP="00E21B28">
            <w:pPr>
              <w:rPr>
                <w:sz w:val="24"/>
                <w:szCs w:val="24"/>
              </w:rPr>
            </w:pPr>
          </w:p>
        </w:tc>
        <w:tc>
          <w:tcPr>
            <w:tcW w:w="1802" w:type="pct"/>
            <w:shd w:val="clear" w:color="auto" w:fill="FFFFFF" w:themeFill="background1"/>
          </w:tcPr>
          <w:p w14:paraId="4C1E50F1" w14:textId="77777777" w:rsidR="003B187B" w:rsidRPr="00394BCE" w:rsidRDefault="003B187B" w:rsidP="00E21B28">
            <w:pPr>
              <w:rPr>
                <w:sz w:val="24"/>
                <w:szCs w:val="24"/>
              </w:rPr>
            </w:pPr>
          </w:p>
        </w:tc>
      </w:tr>
      <w:tr w:rsidR="003B187B" w:rsidRPr="00394BCE" w14:paraId="6FB1ABC4" w14:textId="77777777" w:rsidTr="00E21B28">
        <w:trPr>
          <w:trHeight w:val="20"/>
        </w:trPr>
        <w:tc>
          <w:tcPr>
            <w:tcW w:w="1396" w:type="pct"/>
            <w:shd w:val="clear" w:color="auto" w:fill="FFFFFF" w:themeFill="background1"/>
            <w:vAlign w:val="center"/>
          </w:tcPr>
          <w:p w14:paraId="158ED773" w14:textId="31B60304" w:rsidR="003B187B" w:rsidRPr="00394BCE" w:rsidRDefault="003B187B" w:rsidP="00E21B28">
            <w:pPr>
              <w:rPr>
                <w:sz w:val="24"/>
                <w:szCs w:val="24"/>
              </w:rPr>
            </w:pPr>
            <w:r>
              <w:rPr>
                <w:sz w:val="24"/>
                <w:szCs w:val="24"/>
              </w:rPr>
              <w:t>Security</w:t>
            </w:r>
          </w:p>
        </w:tc>
        <w:tc>
          <w:tcPr>
            <w:tcW w:w="1802" w:type="pct"/>
            <w:shd w:val="clear" w:color="auto" w:fill="FFFFFF" w:themeFill="background1"/>
            <w:vAlign w:val="center"/>
          </w:tcPr>
          <w:p w14:paraId="23EC2514" w14:textId="77777777" w:rsidR="003B187B" w:rsidRPr="00394BCE" w:rsidRDefault="003B187B" w:rsidP="00E21B28">
            <w:pPr>
              <w:rPr>
                <w:sz w:val="24"/>
                <w:szCs w:val="24"/>
              </w:rPr>
            </w:pPr>
          </w:p>
        </w:tc>
        <w:tc>
          <w:tcPr>
            <w:tcW w:w="1802" w:type="pct"/>
            <w:shd w:val="clear" w:color="auto" w:fill="FFFFFF" w:themeFill="background1"/>
          </w:tcPr>
          <w:p w14:paraId="355742FD" w14:textId="77777777" w:rsidR="003B187B" w:rsidRPr="00394BCE" w:rsidRDefault="003B187B" w:rsidP="00E21B28">
            <w:pPr>
              <w:rPr>
                <w:sz w:val="24"/>
                <w:szCs w:val="24"/>
              </w:rPr>
            </w:pPr>
          </w:p>
        </w:tc>
      </w:tr>
    </w:tbl>
    <w:p w14:paraId="1A3CD854" w14:textId="77777777" w:rsidR="003E4C69" w:rsidRPr="002F72D8" w:rsidRDefault="003E4C69" w:rsidP="002F72D8">
      <w:pPr>
        <w:pStyle w:val="Heading2"/>
      </w:pPr>
      <w:r w:rsidRPr="002F72D8">
        <w:t>Communication</w:t>
      </w:r>
    </w:p>
    <w:p w14:paraId="2B43C105" w14:textId="7BBF2B00" w:rsidR="003E4C69" w:rsidRPr="00394BCE" w:rsidRDefault="00A44668" w:rsidP="003E4C69">
      <w:pPr>
        <w:rPr>
          <w:sz w:val="24"/>
          <w:szCs w:val="24"/>
        </w:rPr>
      </w:pPr>
      <w:r>
        <w:rPr>
          <w:sz w:val="24"/>
          <w:szCs w:val="24"/>
        </w:rPr>
        <w:t xml:space="preserve">Communication is important </w:t>
      </w:r>
      <w:r w:rsidR="003E4C69" w:rsidRPr="00394BCE">
        <w:rPr>
          <w:sz w:val="24"/>
          <w:szCs w:val="24"/>
        </w:rPr>
        <w:t xml:space="preserve">before, during, and after </w:t>
      </w:r>
      <w:r w:rsidR="003B187B">
        <w:rPr>
          <w:sz w:val="24"/>
          <w:szCs w:val="24"/>
        </w:rPr>
        <w:t>a public health emergency</w:t>
      </w:r>
      <w:r w:rsidR="003E4C69" w:rsidRPr="00394BCE">
        <w:rPr>
          <w:sz w:val="24"/>
          <w:szCs w:val="24"/>
        </w:rPr>
        <w:t xml:space="preserve">.  Information will be available from your </w:t>
      </w:r>
      <w:r w:rsidR="00394BCE">
        <w:rPr>
          <w:sz w:val="24"/>
          <w:szCs w:val="24"/>
        </w:rPr>
        <w:t>public health department</w:t>
      </w:r>
      <w:r w:rsidR="003E4C69" w:rsidRPr="00394BCE">
        <w:rPr>
          <w:sz w:val="24"/>
          <w:szCs w:val="24"/>
        </w:rPr>
        <w:t xml:space="preserve"> </w:t>
      </w:r>
      <w:r w:rsidR="003B187B">
        <w:rPr>
          <w:sz w:val="24"/>
          <w:szCs w:val="24"/>
        </w:rPr>
        <w:t>and/</w:t>
      </w:r>
      <w:r w:rsidR="003E4C69" w:rsidRPr="00394BCE">
        <w:rPr>
          <w:sz w:val="24"/>
          <w:szCs w:val="24"/>
        </w:rPr>
        <w:t>or the Minnesota Department of Health</w:t>
      </w:r>
      <w:r w:rsidR="003B187B">
        <w:rPr>
          <w:sz w:val="24"/>
          <w:szCs w:val="24"/>
        </w:rPr>
        <w:t xml:space="preserve"> (MDH)</w:t>
      </w:r>
      <w:r w:rsidR="003E4C69" w:rsidRPr="00394BCE">
        <w:rPr>
          <w:sz w:val="24"/>
          <w:szCs w:val="24"/>
        </w:rPr>
        <w:t>.</w:t>
      </w:r>
    </w:p>
    <w:p w14:paraId="59028F3D" w14:textId="20A1723C" w:rsidR="003E4C69" w:rsidRPr="00394BCE" w:rsidRDefault="003B187B" w:rsidP="003E4C69">
      <w:pPr>
        <w:rPr>
          <w:sz w:val="24"/>
          <w:szCs w:val="24"/>
        </w:rPr>
      </w:pPr>
      <w:r>
        <w:rPr>
          <w:sz w:val="24"/>
          <w:szCs w:val="24"/>
        </w:rPr>
        <w:t xml:space="preserve">Depending on the size of your organization, you may want to develop a </w:t>
      </w:r>
      <w:r w:rsidR="003E4C69" w:rsidRPr="00394BCE">
        <w:rPr>
          <w:sz w:val="24"/>
          <w:szCs w:val="24"/>
        </w:rPr>
        <w:t>communication plan (</w:t>
      </w:r>
      <w:r w:rsidR="003E4C69" w:rsidRPr="00394BCE">
        <w:rPr>
          <w:i/>
          <w:sz w:val="24"/>
          <w:szCs w:val="24"/>
        </w:rPr>
        <w:t>For example, what method will you use to communicate with all of your employees and CPOD staff in the event of a CPOD activation?</w:t>
      </w:r>
      <w:r>
        <w:rPr>
          <w:sz w:val="24"/>
          <w:szCs w:val="24"/>
        </w:rPr>
        <w:t>).</w:t>
      </w:r>
    </w:p>
    <w:p w14:paraId="523E0215" w14:textId="77777777" w:rsidR="0039469F" w:rsidRPr="002F72D8" w:rsidRDefault="0039469F" w:rsidP="002F72D8">
      <w:pPr>
        <w:pStyle w:val="Heading2"/>
      </w:pPr>
      <w:r w:rsidRPr="002F72D8">
        <w:lastRenderedPageBreak/>
        <w:t>Receiving and Managing Medications</w:t>
      </w:r>
      <w:r w:rsidR="001B7BDA" w:rsidRPr="002F72D8">
        <w:t xml:space="preserve"> or Vaccines</w:t>
      </w:r>
    </w:p>
    <w:p w14:paraId="2FE2C130" w14:textId="7D3BEC65" w:rsidR="0039469F" w:rsidRDefault="0039469F" w:rsidP="0039469F">
      <w:pPr>
        <w:rPr>
          <w:sz w:val="24"/>
          <w:szCs w:val="24"/>
        </w:rPr>
      </w:pPr>
      <w:r w:rsidRPr="00394BCE">
        <w:rPr>
          <w:sz w:val="24"/>
          <w:szCs w:val="24"/>
        </w:rPr>
        <w:t xml:space="preserve">Depending on size and other factors, your organization’s medications may be delivered </w:t>
      </w:r>
      <w:r w:rsidR="003B187B">
        <w:rPr>
          <w:sz w:val="24"/>
          <w:szCs w:val="24"/>
        </w:rPr>
        <w:t>directly or available for pick-</w:t>
      </w:r>
      <w:r w:rsidR="002F72D8">
        <w:rPr>
          <w:sz w:val="24"/>
          <w:szCs w:val="24"/>
        </w:rPr>
        <w:t xml:space="preserve">up </w:t>
      </w:r>
      <w:r w:rsidRPr="00394BCE">
        <w:rPr>
          <w:sz w:val="24"/>
          <w:szCs w:val="24"/>
        </w:rPr>
        <w:t xml:space="preserve">from a local distribution site.  </w:t>
      </w:r>
      <w:r w:rsidR="002F72D8">
        <w:rPr>
          <w:sz w:val="24"/>
          <w:szCs w:val="24"/>
        </w:rPr>
        <w:t>If CPODs are activated, y</w:t>
      </w:r>
      <w:r w:rsidRPr="00394BCE">
        <w:rPr>
          <w:sz w:val="24"/>
          <w:szCs w:val="24"/>
        </w:rPr>
        <w:t xml:space="preserve">our public health partner will provide you with the </w:t>
      </w:r>
      <w:r w:rsidR="003B187B">
        <w:rPr>
          <w:sz w:val="24"/>
          <w:szCs w:val="24"/>
        </w:rPr>
        <w:t>pick-up / delivery details (i.e. times, location, etc.)</w:t>
      </w:r>
      <w:r w:rsidRPr="00394BCE">
        <w:rPr>
          <w:sz w:val="24"/>
          <w:szCs w:val="24"/>
        </w:rPr>
        <w:t xml:space="preserve">.  </w:t>
      </w:r>
    </w:p>
    <w:p w14:paraId="31848092" w14:textId="77777777" w:rsidR="00683D83" w:rsidRDefault="00683D83" w:rsidP="00683D83">
      <w:pPr>
        <w:rPr>
          <w:sz w:val="24"/>
          <w:szCs w:val="24"/>
        </w:rPr>
      </w:pPr>
      <w:r>
        <w:rPr>
          <w:sz w:val="24"/>
          <w:szCs w:val="24"/>
        </w:rPr>
        <w:t>Medication(s) must be stored in accordance with manufacturer instructions.  A secure, dry space maintained at room temperature (68-77⁰F) will suffice.  Vaccines must be refrigerated.</w:t>
      </w:r>
    </w:p>
    <w:p w14:paraId="4345284C" w14:textId="77777777" w:rsidR="00683D83" w:rsidRPr="00394BCE" w:rsidRDefault="00683D83" w:rsidP="00683D83">
      <w:pPr>
        <w:rPr>
          <w:sz w:val="24"/>
          <w:szCs w:val="24"/>
          <w:u w:val="single"/>
        </w:rPr>
      </w:pPr>
      <w:r w:rsidRPr="00394BCE">
        <w:rPr>
          <w:sz w:val="24"/>
          <w:szCs w:val="24"/>
        </w:rPr>
        <w:t xml:space="preserve">Location for </w:t>
      </w:r>
      <w:r>
        <w:rPr>
          <w:sz w:val="24"/>
          <w:szCs w:val="24"/>
        </w:rPr>
        <w:t>secure storage of medications</w:t>
      </w:r>
      <w:r w:rsidRPr="00394BCE">
        <w:rPr>
          <w:sz w:val="24"/>
          <w:szCs w:val="24"/>
        </w:rPr>
        <w:t>:</w:t>
      </w:r>
    </w:p>
    <w:p w14:paraId="59F648A0" w14:textId="77777777" w:rsidR="0088175D" w:rsidRDefault="0088175D" w:rsidP="0088175D">
      <w:pPr>
        <w:pStyle w:val="Heading2"/>
        <w:spacing w:before="240"/>
      </w:pPr>
      <w:r>
        <w:t>Delivery (if applicable)</w:t>
      </w:r>
      <w:r>
        <w:rPr>
          <w:rStyle w:val="FootnoteReference"/>
        </w:rPr>
        <w:footnoteReference w:id="1"/>
      </w:r>
    </w:p>
    <w:p w14:paraId="584CFAC4" w14:textId="77777777" w:rsidR="0088175D" w:rsidRDefault="0088175D" w:rsidP="0088175D">
      <w:pPr>
        <w:spacing w:before="120" w:line="240" w:lineRule="auto"/>
        <w:rPr>
          <w:sz w:val="24"/>
          <w:szCs w:val="24"/>
        </w:rPr>
      </w:pPr>
      <w:r>
        <w:rPr>
          <w:sz w:val="24"/>
          <w:szCs w:val="24"/>
        </w:rPr>
        <w:t>Street Address</w:t>
      </w:r>
    </w:p>
    <w:p w14:paraId="1C3D0679" w14:textId="77777777" w:rsidR="0088175D" w:rsidRDefault="0088175D" w:rsidP="0088175D">
      <w:pPr>
        <w:spacing w:line="240" w:lineRule="auto"/>
        <w:rPr>
          <w:sz w:val="24"/>
          <w:szCs w:val="24"/>
        </w:rPr>
      </w:pPr>
      <w:r>
        <w:rPr>
          <w:sz w:val="24"/>
          <w:szCs w:val="24"/>
        </w:rPr>
        <w:t>City</w:t>
      </w:r>
    </w:p>
    <w:p w14:paraId="6C2E1E8E" w14:textId="77777777" w:rsidR="0088175D" w:rsidRDefault="0088175D" w:rsidP="0088175D">
      <w:pPr>
        <w:spacing w:line="240" w:lineRule="auto"/>
        <w:rPr>
          <w:sz w:val="24"/>
          <w:szCs w:val="24"/>
        </w:rPr>
      </w:pPr>
      <w:r>
        <w:rPr>
          <w:sz w:val="24"/>
          <w:szCs w:val="24"/>
        </w:rPr>
        <w:t>State</w:t>
      </w:r>
    </w:p>
    <w:p w14:paraId="40571C2E" w14:textId="77777777" w:rsidR="0088175D" w:rsidRDefault="0088175D" w:rsidP="0088175D">
      <w:pPr>
        <w:spacing w:line="240" w:lineRule="auto"/>
        <w:rPr>
          <w:sz w:val="24"/>
          <w:szCs w:val="24"/>
        </w:rPr>
      </w:pPr>
      <w:r>
        <w:rPr>
          <w:sz w:val="24"/>
          <w:szCs w:val="24"/>
        </w:rPr>
        <w:t>Zip Code</w:t>
      </w:r>
    </w:p>
    <w:p w14:paraId="46C3A8AC" w14:textId="77777777" w:rsidR="0039469F" w:rsidRPr="002F72D8" w:rsidRDefault="0039469F" w:rsidP="002F72D8">
      <w:pPr>
        <w:pStyle w:val="Heading2"/>
      </w:pPr>
      <w:r w:rsidRPr="002F72D8">
        <w:t>Dispensing Site</w:t>
      </w:r>
    </w:p>
    <w:p w14:paraId="5B2AB476" w14:textId="1C43B7D3" w:rsidR="0039469F" w:rsidRDefault="00B14CDE" w:rsidP="0039469F">
      <w:pPr>
        <w:rPr>
          <w:sz w:val="24"/>
          <w:szCs w:val="24"/>
        </w:rPr>
      </w:pPr>
      <w:r>
        <w:rPr>
          <w:sz w:val="24"/>
          <w:szCs w:val="24"/>
        </w:rPr>
        <w:t xml:space="preserve">Planning considerations for the dispensing site should </w:t>
      </w:r>
      <w:r w:rsidR="00E50A1E">
        <w:rPr>
          <w:sz w:val="24"/>
          <w:szCs w:val="24"/>
        </w:rPr>
        <w:t>include</w:t>
      </w:r>
      <w:r>
        <w:rPr>
          <w:sz w:val="24"/>
          <w:szCs w:val="24"/>
        </w:rPr>
        <w:t xml:space="preserve"> the size of </w:t>
      </w:r>
      <w:r w:rsidR="00E50A1E">
        <w:rPr>
          <w:sz w:val="24"/>
          <w:szCs w:val="24"/>
        </w:rPr>
        <w:t>room(s)</w:t>
      </w:r>
      <w:r>
        <w:rPr>
          <w:sz w:val="24"/>
          <w:szCs w:val="24"/>
        </w:rPr>
        <w:t>/parking given the size of population.  This may not be applicable for all organizations (for example, a long term care facility dispensing medication room-by-room rather than centralized dispensing).</w:t>
      </w:r>
    </w:p>
    <w:p w14:paraId="09A039BA" w14:textId="77777777" w:rsidR="00E50A1E" w:rsidRDefault="00E50A1E" w:rsidP="0039469F">
      <w:pPr>
        <w:rPr>
          <w:sz w:val="24"/>
          <w:szCs w:val="24"/>
        </w:rPr>
      </w:pPr>
      <w:r>
        <w:rPr>
          <w:sz w:val="24"/>
          <w:szCs w:val="24"/>
        </w:rPr>
        <w:t xml:space="preserve">Very large CPODs should include characteristics of loading docks or receiving areas, including availability of pallet jacks and/or fork lifts (plus staff qualified to operate).  </w:t>
      </w:r>
    </w:p>
    <w:p w14:paraId="6CEFCF26" w14:textId="62D3454F" w:rsidR="00E50A1E" w:rsidRPr="00394BCE" w:rsidRDefault="00E50A1E" w:rsidP="0039469F">
      <w:pPr>
        <w:rPr>
          <w:sz w:val="24"/>
          <w:szCs w:val="24"/>
          <w:u w:val="single"/>
        </w:rPr>
      </w:pPr>
      <w:r>
        <w:rPr>
          <w:sz w:val="24"/>
          <w:szCs w:val="24"/>
        </w:rPr>
        <w:t xml:space="preserve">Internet and printer/copier access is often useful at the dispensing site if additional forms or communication is required. </w:t>
      </w:r>
    </w:p>
    <w:p w14:paraId="733AA1E7" w14:textId="6D3E861C" w:rsidR="001B7BDA" w:rsidRPr="002D2854" w:rsidRDefault="001B7BDA" w:rsidP="002D2854">
      <w:pPr>
        <w:pStyle w:val="Heading3"/>
      </w:pPr>
      <w:r w:rsidRPr="002D2854">
        <w:t>Floor Plan and Flow of Traffic</w:t>
      </w:r>
    </w:p>
    <w:p w14:paraId="78C688BA" w14:textId="77777777" w:rsidR="00EF2262" w:rsidRDefault="00EF2262" w:rsidP="001B7BDA">
      <w:pPr>
        <w:tabs>
          <w:tab w:val="left" w:pos="2623"/>
        </w:tabs>
        <w:rPr>
          <w:sz w:val="24"/>
          <w:szCs w:val="24"/>
        </w:rPr>
      </w:pPr>
      <w:r>
        <w:rPr>
          <w:sz w:val="24"/>
          <w:szCs w:val="24"/>
        </w:rPr>
        <w:t>Consider attaching the following flow charts or diagrams:</w:t>
      </w:r>
    </w:p>
    <w:p w14:paraId="2B621FD8" w14:textId="26DDECF5" w:rsidR="001B7BDA" w:rsidRPr="00EF2262" w:rsidRDefault="00EF2262" w:rsidP="00EF2262">
      <w:pPr>
        <w:pStyle w:val="ListParagraph"/>
        <w:numPr>
          <w:ilvl w:val="0"/>
          <w:numId w:val="8"/>
        </w:numPr>
        <w:tabs>
          <w:tab w:val="left" w:pos="2623"/>
        </w:tabs>
        <w:rPr>
          <w:sz w:val="24"/>
          <w:szCs w:val="24"/>
        </w:rPr>
      </w:pPr>
      <w:r>
        <w:rPr>
          <w:sz w:val="24"/>
          <w:szCs w:val="24"/>
        </w:rPr>
        <w:t xml:space="preserve">Dispensing site(s) </w:t>
      </w:r>
      <w:r w:rsidR="001B7BDA" w:rsidRPr="00EF2262">
        <w:rPr>
          <w:sz w:val="24"/>
          <w:szCs w:val="24"/>
        </w:rPr>
        <w:t xml:space="preserve">floor plan with table set up, including flow of people </w:t>
      </w:r>
      <w:r>
        <w:rPr>
          <w:sz w:val="24"/>
          <w:szCs w:val="24"/>
        </w:rPr>
        <w:t>through CPOD</w:t>
      </w:r>
    </w:p>
    <w:p w14:paraId="6E6C5DEF" w14:textId="447689C2" w:rsidR="001B7BDA" w:rsidRPr="00EF2262" w:rsidRDefault="00EF2262" w:rsidP="00EF2262">
      <w:pPr>
        <w:pStyle w:val="ListParagraph"/>
        <w:numPr>
          <w:ilvl w:val="0"/>
          <w:numId w:val="8"/>
        </w:numPr>
        <w:tabs>
          <w:tab w:val="left" w:pos="2623"/>
        </w:tabs>
        <w:rPr>
          <w:sz w:val="24"/>
          <w:szCs w:val="24"/>
        </w:rPr>
      </w:pPr>
      <w:r>
        <w:rPr>
          <w:sz w:val="24"/>
          <w:szCs w:val="24"/>
        </w:rPr>
        <w:t>D</w:t>
      </w:r>
      <w:r w:rsidR="001B7BDA" w:rsidRPr="00EF2262">
        <w:rPr>
          <w:sz w:val="24"/>
          <w:szCs w:val="24"/>
        </w:rPr>
        <w:t xml:space="preserve">iagram of </w:t>
      </w:r>
      <w:r w:rsidR="00B31B9C" w:rsidRPr="00EF2262">
        <w:rPr>
          <w:sz w:val="24"/>
          <w:szCs w:val="24"/>
        </w:rPr>
        <w:t>dispensing facility</w:t>
      </w:r>
      <w:r w:rsidR="001B7BDA" w:rsidRPr="00EF2262">
        <w:rPr>
          <w:sz w:val="24"/>
          <w:szCs w:val="24"/>
        </w:rPr>
        <w:t xml:space="preserve"> entrance/exit</w:t>
      </w:r>
      <w:r w:rsidR="00B31B9C" w:rsidRPr="00EF2262">
        <w:rPr>
          <w:sz w:val="24"/>
          <w:szCs w:val="24"/>
        </w:rPr>
        <w:t xml:space="preserve"> &amp; parking lot with foot traffic</w:t>
      </w:r>
      <w:r>
        <w:rPr>
          <w:sz w:val="24"/>
          <w:szCs w:val="24"/>
        </w:rPr>
        <w:t xml:space="preserve"> flow</w:t>
      </w:r>
    </w:p>
    <w:p w14:paraId="0F31CEED" w14:textId="0C0A260C" w:rsidR="00B31B9C" w:rsidRPr="00EF2262" w:rsidRDefault="00EF2262" w:rsidP="00EF2262">
      <w:pPr>
        <w:pStyle w:val="ListParagraph"/>
        <w:numPr>
          <w:ilvl w:val="0"/>
          <w:numId w:val="8"/>
        </w:numPr>
        <w:tabs>
          <w:tab w:val="left" w:pos="2623"/>
        </w:tabs>
        <w:rPr>
          <w:sz w:val="24"/>
          <w:szCs w:val="24"/>
        </w:rPr>
      </w:pPr>
      <w:r>
        <w:rPr>
          <w:sz w:val="24"/>
          <w:szCs w:val="24"/>
        </w:rPr>
        <w:t xml:space="preserve">Diagram of </w:t>
      </w:r>
      <w:r w:rsidR="00B31B9C" w:rsidRPr="00EF2262">
        <w:rPr>
          <w:sz w:val="24"/>
          <w:szCs w:val="24"/>
        </w:rPr>
        <w:t xml:space="preserve">vehicle traffic </w:t>
      </w:r>
      <w:r>
        <w:rPr>
          <w:sz w:val="24"/>
          <w:szCs w:val="24"/>
        </w:rPr>
        <w:t>flow</w:t>
      </w:r>
      <w:r w:rsidR="00B31B9C" w:rsidRPr="00EF2262">
        <w:rPr>
          <w:sz w:val="24"/>
          <w:szCs w:val="24"/>
        </w:rPr>
        <w:t xml:space="preserve"> with surrounding streets.  Include bus lots, if applicable.</w:t>
      </w:r>
    </w:p>
    <w:p w14:paraId="4E5C8A11" w14:textId="6A95DBB6" w:rsidR="001B7BDA" w:rsidRPr="00394BCE" w:rsidRDefault="001B7BDA" w:rsidP="001B7BDA">
      <w:pPr>
        <w:tabs>
          <w:tab w:val="left" w:pos="2623"/>
        </w:tabs>
        <w:rPr>
          <w:i/>
          <w:sz w:val="24"/>
          <w:szCs w:val="24"/>
        </w:rPr>
      </w:pPr>
      <w:r w:rsidRPr="00394BCE">
        <w:rPr>
          <w:i/>
          <w:sz w:val="24"/>
          <w:szCs w:val="24"/>
        </w:rPr>
        <w:t>Note: Agencies are required to provide any needed support for staff members</w:t>
      </w:r>
      <w:r w:rsidR="005F0830">
        <w:rPr>
          <w:i/>
          <w:sz w:val="24"/>
          <w:szCs w:val="24"/>
        </w:rPr>
        <w:t xml:space="preserve"> or clients</w:t>
      </w:r>
      <w:r w:rsidRPr="00394BCE">
        <w:rPr>
          <w:i/>
          <w:sz w:val="24"/>
          <w:szCs w:val="24"/>
        </w:rPr>
        <w:t xml:space="preserve"> with access </w:t>
      </w:r>
      <w:r w:rsidR="00EF2262">
        <w:rPr>
          <w:i/>
          <w:sz w:val="24"/>
          <w:szCs w:val="24"/>
        </w:rPr>
        <w:t>or</w:t>
      </w:r>
      <w:r w:rsidRPr="00394BCE">
        <w:rPr>
          <w:i/>
          <w:sz w:val="24"/>
          <w:szCs w:val="24"/>
        </w:rPr>
        <w:t xml:space="preserve"> functional needs </w:t>
      </w:r>
      <w:r w:rsidR="00EF2262">
        <w:rPr>
          <w:i/>
          <w:sz w:val="24"/>
          <w:szCs w:val="24"/>
        </w:rPr>
        <w:t xml:space="preserve">(i.e. deaf, blind, etc.) </w:t>
      </w:r>
      <w:r w:rsidRPr="00394BCE">
        <w:rPr>
          <w:i/>
          <w:sz w:val="24"/>
          <w:szCs w:val="24"/>
        </w:rPr>
        <w:t xml:space="preserve">to ensure that all staff have access to needed medications and/or vaccines being distributed. </w:t>
      </w:r>
      <w:r w:rsidR="000A0668">
        <w:rPr>
          <w:i/>
          <w:sz w:val="24"/>
          <w:szCs w:val="24"/>
        </w:rPr>
        <w:t xml:space="preserve">More information on </w:t>
      </w:r>
      <w:hyperlink r:id="rId13" w:history="1">
        <w:r w:rsidR="000A0668" w:rsidRPr="00DF0764">
          <w:rPr>
            <w:rStyle w:val="Hyperlink"/>
            <w:i/>
            <w:color w:val="auto"/>
            <w:sz w:val="24"/>
            <w:szCs w:val="24"/>
            <w:u w:val="none"/>
          </w:rPr>
          <w:t>access and functional needs planning</w:t>
        </w:r>
      </w:hyperlink>
      <w:r w:rsidR="000A0668">
        <w:rPr>
          <w:i/>
          <w:sz w:val="24"/>
          <w:szCs w:val="24"/>
        </w:rPr>
        <w:t xml:space="preserve"> can be found at</w:t>
      </w:r>
      <w:r w:rsidR="00DF0764">
        <w:rPr>
          <w:i/>
          <w:sz w:val="24"/>
          <w:szCs w:val="24"/>
        </w:rPr>
        <w:t xml:space="preserve"> on the HSEM website (</w:t>
      </w:r>
      <w:hyperlink r:id="rId14" w:history="1">
        <w:r w:rsidR="000A0668" w:rsidRPr="001E717A">
          <w:rPr>
            <w:rStyle w:val="Hyperlink"/>
            <w:i/>
            <w:sz w:val="24"/>
            <w:szCs w:val="24"/>
          </w:rPr>
          <w:t>dps.mn.gov/divisions/hsem/access-functional-needs/Pages/default.aspx</w:t>
        </w:r>
      </w:hyperlink>
      <w:r w:rsidR="00DF0764" w:rsidRPr="00DF0764">
        <w:rPr>
          <w:rStyle w:val="Hyperlink"/>
          <w:i/>
          <w:color w:val="auto"/>
          <w:sz w:val="24"/>
          <w:szCs w:val="24"/>
          <w:u w:val="none"/>
        </w:rPr>
        <w:t>)</w:t>
      </w:r>
      <w:r w:rsidR="000A0668">
        <w:rPr>
          <w:i/>
          <w:sz w:val="24"/>
          <w:szCs w:val="24"/>
        </w:rPr>
        <w:t>.</w:t>
      </w:r>
    </w:p>
    <w:p w14:paraId="3924A949" w14:textId="77777777" w:rsidR="001B7BDA" w:rsidRPr="005801AD" w:rsidRDefault="001B7BDA" w:rsidP="005801AD">
      <w:pPr>
        <w:pStyle w:val="Heading2"/>
      </w:pPr>
      <w:r w:rsidRPr="005801AD">
        <w:lastRenderedPageBreak/>
        <w:t>Inventory Management of Medications</w:t>
      </w:r>
    </w:p>
    <w:p w14:paraId="4E7F386D" w14:textId="7C68B0C2" w:rsidR="001B7BDA" w:rsidRPr="00394BCE" w:rsidRDefault="001B7BDA" w:rsidP="001B7BDA">
      <w:pPr>
        <w:tabs>
          <w:tab w:val="left" w:pos="2623"/>
        </w:tabs>
        <w:rPr>
          <w:sz w:val="24"/>
          <w:szCs w:val="24"/>
        </w:rPr>
      </w:pPr>
      <w:r w:rsidRPr="00394BCE">
        <w:rPr>
          <w:sz w:val="24"/>
          <w:szCs w:val="24"/>
        </w:rPr>
        <w:t xml:space="preserve">When the medications arrive, it is your organization’s responsibility to track depletion of supplies. </w:t>
      </w:r>
      <w:r w:rsidR="00EF2262">
        <w:rPr>
          <w:sz w:val="24"/>
          <w:szCs w:val="24"/>
        </w:rPr>
        <w:t>N</w:t>
      </w:r>
      <w:r w:rsidRPr="00394BCE">
        <w:rPr>
          <w:sz w:val="24"/>
          <w:szCs w:val="24"/>
        </w:rPr>
        <w:t xml:space="preserve">otify your public health partner promptly if you will need </w:t>
      </w:r>
      <w:r w:rsidR="00EF2262">
        <w:rPr>
          <w:sz w:val="24"/>
          <w:szCs w:val="24"/>
        </w:rPr>
        <w:t>resupply of</w:t>
      </w:r>
      <w:r w:rsidRPr="00394BCE">
        <w:rPr>
          <w:sz w:val="24"/>
          <w:szCs w:val="24"/>
        </w:rPr>
        <w:t xml:space="preserve"> medications.  </w:t>
      </w:r>
      <w:r w:rsidR="005F00C3">
        <w:rPr>
          <w:sz w:val="24"/>
          <w:szCs w:val="24"/>
        </w:rPr>
        <w:t>Consider requesting a resupply</w:t>
      </w:r>
      <w:r w:rsidRPr="00394BCE">
        <w:rPr>
          <w:sz w:val="24"/>
          <w:szCs w:val="24"/>
        </w:rPr>
        <w:t xml:space="preserve"> when 1/3 of the initial supply remains, if remaining quantities will be insufficient.</w:t>
      </w:r>
    </w:p>
    <w:p w14:paraId="28A8B6B6" w14:textId="5BBC16A1" w:rsidR="001B7BDA" w:rsidRPr="00394BCE" w:rsidRDefault="00EF2262" w:rsidP="001B7BDA">
      <w:pPr>
        <w:tabs>
          <w:tab w:val="left" w:pos="2623"/>
        </w:tabs>
        <w:rPr>
          <w:sz w:val="24"/>
          <w:szCs w:val="24"/>
        </w:rPr>
      </w:pPr>
      <w:r>
        <w:rPr>
          <w:sz w:val="24"/>
          <w:szCs w:val="24"/>
        </w:rPr>
        <w:t xml:space="preserve">Consider attaching an inventory management plan which includes how inventory will be managed (i.e. electronic spreadsheet, paper based system, etc.).  </w:t>
      </w:r>
    </w:p>
    <w:p w14:paraId="01DCB997" w14:textId="77777777" w:rsidR="00E50A1E" w:rsidRPr="002D2854" w:rsidRDefault="00E50A1E" w:rsidP="00E50A1E">
      <w:pPr>
        <w:pStyle w:val="Heading2"/>
      </w:pPr>
      <w:r w:rsidRPr="002D2854">
        <w:t>Security</w:t>
      </w:r>
      <w:r>
        <w:t xml:space="preserve"> Considerations</w:t>
      </w:r>
    </w:p>
    <w:p w14:paraId="0BC897A5" w14:textId="77777777" w:rsidR="00E50A1E" w:rsidRDefault="00E50A1E" w:rsidP="00E50A1E">
      <w:pPr>
        <w:rPr>
          <w:sz w:val="24"/>
          <w:szCs w:val="24"/>
        </w:rPr>
      </w:pPr>
      <w:r w:rsidRPr="00394BCE">
        <w:rPr>
          <w:sz w:val="24"/>
          <w:szCs w:val="24"/>
        </w:rPr>
        <w:t xml:space="preserve">Depending on the nature of the public health emergency </w:t>
      </w:r>
      <w:r>
        <w:rPr>
          <w:sz w:val="24"/>
          <w:szCs w:val="24"/>
        </w:rPr>
        <w:t xml:space="preserve">or dispensing site, </w:t>
      </w:r>
      <w:r w:rsidRPr="00394BCE">
        <w:rPr>
          <w:sz w:val="24"/>
          <w:szCs w:val="24"/>
        </w:rPr>
        <w:t xml:space="preserve">it may be important to provide site security for the CPOD staff, employees, clients, and medications at the site.  </w:t>
      </w:r>
    </w:p>
    <w:p w14:paraId="296E5ADB" w14:textId="77777777" w:rsidR="00E50A1E" w:rsidRPr="00394BCE" w:rsidRDefault="00E50A1E" w:rsidP="00E50A1E">
      <w:pPr>
        <w:rPr>
          <w:sz w:val="24"/>
          <w:szCs w:val="24"/>
        </w:rPr>
      </w:pPr>
      <w:r>
        <w:rPr>
          <w:sz w:val="24"/>
          <w:szCs w:val="24"/>
        </w:rPr>
        <w:t>Consider attaching a security plan which includes instructions for security personnel or CPOD staff to report unusual activities or emergencies.</w:t>
      </w:r>
    </w:p>
    <w:p w14:paraId="2E26005D" w14:textId="77777777" w:rsidR="005F0830" w:rsidRPr="005801AD" w:rsidRDefault="005F0830" w:rsidP="005F0830">
      <w:pPr>
        <w:pStyle w:val="Heading2"/>
      </w:pPr>
      <w:r>
        <w:t>Training Resources</w:t>
      </w:r>
    </w:p>
    <w:p w14:paraId="02E8C0C9" w14:textId="3495D9BE" w:rsidR="005F0830" w:rsidRDefault="00B14CDE" w:rsidP="005F0830">
      <w:pPr>
        <w:rPr>
          <w:sz w:val="24"/>
          <w:szCs w:val="24"/>
        </w:rPr>
      </w:pPr>
      <w:r>
        <w:rPr>
          <w:sz w:val="24"/>
          <w:szCs w:val="24"/>
        </w:rPr>
        <w:t xml:space="preserve">Organizations are welcome and encouraged to train and/or exercise potential CPOD staff prior to an emergency.  </w:t>
      </w:r>
      <w:r w:rsidR="005F0830">
        <w:rPr>
          <w:sz w:val="24"/>
          <w:szCs w:val="24"/>
        </w:rPr>
        <w:t xml:space="preserve">There are </w:t>
      </w:r>
      <w:r>
        <w:rPr>
          <w:sz w:val="24"/>
          <w:szCs w:val="24"/>
        </w:rPr>
        <w:t xml:space="preserve">many </w:t>
      </w:r>
      <w:r w:rsidR="0062718D">
        <w:rPr>
          <w:sz w:val="24"/>
          <w:szCs w:val="24"/>
        </w:rPr>
        <w:t>training resources available online</w:t>
      </w:r>
      <w:r>
        <w:rPr>
          <w:sz w:val="24"/>
          <w:szCs w:val="24"/>
        </w:rPr>
        <w:t xml:space="preserve"> for prior-to-incident or just-in-time training</w:t>
      </w:r>
      <w:r w:rsidR="000E7869">
        <w:rPr>
          <w:sz w:val="24"/>
          <w:szCs w:val="24"/>
        </w:rPr>
        <w:t xml:space="preserve">.  </w:t>
      </w:r>
      <w:r w:rsidR="0062718D">
        <w:rPr>
          <w:sz w:val="24"/>
          <w:szCs w:val="24"/>
        </w:rPr>
        <w:t xml:space="preserve">Two </w:t>
      </w:r>
      <w:r w:rsidR="00DF0764">
        <w:rPr>
          <w:sz w:val="24"/>
          <w:szCs w:val="24"/>
        </w:rPr>
        <w:t xml:space="preserve">websites that offer </w:t>
      </w:r>
      <w:r w:rsidR="001C18D9">
        <w:rPr>
          <w:sz w:val="24"/>
          <w:szCs w:val="24"/>
        </w:rPr>
        <w:t>on</w:t>
      </w:r>
      <w:r w:rsidR="00DF0764">
        <w:rPr>
          <w:sz w:val="24"/>
          <w:szCs w:val="24"/>
        </w:rPr>
        <w:t>line</w:t>
      </w:r>
      <w:r w:rsidR="001C18D9">
        <w:rPr>
          <w:sz w:val="24"/>
          <w:szCs w:val="24"/>
        </w:rPr>
        <w:t xml:space="preserve"> training are the </w:t>
      </w:r>
      <w:hyperlink r:id="rId15" w:history="1">
        <w:r w:rsidR="00DF0764" w:rsidRPr="001C18D9">
          <w:rPr>
            <w:rStyle w:val="Hyperlink"/>
            <w:color w:val="auto"/>
            <w:sz w:val="24"/>
            <w:szCs w:val="24"/>
            <w:u w:val="none"/>
          </w:rPr>
          <w:t>NACCHO Closed POD Partners</w:t>
        </w:r>
      </w:hyperlink>
      <w:r w:rsidR="001C18D9">
        <w:rPr>
          <w:sz w:val="24"/>
          <w:szCs w:val="24"/>
        </w:rPr>
        <w:t xml:space="preserve"> site (</w:t>
      </w:r>
      <w:hyperlink r:id="rId16" w:history="1">
        <w:r w:rsidR="001C18D9" w:rsidRPr="00976B39">
          <w:rPr>
            <w:rStyle w:val="Hyperlink"/>
            <w:sz w:val="24"/>
            <w:szCs w:val="24"/>
          </w:rPr>
          <w:t>closedpodpartners.org</w:t>
        </w:r>
      </w:hyperlink>
      <w:r w:rsidR="001C18D9">
        <w:rPr>
          <w:sz w:val="24"/>
          <w:szCs w:val="24"/>
        </w:rPr>
        <w:t xml:space="preserve">) and the </w:t>
      </w:r>
      <w:hyperlink r:id="rId17" w:history="1">
        <w:r w:rsidR="001C18D9" w:rsidRPr="00203AB2">
          <w:rPr>
            <w:rStyle w:val="Hyperlink"/>
            <w:color w:val="auto"/>
            <w:sz w:val="24"/>
            <w:szCs w:val="24"/>
            <w:u w:val="none"/>
          </w:rPr>
          <w:t>MDH website</w:t>
        </w:r>
      </w:hyperlink>
      <w:r w:rsidR="001C18D9">
        <w:rPr>
          <w:sz w:val="24"/>
          <w:szCs w:val="24"/>
        </w:rPr>
        <w:t xml:space="preserve"> (</w:t>
      </w:r>
      <w:hyperlink r:id="rId18" w:history="1">
        <w:r w:rsidR="00203AB2" w:rsidRPr="00BC7C6C">
          <w:rPr>
            <w:rStyle w:val="Hyperlink"/>
            <w:sz w:val="24"/>
            <w:szCs w:val="24"/>
          </w:rPr>
          <w:t>health.state.mn.us</w:t>
        </w:r>
      </w:hyperlink>
      <w:r w:rsidR="001C18D9">
        <w:rPr>
          <w:sz w:val="24"/>
          <w:szCs w:val="24"/>
        </w:rPr>
        <w:t>)</w:t>
      </w:r>
      <w:r w:rsidR="0062718D">
        <w:rPr>
          <w:sz w:val="24"/>
          <w:szCs w:val="24"/>
        </w:rPr>
        <w:t xml:space="preserve">.  </w:t>
      </w:r>
      <w:r>
        <w:rPr>
          <w:sz w:val="24"/>
          <w:szCs w:val="24"/>
        </w:rPr>
        <w:t>Your</w:t>
      </w:r>
      <w:r w:rsidR="000E7869">
        <w:rPr>
          <w:sz w:val="24"/>
          <w:szCs w:val="24"/>
        </w:rPr>
        <w:t xml:space="preserve"> public health department may have </w:t>
      </w:r>
      <w:r>
        <w:rPr>
          <w:sz w:val="24"/>
          <w:szCs w:val="24"/>
        </w:rPr>
        <w:t>additional options</w:t>
      </w:r>
      <w:r w:rsidR="000E7869">
        <w:rPr>
          <w:sz w:val="24"/>
          <w:szCs w:val="24"/>
        </w:rPr>
        <w:t>.</w:t>
      </w:r>
    </w:p>
    <w:p w14:paraId="3638A00F" w14:textId="77777777" w:rsidR="005F0830" w:rsidRPr="005801AD" w:rsidRDefault="005F0830" w:rsidP="005F0830">
      <w:pPr>
        <w:pStyle w:val="Heading2"/>
      </w:pPr>
      <w:r w:rsidRPr="005801AD">
        <w:t>Demobilization</w:t>
      </w:r>
    </w:p>
    <w:p w14:paraId="2BAC80DA" w14:textId="6E197789" w:rsidR="0062718D" w:rsidRDefault="005F0830" w:rsidP="00305552">
      <w:pPr>
        <w:rPr>
          <w:sz w:val="24"/>
          <w:szCs w:val="24"/>
        </w:rPr>
      </w:pPr>
      <w:r w:rsidRPr="00394BCE">
        <w:rPr>
          <w:sz w:val="24"/>
          <w:szCs w:val="24"/>
        </w:rPr>
        <w:t>Once the public health emergency has ended, your local public health partner will communicate how and when unused medication may be returned.  Medications should be stored securely and in accordance with manufacturer specifications until then (</w:t>
      </w:r>
      <w:r w:rsidR="00305552">
        <w:rPr>
          <w:sz w:val="24"/>
          <w:szCs w:val="24"/>
        </w:rPr>
        <w:t xml:space="preserve">i.e. </w:t>
      </w:r>
      <w:r w:rsidRPr="00394BCE">
        <w:rPr>
          <w:sz w:val="24"/>
          <w:szCs w:val="24"/>
        </w:rPr>
        <w:t>dry, room temperature</w:t>
      </w:r>
      <w:r w:rsidR="000E7869">
        <w:rPr>
          <w:sz w:val="24"/>
          <w:szCs w:val="24"/>
        </w:rPr>
        <w:t>, refrigerated</w:t>
      </w:r>
      <w:r w:rsidR="00B14CDE">
        <w:rPr>
          <w:sz w:val="24"/>
          <w:szCs w:val="24"/>
        </w:rPr>
        <w:t>) until demobilized.</w:t>
      </w:r>
    </w:p>
    <w:p w14:paraId="18A45E11" w14:textId="5A330C08" w:rsidR="00B31B9C" w:rsidRDefault="00B31B9C" w:rsidP="00B31B9C">
      <w:pPr>
        <w:pStyle w:val="Heading2"/>
      </w:pPr>
      <w:r>
        <w:t>Attachments</w:t>
      </w:r>
    </w:p>
    <w:p w14:paraId="620BBC3A" w14:textId="07DB1792" w:rsidR="00B14CDE" w:rsidRPr="00B14CDE" w:rsidRDefault="00B14CDE" w:rsidP="00B14CDE">
      <w:r>
        <w:t>The following attachments are optional, scalable components of your CPOD plan.  Your plan may have more/less attachments to fit your organization’s needs.</w:t>
      </w:r>
    </w:p>
    <w:p w14:paraId="4C3CA5F8" w14:textId="77777777" w:rsidR="0088175D" w:rsidRDefault="0088175D" w:rsidP="00B31B9C">
      <w:pPr>
        <w:rPr>
          <w:sz w:val="24"/>
          <w:szCs w:val="24"/>
        </w:rPr>
        <w:sectPr w:rsidR="0088175D" w:rsidSect="00EA63B9">
          <w:footerReference w:type="default" r:id="rId19"/>
          <w:pgSz w:w="12240" w:h="15840"/>
          <w:pgMar w:top="1440" w:right="1440" w:bottom="630" w:left="1440" w:header="720" w:footer="720"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space="720"/>
          <w:docGrid w:linePitch="360"/>
        </w:sectPr>
      </w:pPr>
    </w:p>
    <w:p w14:paraId="09213676" w14:textId="4F27BB7B" w:rsidR="00B31B9C" w:rsidRDefault="00B31B9C" w:rsidP="00B31B9C">
      <w:pPr>
        <w:rPr>
          <w:sz w:val="24"/>
          <w:szCs w:val="24"/>
        </w:rPr>
      </w:pPr>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Pr>
          <w:sz w:val="24"/>
          <w:szCs w:val="24"/>
        </w:rPr>
        <w:t xml:space="preserve">  </w:t>
      </w:r>
      <w:r w:rsidR="00683D83">
        <w:rPr>
          <w:sz w:val="24"/>
          <w:szCs w:val="24"/>
        </w:rPr>
        <w:t xml:space="preserve">CPOD </w:t>
      </w:r>
      <w:r>
        <w:rPr>
          <w:sz w:val="24"/>
          <w:szCs w:val="24"/>
        </w:rPr>
        <w:t>Enrollment Form</w:t>
      </w:r>
    </w:p>
    <w:p w14:paraId="4AC7B784" w14:textId="17D35218" w:rsidR="00B31B9C" w:rsidRDefault="00B31B9C" w:rsidP="00B31B9C">
      <w:pPr>
        <w:rPr>
          <w:sz w:val="24"/>
          <w:szCs w:val="24"/>
        </w:rPr>
      </w:pPr>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Pr>
          <w:sz w:val="24"/>
          <w:szCs w:val="24"/>
        </w:rPr>
        <w:t xml:space="preserve">  </w:t>
      </w:r>
      <w:r w:rsidR="001A5FC5">
        <w:rPr>
          <w:sz w:val="24"/>
          <w:szCs w:val="24"/>
        </w:rPr>
        <w:t>Dispensing site information for additional dispensing sites</w:t>
      </w:r>
    </w:p>
    <w:p w14:paraId="2101222F" w14:textId="427DBE19" w:rsidR="001A5FC5" w:rsidRDefault="001A5FC5" w:rsidP="001A5FC5">
      <w:pPr>
        <w:pStyle w:val="ListParagraph"/>
        <w:numPr>
          <w:ilvl w:val="0"/>
          <w:numId w:val="7"/>
        </w:numPr>
      </w:pPr>
      <w:r>
        <w:t>CPOD staff</w:t>
      </w:r>
    </w:p>
    <w:p w14:paraId="61079F7A" w14:textId="34C17EA5" w:rsidR="001A5FC5" w:rsidRDefault="001A5FC5" w:rsidP="001A5FC5">
      <w:pPr>
        <w:pStyle w:val="ListParagraph"/>
        <w:numPr>
          <w:ilvl w:val="0"/>
          <w:numId w:val="7"/>
        </w:numPr>
      </w:pPr>
      <w:r>
        <w:t>Site information</w:t>
      </w:r>
    </w:p>
    <w:p w14:paraId="065F9577" w14:textId="541399A3" w:rsidR="001A5FC5" w:rsidRDefault="001A5FC5" w:rsidP="001A5FC5">
      <w:pPr>
        <w:pStyle w:val="ListParagraph"/>
        <w:numPr>
          <w:ilvl w:val="0"/>
          <w:numId w:val="7"/>
        </w:numPr>
      </w:pPr>
      <w:r>
        <w:t>Storage location</w:t>
      </w:r>
    </w:p>
    <w:p w14:paraId="3A375988" w14:textId="2402C52C" w:rsidR="001A5FC5" w:rsidRDefault="001A5FC5" w:rsidP="001A5FC5">
      <w:pPr>
        <w:pStyle w:val="ListParagraph"/>
        <w:numPr>
          <w:ilvl w:val="0"/>
          <w:numId w:val="7"/>
        </w:numPr>
      </w:pPr>
      <w:r>
        <w:t>Security plans</w:t>
      </w:r>
    </w:p>
    <w:p w14:paraId="5B966F44" w14:textId="1D0E1374" w:rsidR="001A5FC5" w:rsidRPr="00B31B9C" w:rsidRDefault="001A5FC5" w:rsidP="001A5FC5">
      <w:pPr>
        <w:pStyle w:val="ListParagraph"/>
        <w:numPr>
          <w:ilvl w:val="0"/>
          <w:numId w:val="7"/>
        </w:numPr>
      </w:pPr>
      <w:r>
        <w:t>Floor plans and traffic flow diagrams</w:t>
      </w:r>
    </w:p>
    <w:p w14:paraId="560E04AD" w14:textId="77777777" w:rsidR="0088175D" w:rsidRDefault="0088175D" w:rsidP="0088175D">
      <w:pPr>
        <w:rPr>
          <w:sz w:val="24"/>
          <w:szCs w:val="24"/>
        </w:rPr>
      </w:pPr>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Pr>
          <w:sz w:val="24"/>
          <w:szCs w:val="24"/>
        </w:rPr>
        <w:t xml:space="preserve">  Security Plan</w:t>
      </w:r>
      <w:r w:rsidRPr="00394BCE">
        <w:rPr>
          <w:sz w:val="24"/>
          <w:szCs w:val="24"/>
        </w:rPr>
        <w:t xml:space="preserve"> </w:t>
      </w:r>
    </w:p>
    <w:p w14:paraId="009E30FE" w14:textId="72D65429" w:rsidR="0088175D" w:rsidRPr="00B31B9C" w:rsidRDefault="0088175D" w:rsidP="0088175D">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Pr>
          <w:sz w:val="24"/>
          <w:szCs w:val="24"/>
        </w:rPr>
        <w:t xml:space="preserve">  </w:t>
      </w:r>
      <w:r w:rsidRPr="001A5FC5">
        <w:rPr>
          <w:sz w:val="24"/>
          <w:szCs w:val="24"/>
        </w:rPr>
        <w:t>Medical POD attachment (details of staff, cold chain management, and biohazard disposal)</w:t>
      </w:r>
    </w:p>
    <w:p w14:paraId="4FCA2AC2" w14:textId="77777777" w:rsidR="0088175D" w:rsidRPr="00B31B9C" w:rsidRDefault="0088175D" w:rsidP="0088175D">
      <w:r w:rsidRPr="00394BCE">
        <w:rPr>
          <w:sz w:val="24"/>
          <w:szCs w:val="24"/>
        </w:rPr>
        <w:fldChar w:fldCharType="begin">
          <w:ffData>
            <w:name w:val="Check2"/>
            <w:enabled/>
            <w:calcOnExit w:val="0"/>
            <w:checkBox>
              <w:sizeAuto/>
              <w:default w:val="0"/>
            </w:checkBox>
          </w:ffData>
        </w:fldChar>
      </w:r>
      <w:r w:rsidRPr="00394BCE">
        <w:rPr>
          <w:sz w:val="24"/>
          <w:szCs w:val="24"/>
        </w:rPr>
        <w:instrText xml:space="preserve"> FORMCHECKBOX </w:instrText>
      </w:r>
      <w:r w:rsidR="0010024B">
        <w:rPr>
          <w:sz w:val="24"/>
          <w:szCs w:val="24"/>
        </w:rPr>
      </w:r>
      <w:r w:rsidR="0010024B">
        <w:rPr>
          <w:sz w:val="24"/>
          <w:szCs w:val="24"/>
        </w:rPr>
        <w:fldChar w:fldCharType="separate"/>
      </w:r>
      <w:r w:rsidRPr="00394BCE">
        <w:rPr>
          <w:sz w:val="24"/>
          <w:szCs w:val="24"/>
        </w:rPr>
        <w:fldChar w:fldCharType="end"/>
      </w:r>
      <w:r>
        <w:rPr>
          <w:sz w:val="24"/>
          <w:szCs w:val="24"/>
        </w:rPr>
        <w:t xml:space="preserve">  Communications Plan</w:t>
      </w:r>
    </w:p>
    <w:p w14:paraId="2318105A" w14:textId="77777777" w:rsidR="00E50A1E" w:rsidRPr="00B31B9C" w:rsidRDefault="00E50A1E" w:rsidP="00E50A1E">
      <w:r w:rsidRPr="00E50A1E">
        <w:rPr>
          <w:sz w:val="24"/>
          <w:szCs w:val="24"/>
        </w:rPr>
        <w:fldChar w:fldCharType="begin">
          <w:ffData>
            <w:name w:val="Check2"/>
            <w:enabled/>
            <w:calcOnExit w:val="0"/>
            <w:checkBox>
              <w:sizeAuto/>
              <w:default w:val="0"/>
            </w:checkBox>
          </w:ffData>
        </w:fldChar>
      </w:r>
      <w:r w:rsidRPr="00E50A1E">
        <w:rPr>
          <w:sz w:val="24"/>
          <w:szCs w:val="24"/>
        </w:rPr>
        <w:instrText xml:space="preserve"> FORMCHECKBOX </w:instrText>
      </w:r>
      <w:r w:rsidR="0010024B">
        <w:rPr>
          <w:sz w:val="24"/>
          <w:szCs w:val="24"/>
        </w:rPr>
      </w:r>
      <w:r w:rsidR="0010024B">
        <w:rPr>
          <w:sz w:val="24"/>
          <w:szCs w:val="24"/>
        </w:rPr>
        <w:fldChar w:fldCharType="separate"/>
      </w:r>
      <w:r w:rsidRPr="00E50A1E">
        <w:rPr>
          <w:sz w:val="24"/>
          <w:szCs w:val="24"/>
        </w:rPr>
        <w:fldChar w:fldCharType="end"/>
      </w:r>
      <w:r w:rsidRPr="00E50A1E">
        <w:rPr>
          <w:sz w:val="24"/>
          <w:szCs w:val="24"/>
        </w:rPr>
        <w:t xml:space="preserve">  Other:</w:t>
      </w:r>
    </w:p>
    <w:p w14:paraId="06B01F94" w14:textId="77777777" w:rsidR="00E50A1E" w:rsidRPr="00B31B9C" w:rsidRDefault="00E50A1E" w:rsidP="00E50A1E">
      <w:r w:rsidRPr="00E50A1E">
        <w:rPr>
          <w:sz w:val="24"/>
          <w:szCs w:val="24"/>
        </w:rPr>
        <w:fldChar w:fldCharType="begin">
          <w:ffData>
            <w:name w:val="Check2"/>
            <w:enabled/>
            <w:calcOnExit w:val="0"/>
            <w:checkBox>
              <w:sizeAuto/>
              <w:default w:val="0"/>
            </w:checkBox>
          </w:ffData>
        </w:fldChar>
      </w:r>
      <w:r w:rsidRPr="00E50A1E">
        <w:rPr>
          <w:sz w:val="24"/>
          <w:szCs w:val="24"/>
        </w:rPr>
        <w:instrText xml:space="preserve"> FORMCHECKBOX </w:instrText>
      </w:r>
      <w:r w:rsidR="0010024B">
        <w:rPr>
          <w:sz w:val="24"/>
          <w:szCs w:val="24"/>
        </w:rPr>
      </w:r>
      <w:r w:rsidR="0010024B">
        <w:rPr>
          <w:sz w:val="24"/>
          <w:szCs w:val="24"/>
        </w:rPr>
        <w:fldChar w:fldCharType="separate"/>
      </w:r>
      <w:r w:rsidRPr="00E50A1E">
        <w:rPr>
          <w:sz w:val="24"/>
          <w:szCs w:val="24"/>
        </w:rPr>
        <w:fldChar w:fldCharType="end"/>
      </w:r>
      <w:r w:rsidRPr="00E50A1E">
        <w:rPr>
          <w:sz w:val="24"/>
          <w:szCs w:val="24"/>
        </w:rPr>
        <w:t xml:space="preserve">  Other:</w:t>
      </w:r>
    </w:p>
    <w:p w14:paraId="7BE45877" w14:textId="77777777" w:rsidR="00E50A1E" w:rsidRPr="00B31B9C" w:rsidRDefault="00E50A1E" w:rsidP="00E50A1E">
      <w:r w:rsidRPr="00E50A1E">
        <w:rPr>
          <w:sz w:val="24"/>
          <w:szCs w:val="24"/>
        </w:rPr>
        <w:fldChar w:fldCharType="begin">
          <w:ffData>
            <w:name w:val="Check2"/>
            <w:enabled/>
            <w:calcOnExit w:val="0"/>
            <w:checkBox>
              <w:sizeAuto/>
              <w:default w:val="0"/>
            </w:checkBox>
          </w:ffData>
        </w:fldChar>
      </w:r>
      <w:r w:rsidRPr="00E50A1E">
        <w:rPr>
          <w:sz w:val="24"/>
          <w:szCs w:val="24"/>
        </w:rPr>
        <w:instrText xml:space="preserve"> FORMCHECKBOX </w:instrText>
      </w:r>
      <w:r w:rsidR="0010024B">
        <w:rPr>
          <w:sz w:val="24"/>
          <w:szCs w:val="24"/>
        </w:rPr>
      </w:r>
      <w:r w:rsidR="0010024B">
        <w:rPr>
          <w:sz w:val="24"/>
          <w:szCs w:val="24"/>
        </w:rPr>
        <w:fldChar w:fldCharType="separate"/>
      </w:r>
      <w:r w:rsidRPr="00E50A1E">
        <w:rPr>
          <w:sz w:val="24"/>
          <w:szCs w:val="24"/>
        </w:rPr>
        <w:fldChar w:fldCharType="end"/>
      </w:r>
      <w:r w:rsidRPr="00E50A1E">
        <w:rPr>
          <w:sz w:val="24"/>
          <w:szCs w:val="24"/>
        </w:rPr>
        <w:t xml:space="preserve">  Other:</w:t>
      </w:r>
    </w:p>
    <w:p w14:paraId="3DBF791D" w14:textId="72A625B8" w:rsidR="00B31B9C" w:rsidRPr="00B31B9C" w:rsidRDefault="00E50A1E" w:rsidP="00B31B9C">
      <w:r w:rsidRPr="00E50A1E">
        <w:rPr>
          <w:sz w:val="24"/>
          <w:szCs w:val="24"/>
        </w:rPr>
        <w:fldChar w:fldCharType="begin">
          <w:ffData>
            <w:name w:val="Check2"/>
            <w:enabled/>
            <w:calcOnExit w:val="0"/>
            <w:checkBox>
              <w:sizeAuto/>
              <w:default w:val="0"/>
            </w:checkBox>
          </w:ffData>
        </w:fldChar>
      </w:r>
      <w:r w:rsidRPr="00E50A1E">
        <w:rPr>
          <w:sz w:val="24"/>
          <w:szCs w:val="24"/>
        </w:rPr>
        <w:instrText xml:space="preserve"> FORMCHECKBOX </w:instrText>
      </w:r>
      <w:r w:rsidR="0010024B">
        <w:rPr>
          <w:sz w:val="24"/>
          <w:szCs w:val="24"/>
        </w:rPr>
      </w:r>
      <w:r w:rsidR="0010024B">
        <w:rPr>
          <w:sz w:val="24"/>
          <w:szCs w:val="24"/>
        </w:rPr>
        <w:fldChar w:fldCharType="separate"/>
      </w:r>
      <w:r w:rsidRPr="00E50A1E">
        <w:rPr>
          <w:sz w:val="24"/>
          <w:szCs w:val="24"/>
        </w:rPr>
        <w:fldChar w:fldCharType="end"/>
      </w:r>
      <w:r w:rsidRPr="00E50A1E">
        <w:rPr>
          <w:sz w:val="24"/>
          <w:szCs w:val="24"/>
        </w:rPr>
        <w:t xml:space="preserve">  Other:</w:t>
      </w:r>
    </w:p>
    <w:sectPr w:rsidR="00B31B9C" w:rsidRPr="00B31B9C" w:rsidSect="0088175D">
      <w:type w:val="continuous"/>
      <w:pgSz w:w="12240" w:h="15840"/>
      <w:pgMar w:top="1440" w:right="1440" w:bottom="630" w:left="1440" w:header="720" w:footer="720"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1172" w14:textId="77777777" w:rsidR="00E21B28" w:rsidRDefault="00E21B28" w:rsidP="00975791">
      <w:pPr>
        <w:spacing w:after="0" w:line="240" w:lineRule="auto"/>
      </w:pPr>
      <w:r>
        <w:separator/>
      </w:r>
    </w:p>
  </w:endnote>
  <w:endnote w:type="continuationSeparator" w:id="0">
    <w:p w14:paraId="67769F68" w14:textId="77777777" w:rsidR="00E21B28" w:rsidRDefault="00E21B28" w:rsidP="0097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0BA1" w14:textId="08E46D34" w:rsidR="00E21B28" w:rsidRDefault="00E21B28">
    <w:pPr>
      <w:pStyle w:val="Footer"/>
    </w:pPr>
    <w:r>
      <w:t>2017 Version</w:t>
    </w:r>
    <w:r>
      <w:tab/>
    </w:r>
    <w:r>
      <w:tab/>
      <w:t xml:space="preserve">Page </w:t>
    </w:r>
    <w:r>
      <w:fldChar w:fldCharType="begin"/>
    </w:r>
    <w:r>
      <w:instrText xml:space="preserve"> PAGE   \* MERGEFORMAT </w:instrText>
    </w:r>
    <w:r>
      <w:fldChar w:fldCharType="separate"/>
    </w:r>
    <w:r w:rsidR="0010024B">
      <w:rPr>
        <w:noProof/>
      </w:rPr>
      <w:t>1</w:t>
    </w:r>
    <w:r>
      <w:rPr>
        <w:noProof/>
      </w:rPr>
      <w:fldChar w:fldCharType="end"/>
    </w:r>
    <w:r>
      <w:rPr>
        <w:noProof/>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E851" w14:textId="77777777" w:rsidR="00E21B28" w:rsidRDefault="00E21B28" w:rsidP="00975791">
      <w:pPr>
        <w:spacing w:after="0" w:line="240" w:lineRule="auto"/>
      </w:pPr>
      <w:r>
        <w:separator/>
      </w:r>
    </w:p>
  </w:footnote>
  <w:footnote w:type="continuationSeparator" w:id="0">
    <w:p w14:paraId="35D8C070" w14:textId="77777777" w:rsidR="00E21B28" w:rsidRDefault="00E21B28" w:rsidP="00975791">
      <w:pPr>
        <w:spacing w:after="0" w:line="240" w:lineRule="auto"/>
      </w:pPr>
      <w:r>
        <w:continuationSeparator/>
      </w:r>
    </w:p>
  </w:footnote>
  <w:footnote w:id="1">
    <w:p w14:paraId="68E0EE72" w14:textId="77777777" w:rsidR="00E21B28" w:rsidRDefault="00E21B28" w:rsidP="0088175D">
      <w:pPr>
        <w:pStyle w:val="FootnoteText"/>
      </w:pPr>
      <w:r>
        <w:rPr>
          <w:rStyle w:val="FootnoteReference"/>
        </w:rPr>
        <w:footnoteRef/>
      </w:r>
      <w:r>
        <w:t xml:space="preserve"> Not all public health jurisdictions are able to offer delivery as an option.  Most will ask someone from your organization to pick up from a local distribution site.  In the future, MDH may offer a direct ship option for larger CPODs (not yet available as of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421"/>
    <w:multiLevelType w:val="hybridMultilevel"/>
    <w:tmpl w:val="5328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3E2A"/>
    <w:multiLevelType w:val="hybridMultilevel"/>
    <w:tmpl w:val="A43E8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E90278"/>
    <w:multiLevelType w:val="hybridMultilevel"/>
    <w:tmpl w:val="A44C8C70"/>
    <w:lvl w:ilvl="0" w:tplc="9B0806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F464C"/>
    <w:multiLevelType w:val="hybridMultilevel"/>
    <w:tmpl w:val="4CA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80262"/>
    <w:multiLevelType w:val="hybridMultilevel"/>
    <w:tmpl w:val="0EE2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6C3F"/>
    <w:multiLevelType w:val="hybridMultilevel"/>
    <w:tmpl w:val="E3B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04552"/>
    <w:multiLevelType w:val="hybridMultilevel"/>
    <w:tmpl w:val="33C4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86371"/>
    <w:multiLevelType w:val="hybridMultilevel"/>
    <w:tmpl w:val="C212A0F4"/>
    <w:lvl w:ilvl="0" w:tplc="71C634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B9"/>
    <w:rsid w:val="000973F7"/>
    <w:rsid w:val="000A0668"/>
    <w:rsid w:val="000A163F"/>
    <w:rsid w:val="000E7869"/>
    <w:rsid w:val="0010024B"/>
    <w:rsid w:val="0018314A"/>
    <w:rsid w:val="001A5FC5"/>
    <w:rsid w:val="001B7BDA"/>
    <w:rsid w:val="001C18D9"/>
    <w:rsid w:val="001D2C24"/>
    <w:rsid w:val="001E1083"/>
    <w:rsid w:val="0020144B"/>
    <w:rsid w:val="00203AB2"/>
    <w:rsid w:val="00260F1B"/>
    <w:rsid w:val="00286732"/>
    <w:rsid w:val="002B347E"/>
    <w:rsid w:val="002D2854"/>
    <w:rsid w:val="002F72D8"/>
    <w:rsid w:val="00305552"/>
    <w:rsid w:val="00312401"/>
    <w:rsid w:val="00365587"/>
    <w:rsid w:val="0039469F"/>
    <w:rsid w:val="00394BCE"/>
    <w:rsid w:val="003B187B"/>
    <w:rsid w:val="003D5400"/>
    <w:rsid w:val="003E4C69"/>
    <w:rsid w:val="004821BA"/>
    <w:rsid w:val="004A7362"/>
    <w:rsid w:val="004F5819"/>
    <w:rsid w:val="00506C62"/>
    <w:rsid w:val="00571746"/>
    <w:rsid w:val="00575019"/>
    <w:rsid w:val="005801AD"/>
    <w:rsid w:val="005847FE"/>
    <w:rsid w:val="00587E8C"/>
    <w:rsid w:val="005A444C"/>
    <w:rsid w:val="005F00C3"/>
    <w:rsid w:val="005F0830"/>
    <w:rsid w:val="00621C15"/>
    <w:rsid w:val="0062718D"/>
    <w:rsid w:val="00683D83"/>
    <w:rsid w:val="006B28A0"/>
    <w:rsid w:val="006B7476"/>
    <w:rsid w:val="00711A6F"/>
    <w:rsid w:val="007150D0"/>
    <w:rsid w:val="0074368A"/>
    <w:rsid w:val="008275F1"/>
    <w:rsid w:val="0088175D"/>
    <w:rsid w:val="00927592"/>
    <w:rsid w:val="00966F7A"/>
    <w:rsid w:val="00970081"/>
    <w:rsid w:val="00975791"/>
    <w:rsid w:val="009D2D34"/>
    <w:rsid w:val="00A16DC6"/>
    <w:rsid w:val="00A27280"/>
    <w:rsid w:val="00A4179E"/>
    <w:rsid w:val="00A44668"/>
    <w:rsid w:val="00AB1501"/>
    <w:rsid w:val="00AD680D"/>
    <w:rsid w:val="00B14CDE"/>
    <w:rsid w:val="00B31B9C"/>
    <w:rsid w:val="00B75F95"/>
    <w:rsid w:val="00B83BA1"/>
    <w:rsid w:val="00BF5D71"/>
    <w:rsid w:val="00C0370E"/>
    <w:rsid w:val="00C26AD6"/>
    <w:rsid w:val="00C610B9"/>
    <w:rsid w:val="00C92676"/>
    <w:rsid w:val="00CF6DCA"/>
    <w:rsid w:val="00D930B1"/>
    <w:rsid w:val="00DF0764"/>
    <w:rsid w:val="00E21B28"/>
    <w:rsid w:val="00E50A1E"/>
    <w:rsid w:val="00EA5479"/>
    <w:rsid w:val="00EA63B9"/>
    <w:rsid w:val="00EA684F"/>
    <w:rsid w:val="00EC2773"/>
    <w:rsid w:val="00EF2262"/>
    <w:rsid w:val="00EF5C91"/>
    <w:rsid w:val="00F829E5"/>
    <w:rsid w:val="00F836FB"/>
    <w:rsid w:val="00FA5F8C"/>
    <w:rsid w:val="00FD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F564"/>
  <w15:chartTrackingRefBased/>
  <w15:docId w15:val="{AB96BC05-1A31-42FA-AEBA-768299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9F"/>
  </w:style>
  <w:style w:type="paragraph" w:styleId="Heading1">
    <w:name w:val="heading 1"/>
    <w:basedOn w:val="Normal"/>
    <w:next w:val="Normal"/>
    <w:link w:val="Heading1Char"/>
    <w:uiPriority w:val="9"/>
    <w:qFormat/>
    <w:rsid w:val="00F829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6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9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29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6F7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A163F"/>
    <w:rPr>
      <w:color w:val="0563C1" w:themeColor="hyperlink"/>
      <w:u w:val="single"/>
    </w:rPr>
  </w:style>
  <w:style w:type="paragraph" w:styleId="BalloonText">
    <w:name w:val="Balloon Text"/>
    <w:basedOn w:val="Normal"/>
    <w:link w:val="BalloonTextChar"/>
    <w:uiPriority w:val="99"/>
    <w:semiHidden/>
    <w:unhideWhenUsed/>
    <w:rsid w:val="0058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7FE"/>
    <w:rPr>
      <w:rFonts w:ascii="Segoe UI" w:hAnsi="Segoe UI" w:cs="Segoe UI"/>
      <w:sz w:val="18"/>
      <w:szCs w:val="18"/>
    </w:rPr>
  </w:style>
  <w:style w:type="paragraph" w:styleId="ListParagraph">
    <w:name w:val="List Paragraph"/>
    <w:basedOn w:val="Normal"/>
    <w:uiPriority w:val="34"/>
    <w:qFormat/>
    <w:rsid w:val="001B7BDA"/>
    <w:pPr>
      <w:ind w:left="720"/>
      <w:contextualSpacing/>
    </w:pPr>
  </w:style>
  <w:style w:type="table" w:styleId="TableGrid">
    <w:name w:val="Table Grid"/>
    <w:basedOn w:val="TableNormal"/>
    <w:uiPriority w:val="39"/>
    <w:rsid w:val="00F8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91"/>
  </w:style>
  <w:style w:type="paragraph" w:styleId="Footer">
    <w:name w:val="footer"/>
    <w:basedOn w:val="Normal"/>
    <w:link w:val="FooterChar"/>
    <w:uiPriority w:val="99"/>
    <w:unhideWhenUsed/>
    <w:rsid w:val="0097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91"/>
  </w:style>
  <w:style w:type="character" w:styleId="CommentReference">
    <w:name w:val="annotation reference"/>
    <w:basedOn w:val="DefaultParagraphFont"/>
    <w:uiPriority w:val="99"/>
    <w:semiHidden/>
    <w:unhideWhenUsed/>
    <w:rsid w:val="007150D0"/>
    <w:rPr>
      <w:sz w:val="16"/>
      <w:szCs w:val="16"/>
    </w:rPr>
  </w:style>
  <w:style w:type="paragraph" w:styleId="CommentText">
    <w:name w:val="annotation text"/>
    <w:basedOn w:val="Normal"/>
    <w:link w:val="CommentTextChar"/>
    <w:uiPriority w:val="99"/>
    <w:semiHidden/>
    <w:unhideWhenUsed/>
    <w:rsid w:val="007150D0"/>
    <w:pPr>
      <w:spacing w:line="240" w:lineRule="auto"/>
    </w:pPr>
    <w:rPr>
      <w:sz w:val="20"/>
      <w:szCs w:val="20"/>
    </w:rPr>
  </w:style>
  <w:style w:type="character" w:customStyle="1" w:styleId="CommentTextChar">
    <w:name w:val="Comment Text Char"/>
    <w:basedOn w:val="DefaultParagraphFont"/>
    <w:link w:val="CommentText"/>
    <w:uiPriority w:val="99"/>
    <w:semiHidden/>
    <w:rsid w:val="007150D0"/>
    <w:rPr>
      <w:sz w:val="20"/>
      <w:szCs w:val="20"/>
    </w:rPr>
  </w:style>
  <w:style w:type="paragraph" w:styleId="CommentSubject">
    <w:name w:val="annotation subject"/>
    <w:basedOn w:val="CommentText"/>
    <w:next w:val="CommentText"/>
    <w:link w:val="CommentSubjectChar"/>
    <w:uiPriority w:val="99"/>
    <w:semiHidden/>
    <w:unhideWhenUsed/>
    <w:rsid w:val="007150D0"/>
    <w:rPr>
      <w:b/>
      <w:bCs/>
    </w:rPr>
  </w:style>
  <w:style w:type="character" w:customStyle="1" w:styleId="CommentSubjectChar">
    <w:name w:val="Comment Subject Char"/>
    <w:basedOn w:val="CommentTextChar"/>
    <w:link w:val="CommentSubject"/>
    <w:uiPriority w:val="99"/>
    <w:semiHidden/>
    <w:rsid w:val="007150D0"/>
    <w:rPr>
      <w:b/>
      <w:bCs/>
      <w:sz w:val="20"/>
      <w:szCs w:val="20"/>
    </w:rPr>
  </w:style>
  <w:style w:type="paragraph" w:styleId="FootnoteText">
    <w:name w:val="footnote text"/>
    <w:basedOn w:val="Normal"/>
    <w:link w:val="FootnoteTextChar"/>
    <w:uiPriority w:val="99"/>
    <w:semiHidden/>
    <w:unhideWhenUsed/>
    <w:rsid w:val="00881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75D"/>
    <w:rPr>
      <w:sz w:val="20"/>
      <w:szCs w:val="20"/>
    </w:rPr>
  </w:style>
  <w:style w:type="character" w:styleId="FootnoteReference">
    <w:name w:val="footnote reference"/>
    <w:basedOn w:val="DefaultParagraphFont"/>
    <w:uiPriority w:val="99"/>
    <w:semiHidden/>
    <w:unhideWhenUsed/>
    <w:rsid w:val="00881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46795">
      <w:bodyDiv w:val="1"/>
      <w:marLeft w:val="0"/>
      <w:marRight w:val="0"/>
      <w:marTop w:val="0"/>
      <w:marBottom w:val="0"/>
      <w:divBdr>
        <w:top w:val="none" w:sz="0" w:space="0" w:color="auto"/>
        <w:left w:val="none" w:sz="0" w:space="0" w:color="auto"/>
        <w:bottom w:val="none" w:sz="0" w:space="0" w:color="auto"/>
        <w:right w:val="none" w:sz="0" w:space="0" w:color="auto"/>
      </w:divBdr>
      <w:divsChild>
        <w:div w:id="1831630126">
          <w:marLeft w:val="0"/>
          <w:marRight w:val="0"/>
          <w:marTop w:val="0"/>
          <w:marBottom w:val="0"/>
          <w:divBdr>
            <w:top w:val="none" w:sz="0" w:space="0" w:color="auto"/>
            <w:left w:val="none" w:sz="0" w:space="0" w:color="auto"/>
            <w:bottom w:val="none" w:sz="0" w:space="0" w:color="auto"/>
            <w:right w:val="none" w:sz="0" w:space="0" w:color="auto"/>
          </w:divBdr>
          <w:divsChild>
            <w:div w:id="1222639852">
              <w:marLeft w:val="0"/>
              <w:marRight w:val="0"/>
              <w:marTop w:val="0"/>
              <w:marBottom w:val="0"/>
              <w:divBdr>
                <w:top w:val="none" w:sz="0" w:space="0" w:color="auto"/>
                <w:left w:val="none" w:sz="0" w:space="0" w:color="auto"/>
                <w:bottom w:val="none" w:sz="0" w:space="0" w:color="auto"/>
                <w:right w:val="none" w:sz="0" w:space="0" w:color="auto"/>
              </w:divBdr>
              <w:divsChild>
                <w:div w:id="1587808068">
                  <w:marLeft w:val="0"/>
                  <w:marRight w:val="0"/>
                  <w:marTop w:val="0"/>
                  <w:marBottom w:val="0"/>
                  <w:divBdr>
                    <w:top w:val="none" w:sz="0" w:space="0" w:color="auto"/>
                    <w:left w:val="none" w:sz="0" w:space="0" w:color="auto"/>
                    <w:bottom w:val="none" w:sz="0" w:space="0" w:color="auto"/>
                    <w:right w:val="none" w:sz="0" w:space="0" w:color="auto"/>
                  </w:divBdr>
                  <w:divsChild>
                    <w:div w:id="1160853664">
                      <w:marLeft w:val="0"/>
                      <w:marRight w:val="0"/>
                      <w:marTop w:val="0"/>
                      <w:marBottom w:val="0"/>
                      <w:divBdr>
                        <w:top w:val="none" w:sz="0" w:space="0" w:color="auto"/>
                        <w:left w:val="none" w:sz="0" w:space="0" w:color="auto"/>
                        <w:bottom w:val="none" w:sz="0" w:space="0" w:color="auto"/>
                        <w:right w:val="none" w:sz="0" w:space="0" w:color="auto"/>
                      </w:divBdr>
                      <w:divsChild>
                        <w:div w:id="541333130">
                          <w:marLeft w:val="0"/>
                          <w:marRight w:val="0"/>
                          <w:marTop w:val="240"/>
                          <w:marBottom w:val="0"/>
                          <w:divBdr>
                            <w:top w:val="none" w:sz="0" w:space="0" w:color="auto"/>
                            <w:left w:val="none" w:sz="0" w:space="0" w:color="auto"/>
                            <w:bottom w:val="none" w:sz="0" w:space="0" w:color="auto"/>
                            <w:right w:val="none" w:sz="0" w:space="0" w:color="auto"/>
                          </w:divBdr>
                          <w:divsChild>
                            <w:div w:id="1397128658">
                              <w:marLeft w:val="0"/>
                              <w:marRight w:val="0"/>
                              <w:marTop w:val="48"/>
                              <w:marBottom w:val="0"/>
                              <w:divBdr>
                                <w:top w:val="none" w:sz="0" w:space="0" w:color="auto"/>
                                <w:left w:val="none" w:sz="0" w:space="0" w:color="auto"/>
                                <w:bottom w:val="none" w:sz="0" w:space="0" w:color="auto"/>
                                <w:right w:val="none" w:sz="0" w:space="0" w:color="auto"/>
                              </w:divBdr>
                            </w:div>
                            <w:div w:id="83383200">
                              <w:marLeft w:val="0"/>
                              <w:marRight w:val="0"/>
                              <w:marTop w:val="48"/>
                              <w:marBottom w:val="0"/>
                              <w:divBdr>
                                <w:top w:val="none" w:sz="0" w:space="0" w:color="auto"/>
                                <w:left w:val="none" w:sz="0" w:space="0" w:color="auto"/>
                                <w:bottom w:val="none" w:sz="0" w:space="0" w:color="auto"/>
                                <w:right w:val="none" w:sz="0" w:space="0" w:color="auto"/>
                              </w:divBdr>
                            </w:div>
                            <w:div w:id="1297881497">
                              <w:marLeft w:val="0"/>
                              <w:marRight w:val="0"/>
                              <w:marTop w:val="48"/>
                              <w:marBottom w:val="0"/>
                              <w:divBdr>
                                <w:top w:val="none" w:sz="0" w:space="0" w:color="auto"/>
                                <w:left w:val="none" w:sz="0" w:space="0" w:color="auto"/>
                                <w:bottom w:val="none" w:sz="0" w:space="0" w:color="auto"/>
                                <w:right w:val="none" w:sz="0" w:space="0" w:color="auto"/>
                              </w:divBdr>
                            </w:div>
                            <w:div w:id="5804107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294564">
      <w:bodyDiv w:val="1"/>
      <w:marLeft w:val="0"/>
      <w:marRight w:val="0"/>
      <w:marTop w:val="0"/>
      <w:marBottom w:val="0"/>
      <w:divBdr>
        <w:top w:val="none" w:sz="0" w:space="0" w:color="auto"/>
        <w:left w:val="none" w:sz="0" w:space="0" w:color="auto"/>
        <w:bottom w:val="none" w:sz="0" w:space="0" w:color="auto"/>
        <w:right w:val="none" w:sz="0" w:space="0" w:color="auto"/>
      </w:divBdr>
      <w:divsChild>
        <w:div w:id="1323774388">
          <w:marLeft w:val="0"/>
          <w:marRight w:val="0"/>
          <w:marTop w:val="0"/>
          <w:marBottom w:val="0"/>
          <w:divBdr>
            <w:top w:val="none" w:sz="0" w:space="0" w:color="auto"/>
            <w:left w:val="none" w:sz="0" w:space="0" w:color="auto"/>
            <w:bottom w:val="none" w:sz="0" w:space="0" w:color="auto"/>
            <w:right w:val="none" w:sz="0" w:space="0" w:color="auto"/>
          </w:divBdr>
          <w:divsChild>
            <w:div w:id="1726875734">
              <w:marLeft w:val="0"/>
              <w:marRight w:val="0"/>
              <w:marTop w:val="0"/>
              <w:marBottom w:val="0"/>
              <w:divBdr>
                <w:top w:val="none" w:sz="0" w:space="0" w:color="auto"/>
                <w:left w:val="none" w:sz="0" w:space="0" w:color="auto"/>
                <w:bottom w:val="none" w:sz="0" w:space="0" w:color="auto"/>
                <w:right w:val="none" w:sz="0" w:space="0" w:color="auto"/>
              </w:divBdr>
              <w:divsChild>
                <w:div w:id="472258034">
                  <w:marLeft w:val="0"/>
                  <w:marRight w:val="0"/>
                  <w:marTop w:val="0"/>
                  <w:marBottom w:val="0"/>
                  <w:divBdr>
                    <w:top w:val="none" w:sz="0" w:space="0" w:color="auto"/>
                    <w:left w:val="none" w:sz="0" w:space="0" w:color="auto"/>
                    <w:bottom w:val="none" w:sz="0" w:space="0" w:color="auto"/>
                    <w:right w:val="none" w:sz="0" w:space="0" w:color="auto"/>
                  </w:divBdr>
                  <w:divsChild>
                    <w:div w:id="18241096">
                      <w:marLeft w:val="0"/>
                      <w:marRight w:val="0"/>
                      <w:marTop w:val="0"/>
                      <w:marBottom w:val="0"/>
                      <w:divBdr>
                        <w:top w:val="none" w:sz="0" w:space="0" w:color="auto"/>
                        <w:left w:val="none" w:sz="0" w:space="0" w:color="auto"/>
                        <w:bottom w:val="none" w:sz="0" w:space="0" w:color="auto"/>
                        <w:right w:val="none" w:sz="0" w:space="0" w:color="auto"/>
                      </w:divBdr>
                      <w:divsChild>
                        <w:div w:id="1667630674">
                          <w:marLeft w:val="0"/>
                          <w:marRight w:val="0"/>
                          <w:marTop w:val="240"/>
                          <w:marBottom w:val="0"/>
                          <w:divBdr>
                            <w:top w:val="none" w:sz="0" w:space="0" w:color="auto"/>
                            <w:left w:val="none" w:sz="0" w:space="0" w:color="auto"/>
                            <w:bottom w:val="none" w:sz="0" w:space="0" w:color="auto"/>
                            <w:right w:val="none" w:sz="0" w:space="0" w:color="auto"/>
                          </w:divBdr>
                          <w:divsChild>
                            <w:div w:id="1180122038">
                              <w:marLeft w:val="0"/>
                              <w:marRight w:val="0"/>
                              <w:marTop w:val="48"/>
                              <w:marBottom w:val="0"/>
                              <w:divBdr>
                                <w:top w:val="none" w:sz="0" w:space="0" w:color="auto"/>
                                <w:left w:val="none" w:sz="0" w:space="0" w:color="auto"/>
                                <w:bottom w:val="none" w:sz="0" w:space="0" w:color="auto"/>
                                <w:right w:val="none" w:sz="0" w:space="0" w:color="auto"/>
                              </w:divBdr>
                            </w:div>
                            <w:div w:id="1140347065">
                              <w:marLeft w:val="0"/>
                              <w:marRight w:val="0"/>
                              <w:marTop w:val="48"/>
                              <w:marBottom w:val="0"/>
                              <w:divBdr>
                                <w:top w:val="none" w:sz="0" w:space="0" w:color="auto"/>
                                <w:left w:val="none" w:sz="0" w:space="0" w:color="auto"/>
                                <w:bottom w:val="none" w:sz="0" w:space="0" w:color="auto"/>
                                <w:right w:val="none" w:sz="0" w:space="0" w:color="auto"/>
                              </w:divBdr>
                            </w:div>
                            <w:div w:id="1621302568">
                              <w:marLeft w:val="0"/>
                              <w:marRight w:val="0"/>
                              <w:marTop w:val="48"/>
                              <w:marBottom w:val="0"/>
                              <w:divBdr>
                                <w:top w:val="none" w:sz="0" w:space="0" w:color="auto"/>
                                <w:left w:val="none" w:sz="0" w:space="0" w:color="auto"/>
                                <w:bottom w:val="none" w:sz="0" w:space="0" w:color="auto"/>
                                <w:right w:val="none" w:sz="0" w:space="0" w:color="auto"/>
                              </w:divBdr>
                            </w:div>
                            <w:div w:id="1656810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ps.mn.gov/divisions/hsem/access-functional-needs/Pages/default.aspx" TargetMode="External"/><Relationship Id="rId18" Type="http://schemas.openxmlformats.org/officeDocument/2006/relationships/hyperlink" Target="http://www.health.state.m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alth.state.mn.us/" TargetMode="External"/><Relationship Id="rId2" Type="http://schemas.openxmlformats.org/officeDocument/2006/relationships/customXml" Target="../customXml/item2.xml"/><Relationship Id="rId16" Type="http://schemas.openxmlformats.org/officeDocument/2006/relationships/hyperlink" Target="http://closedpodpartn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losedpodpartner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s.mn.gov/divisions/hsem/access-functional-need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594E77FE5BF4C84300A5229F3FCDE" ma:contentTypeVersion="0" ma:contentTypeDescription="Create a new document." ma:contentTypeScope="" ma:versionID="d7b61a1107f63af582fb46793a037d5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AB29-8E32-4A07-B9CC-D170602DBD6A}">
  <ds:schemaRefs>
    <ds:schemaRef ds:uri="http://schemas.microsoft.com/sharepoint/v3/contenttype/forms"/>
  </ds:schemaRefs>
</ds:datastoreItem>
</file>

<file path=customXml/itemProps2.xml><?xml version="1.0" encoding="utf-8"?>
<ds:datastoreItem xmlns:ds="http://schemas.openxmlformats.org/officeDocument/2006/customXml" ds:itemID="{3979AF55-FAD3-453E-846F-35306689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E40A66-ABBF-48D2-9A96-E6EDC66A829F}">
  <ds:schemaRef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08D6EDE-A60F-4D34-AF70-22984BD0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Closed Point of Dispensing Tool</vt:lpstr>
    </vt:vector>
  </TitlesOfParts>
  <Company>MN.IT</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Point of Dispensing Tool</dc:title>
  <dc:subject/>
  <dc:creator>MDH EPR</dc:creator>
  <cp:keywords/>
  <dc:description/>
  <cp:lastModifiedBy>Shelley Svec</cp:lastModifiedBy>
  <cp:revision>2</cp:revision>
  <cp:lastPrinted>2017-02-06T21:07:00Z</cp:lastPrinted>
  <dcterms:created xsi:type="dcterms:W3CDTF">2017-12-28T20:39:00Z</dcterms:created>
  <dcterms:modified xsi:type="dcterms:W3CDTF">2017-12-28T20:39:00Z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0x01010001A594E77FE5BF4C84300A5229F3FCDE</vt:lpwstr>
  </property>
</Properties>
</file>